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jc w:val="center"/>
        <w:outlineLvl w:val="1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采购需求</w:t>
      </w:r>
    </w:p>
    <w:p>
      <w:pPr>
        <w:pStyle w:val="6"/>
      </w:pPr>
    </w:p>
    <w:p>
      <w:pPr>
        <w:spacing w:line="336" w:lineRule="auto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一、项目内容：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主要用于</w:t>
      </w:r>
      <w:r>
        <w:rPr>
          <w:rFonts w:hint="eastAsia" w:asciiTheme="minorEastAsia" w:hAnsiTheme="minorEastAsia" w:eastAsiaTheme="minorEastAsia" w:cstheme="minorEastAsia"/>
          <w:szCs w:val="21"/>
          <w:lang w:eastAsia="zh-Hans"/>
        </w:rPr>
        <w:t>助听器验配</w:t>
      </w:r>
      <w:r>
        <w:rPr>
          <w:rFonts w:hint="eastAsia" w:asciiTheme="minorEastAsia" w:hAnsiTheme="minorEastAsia" w:eastAsiaTheme="minorEastAsia" w:cstheme="minorEastAsia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  <w:lang w:eastAsia="zh-Hans"/>
        </w:rPr>
        <w:t>并</w:t>
      </w:r>
      <w:r>
        <w:rPr>
          <w:rFonts w:hint="eastAsia" w:asciiTheme="minorEastAsia" w:hAnsiTheme="minorEastAsia" w:eastAsiaTheme="minorEastAsia" w:cstheme="minorEastAsia"/>
          <w:szCs w:val="21"/>
        </w:rPr>
        <w:t>提供一站式助听器验配方案，包括纯音气骨导测听、</w:t>
      </w:r>
      <w:r>
        <w:rPr>
          <w:rFonts w:hint="eastAsia" w:asciiTheme="minorEastAsia" w:hAnsiTheme="minorEastAsia" w:eastAsiaTheme="minorEastAsia" w:cstheme="minorEastAsia"/>
          <w:szCs w:val="21"/>
          <w:lang w:eastAsia="zh-Hans"/>
        </w:rPr>
        <w:t>听</w:t>
      </w:r>
      <w:r>
        <w:rPr>
          <w:rFonts w:hint="eastAsia" w:asciiTheme="minorEastAsia" w:hAnsiTheme="minorEastAsia" w:eastAsiaTheme="minorEastAsia" w:cstheme="minorEastAsia"/>
          <w:szCs w:val="21"/>
        </w:rPr>
        <w:t>力损失模拟、助听器效果模拟、助听器专业验配、</w:t>
      </w:r>
      <w:r>
        <w:rPr>
          <w:rFonts w:hint="eastAsia" w:asciiTheme="minorEastAsia" w:hAnsiTheme="minorEastAsia" w:eastAsiaTheme="minorEastAsia" w:cstheme="minorEastAsia"/>
          <w:szCs w:val="21"/>
          <w:lang w:eastAsia="zh-Hans"/>
        </w:rPr>
        <w:t>真耳分析</w:t>
      </w:r>
      <w:r>
        <w:rPr>
          <w:rFonts w:hint="eastAsia" w:asciiTheme="minorEastAsia" w:hAnsiTheme="minorEastAsia" w:eastAsiaTheme="minorEastAsia" w:cstheme="minorEastAsia"/>
          <w:szCs w:val="21"/>
        </w:rPr>
        <w:t>及参数调试、场景模拟体验、言语测试及效果评估</w:t>
      </w:r>
      <w:r>
        <w:rPr>
          <w:rFonts w:hint="eastAsia" w:asciiTheme="minorEastAsia" w:hAnsiTheme="minorEastAsia" w:eastAsiaTheme="minorEastAsia" w:cstheme="minorEastAsia"/>
          <w:szCs w:val="21"/>
          <w:lang w:eastAsia="zh-Hans"/>
        </w:rPr>
        <w:t>和</w:t>
      </w:r>
      <w:r>
        <w:rPr>
          <w:rFonts w:hint="eastAsia" w:asciiTheme="minorEastAsia" w:hAnsiTheme="minorEastAsia" w:eastAsiaTheme="minorEastAsia" w:cstheme="minorEastAsia"/>
          <w:szCs w:val="21"/>
        </w:rPr>
        <w:t>助听器功能检测。</w:t>
      </w:r>
    </w:p>
    <w:p>
      <w:pPr>
        <w:spacing w:line="336" w:lineRule="auto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二、主要技术参数：</w:t>
      </w:r>
    </w:p>
    <w:tbl>
      <w:tblPr>
        <w:tblStyle w:val="9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13"/>
        <w:gridCol w:w="524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0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524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主要技术需求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0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一站式助听器验配分析系统</w:t>
            </w:r>
          </w:p>
        </w:tc>
        <w:tc>
          <w:tcPr>
            <w:tcW w:w="5245" w:type="dxa"/>
            <w:vAlign w:val="center"/>
          </w:tcPr>
          <w:p>
            <w:p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1､测试功能模块: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1.1听力检测 AUD</w:t>
            </w:r>
          </w:p>
          <w:p>
            <w:pPr>
              <w:spacing w:line="336" w:lineRule="auto"/>
              <w:ind w:firstLine="210" w:firstLineChars="1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★1.2听力损失模拟 HLS</w:t>
            </w:r>
          </w:p>
          <w:p>
            <w:pPr>
              <w:spacing w:line="336" w:lineRule="auto"/>
              <w:ind w:firstLine="210" w:firstLineChars="1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★1.3助听器模拟 HAS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1.4真耳分析 REM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1.5助听器检测 HIT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1.6助听器编程 Hi-pro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1.7环绕声场体验 SRR</w:t>
            </w:r>
          </w:p>
          <w:p>
            <w:p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2､听力检测AUD模块: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2.1可测试功能:气导听阈､骨导听阈､声场测听､言语测听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2.2气导频率范围:125~12500Hz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2.3骨导频率范围:250~8000Hz</w:t>
            </w:r>
          </w:p>
          <w:p>
            <w:pPr>
              <w:spacing w:line="336" w:lineRule="auto"/>
              <w:ind w:firstLine="210" w:firstLineChars="1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★2.4频率输出精度:±0.03%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2.5总谐波失真:气导&lt;2.5%,骨导&lt;5%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2.6声场测听(助听效果评估)功能:内置功放与扬声器,可直接开展声场测试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2.7言语测听功能:内置三套普通话中文言语测听材料,可直接开展言语测听</w:t>
            </w:r>
          </w:p>
          <w:p>
            <w:p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3､真耳测试REM模块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: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3.1频率分辨率:1/24倍频程或1/3倍频程,4通道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3.2动态范围:&gt;80dB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3.3校准数据:电子数据储存在探测器内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3.4测量强度范围:探管麦克风40~130 dB SPL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3.5接口:通过无线蓝牙向PC传输数据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3.6电池类型:可充电AA电池</w:t>
            </w:r>
          </w:p>
          <w:p>
            <w:pPr>
              <w:spacing w:line="336" w:lineRule="auto"/>
              <w:ind w:firstLine="210" w:firstLineChars="1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★3.7咨询与模拟模块:可进行听力损失模拟HLS､助听器模拟HAS,可演示言语频谱图</w:t>
            </w:r>
          </w:p>
          <w:p>
            <w:pPr>
              <w:spacing w:line="336" w:lineRule="auto"/>
              <w:ind w:firstLine="210" w:firstLineChars="1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★3.8真耳分析模块:包括动态真耳分析､降噪性能检测､助听器声反馈追踪､探管阻塞检测,用户可自定义测试方案</w:t>
            </w:r>
          </w:p>
          <w:p>
            <w:p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4､主机内置助听器编程 Hi-pro模块: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4.1助听器接口:符合EN 60118-14标准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4.2兼容助听器品牌:西门子､峰力､瑞声达､斯达克､优利康､唯听等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4.3兼容人工耳蜗品牌:MED-EL､Cochlear､AB等</w:t>
            </w:r>
          </w:p>
          <w:p>
            <w:p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5､助听器检测HIT模块: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5.1检测标准:ANSI S3.22-2003;IEC 60118-7-2005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5.2频响范围:125~10000Hz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5.3谐波失真:70dB SPL时小于0.5%,70~90dB SPL时小于2.0%</w:t>
            </w:r>
          </w:p>
          <w:p>
            <w:pPr>
              <w:spacing w:line="336" w:lineRule="auto"/>
              <w:ind w:firstLine="210" w:firstLineChars="1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★5.4最大声输出:纯音90dB SPL,言语78dB SPL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5.5测试声强:40~100dB SPL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5.6电压范围:0~2.0±5%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5.7电压分辨率:0.02V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5.8电压精度:±5%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5.9输出阻抗:3~10Ω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5.10阻抗分辨率:0.1Ω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5.11阻抗精度:±5%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5.12电流测量范围:0.5~40mA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5.13电流测量精度:±5%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5.14最大场强:31.6mA/m</w:t>
            </w:r>
          </w:p>
          <w:p>
            <w:p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6､环绕声场体验SRR模块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6.1､声道数:5.1声道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6.2､场景类型:28个场景,分为室内､室外､社交､工作四大类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6.3､视频类型:普通､高清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6.4､操作方式:可通过鼠标移动声音位置</w:t>
            </w:r>
          </w:p>
          <w:p>
            <w:pPr>
              <w:numPr>
                <w:ilvl w:val="0"/>
                <w:numId w:val="1"/>
              </w:num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隔声测听室</w:t>
            </w:r>
          </w:p>
          <w:p>
            <w:pPr>
              <w:spacing w:line="336" w:lineRule="auto"/>
              <w:ind w:left="-57" w:leftChars="-27"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7.1､房间功能:用于助听器验配､环境声场模拟配套使用;1间,外尺寸300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0×3000×2600(长×宽×高)(单位:mm),内尺寸2800×2800×2150(长×宽×高)(单位:mm)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7.2､隔声性能:符合GB/T 16403标准,在室外噪声≤55dB(A),室内本底噪声≤30dB(A)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7.3､墙体厚度:≤110mm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7.4､整体结构:双层浮筑全钢结构,装配式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7.5､隔声门:单层钢制隔声门,采用无孔安装及磁吸技术,隔声门尺寸830×1920(宽×高),门框内尺寸700×1880(宽×高)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7.6､隔声窗:双层钢化隔声玻璃,尺寸≥800 mm×600mm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7.7､减震系统:减震器自振频率≤4Hz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7.8､照明系统:室内提供1组无感应照明电路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7.9､室内电源:电源输入端必须配有独立的漏电保护装置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7.10､通风系统:主动式有源通风系统,换风量≥90m3/小时, 消音量≥30dB(A),可引入中央空调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7.11､隔声材料:无甲醛环保隔声棉（投标时须提供国家认可的第三方环保检测有效证明文件，盖投标人公章）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7.12､地面材料:E0级复合地板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7.13､内墙材料:聚酯纤维板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7.14､外墙表面:外墙钢板采用静电喷涂(非施工现场)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7.15､信号转接:10通道信号转接器,φ6.5mm立体声插座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7.16､室内空气质量:符合GB50325—2010《民用建筑工程室内环境污染控制规范》Ⅰ类标准,甲醛:≤0.08mg/m3,苯:≤0.09mg/m3 ,TVOC:≤0.50mg/m3</w:t>
            </w:r>
          </w:p>
          <w:p>
            <w:pPr>
              <w:numPr>
                <w:ilvl w:val="0"/>
                <w:numId w:val="1"/>
              </w:num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配置清单:</w:t>
            </w:r>
          </w:p>
          <w:p>
            <w:pPr>
              <w:spacing w:line="336" w:lineRule="auto"/>
              <w:ind w:firstLine="420" w:firstLineChars="200"/>
              <w:outlineLvl w:val="7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测听仪1台､真耳测试仪1台､助听器分析仪HIT1台､软件1套､参考麦克风1个､测试麦克风1个､气导耳机1副､骨导耳机1副､应答器1个､连接线1套､电池组1个､耦合器1个､真耳测试探管1套､环绕声场体验SRR模块1套､说明书1本､工作站1套､声场测听室1间</w:t>
            </w:r>
          </w:p>
          <w:p>
            <w:pPr>
              <w:numPr>
                <w:ilvl w:val="0"/>
                <w:numId w:val="1"/>
              </w:numPr>
              <w:spacing w:line="336" w:lineRule="auto"/>
              <w:ind w:firstLine="422" w:firstLineChars="200"/>
              <w:outlineLvl w:val="7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  <w:lang w:eastAsia="zh-Hans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  <w:t>要求</w:t>
            </w:r>
          </w:p>
          <w:p>
            <w:pPr>
              <w:spacing w:line="336" w:lineRule="auto"/>
              <w:ind w:firstLine="420" w:firstLineChars="200"/>
              <w:rPr>
                <w:rFonts w:asciiTheme="minorEastAsia" w:hAnsiTheme="minorEastAsia" w:eastAsiaTheme="minorEastAsia" w:cs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</w:rPr>
              <w:t>软件终身免费升级,厂家提供原始通讯协议，投标时须提供承诺函并加盖投标人公章。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套</w:t>
            </w:r>
          </w:p>
        </w:tc>
      </w:tr>
    </w:tbl>
    <w:p>
      <w:pPr>
        <w:spacing w:line="336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color w:val="FF000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三、质量和服务要求：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1、所供产品必须符合国家标准，设备和配件为全新原装，功能符合使用要求，保证为正规渠道供货的正宗原厂产品。须提供良好的售后服务，终身提供技术支持。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2、供货方式、时间及地点要求：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自合同签订之日起，国产设备30日历天、进口设备90日历天设备运抵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江苏医药职业学院校内</w:t>
      </w:r>
      <w:r>
        <w:rPr>
          <w:rFonts w:hint="eastAsia" w:asciiTheme="minorEastAsia" w:hAnsiTheme="minorEastAsia" w:eastAsiaTheme="minorEastAsia" w:cstheme="minorEastAsia"/>
          <w:szCs w:val="21"/>
        </w:rPr>
        <w:t>指定地点，在接到采购方安装通知后，供货方应在15天内完成设备的安装及调试。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3、质保期及服务要求：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（1）培训及售后服务：现场完成安装、调试之后，由中标方工程师提供免费操作培训。培训内容主要包括设备原理、基本操作要领、设备简易故障排除和维护保养知识等。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（2）须提供售后服务团队人员名单清单和联系方式。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（3）质保期：提供至少3年的免费质保期，自验收合格之日起计算。</w:t>
      </w:r>
    </w:p>
    <w:p>
      <w:pPr>
        <w:spacing w:line="336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在质保期内，若仪器设备因质量或设备本身问题出现故障，由中标方进行免费更换。对于采购人的服务通知，中标方必须在接到通知后4小时内予以响应，若有必要，中标人工程师必须8小时内到达现场，48小时内处理完毕。若在48小时内未能有效解决，中标人须免费提供同档次的设备予采购人临时使用。</w:t>
      </w:r>
    </w:p>
    <w:p>
      <w:pPr>
        <w:spacing w:line="336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质保期外，服务响应时间与质保期内一致，同时备品备件以合理优惠价格供应。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4、验收方法及验收标准：</w:t>
      </w:r>
    </w:p>
    <w:p>
      <w:pPr>
        <w:spacing w:line="336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货物发运前，必须对设备的质量、规格、性能等方面的技术数据进行综合检验，需随设备提供检验合格证书和原产地证明书。设备现场安装、调试结束后，中标方和采购方相关人员按验收标准进行验收。验收标准为招标文件、投标文件、合同中的相关技术及服务条款内容。</w:t>
      </w:r>
    </w:p>
    <w:p>
      <w:pPr>
        <w:pStyle w:val="1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7D709"/>
    <w:multiLevelType w:val="singleLevel"/>
    <w:tmpl w:val="6287D70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3450073"/>
    <w:rsid w:val="05A72BD7"/>
    <w:rsid w:val="0B9B0B50"/>
    <w:rsid w:val="2C413E10"/>
    <w:rsid w:val="3C257A29"/>
    <w:rsid w:val="3C477D6F"/>
    <w:rsid w:val="4B807A4A"/>
    <w:rsid w:val="5796147C"/>
    <w:rsid w:val="5A7E088E"/>
    <w:rsid w:val="5BFC68F7"/>
    <w:rsid w:val="5C4D76FA"/>
    <w:rsid w:val="6C6359BE"/>
    <w:rsid w:val="733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kern w:val="0"/>
      <w:sz w:val="32"/>
      <w:szCs w:val="20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99"/>
    <w:rPr>
      <w:rFonts w:ascii="楷体_GB2312" w:hAnsi="Arial" w:eastAsia="楷体_GB2312"/>
      <w:kern w:val="0"/>
      <w:sz w:val="28"/>
      <w:szCs w:val="20"/>
    </w:rPr>
  </w:style>
  <w:style w:type="paragraph" w:customStyle="1" w:styleId="6">
    <w:name w:val="一级条标题"/>
    <w:basedOn w:val="7"/>
    <w:next w:val="8"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7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段"/>
    <w:next w:val="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  <w:style w:type="paragraph" w:customStyle="1" w:styleId="11">
    <w:name w:val="纯文本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2023-04-06T09:05:34Z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567C3DD905534D5CBE82ABB29CB728F4</vt:lpwstr>
  </property>
</Properties>
</file>