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DC2AE7">
      <w:pPr>
        <w:spacing w:line="500" w:lineRule="exact"/>
        <w:jc w:val="center"/>
        <w:outlineLvl w:val="0"/>
        <w:rPr>
          <w:rFonts w:ascii="方正小标宋_GBK" w:hAnsi="方正小标宋_GBK" w:eastAsia="方正小标宋_GBK" w:cs="方正小标宋_GBK"/>
          <w:color w:val="000000"/>
          <w:sz w:val="44"/>
          <w:szCs w:val="44"/>
        </w:rPr>
      </w:pPr>
      <w:r>
        <w:rPr>
          <w:rFonts w:hint="eastAsia" w:ascii="方正小标宋_GBK" w:hAnsi="方正小标宋_GBK" w:eastAsia="方正小标宋_GBK" w:cs="方正小标宋_GBK"/>
          <w:color w:val="000000"/>
          <w:sz w:val="44"/>
          <w:szCs w:val="44"/>
        </w:rPr>
        <w:t>项目需求</w:t>
      </w:r>
    </w:p>
    <w:p w14:paraId="636FF1C5">
      <w:pPr>
        <w:bidi w:val="0"/>
      </w:pPr>
    </w:p>
    <w:p w14:paraId="415B2EF2">
      <w:pPr>
        <w:keepNext w:val="0"/>
        <w:keepLines w:val="0"/>
        <w:pageBreakBefore w:val="0"/>
        <w:widowControl w:val="0"/>
        <w:kinsoku/>
        <w:wordWrap/>
        <w:overflowPunct/>
        <w:topLinePunct w:val="0"/>
        <w:autoSpaceDE/>
        <w:autoSpaceDN/>
        <w:bidi w:val="0"/>
        <w:adjustRightInd/>
        <w:snapToGrid/>
        <w:spacing w:line="500" w:lineRule="exact"/>
        <w:ind w:left="0" w:leftChars="0" w:firstLine="482" w:firstLineChars="200"/>
        <w:textAlignment w:val="auto"/>
        <w:rPr>
          <w:rFonts w:ascii="宋体" w:hAnsi="宋体" w:cs="宋体"/>
          <w:b/>
          <w:bCs/>
          <w:sz w:val="24"/>
        </w:rPr>
      </w:pPr>
      <w:r>
        <w:rPr>
          <w:rFonts w:hint="eastAsia" w:ascii="宋体" w:hAnsi="宋体" w:cs="宋体"/>
          <w:b/>
          <w:bCs/>
          <w:sz w:val="24"/>
        </w:rPr>
        <w:t>以下标注“★”号为本次项目的实质性要求和条件，必须全部满足，有一项不满足负偏离的作无效标处理，参数允许正偏离。</w:t>
      </w:r>
    </w:p>
    <w:p w14:paraId="633BB883">
      <w:pPr>
        <w:keepNext w:val="0"/>
        <w:keepLines w:val="0"/>
        <w:pageBreakBefore w:val="0"/>
        <w:widowControl w:val="0"/>
        <w:kinsoku/>
        <w:wordWrap/>
        <w:overflowPunct/>
        <w:topLinePunct w:val="0"/>
        <w:autoSpaceDE/>
        <w:autoSpaceDN/>
        <w:bidi w:val="0"/>
        <w:adjustRightInd/>
        <w:snapToGrid/>
        <w:spacing w:line="500" w:lineRule="exact"/>
        <w:ind w:left="0" w:leftChars="0" w:firstLine="482" w:firstLineChars="200"/>
        <w:jc w:val="left"/>
        <w:textAlignment w:val="auto"/>
        <w:rPr>
          <w:rFonts w:ascii="宋体" w:hAnsi="宋体"/>
          <w:bCs/>
          <w:sz w:val="24"/>
          <w:szCs w:val="24"/>
          <w:highlight w:val="none"/>
          <w:lang w:val="zh-CN"/>
        </w:rPr>
      </w:pPr>
      <w:r>
        <w:rPr>
          <w:rFonts w:hint="eastAsia" w:ascii="宋体" w:hAnsi="宋体" w:cs="宋体"/>
          <w:b/>
          <w:sz w:val="24"/>
          <w:highlight w:val="none"/>
        </w:rPr>
        <w:t>一、项目名称：</w:t>
      </w:r>
      <w:bookmarkStart w:id="0" w:name="_GoBack"/>
      <w:r>
        <w:rPr>
          <w:rFonts w:hint="eastAsia" w:ascii="宋体" w:hAnsi="宋体"/>
          <w:bCs/>
          <w:sz w:val="24"/>
          <w:szCs w:val="24"/>
          <w:highlight w:val="none"/>
          <w:lang w:val="zh-CN"/>
        </w:rPr>
        <w:t>江苏医药职业学院2026-2027年新生军训服采购项目</w:t>
      </w:r>
      <w:bookmarkEnd w:id="0"/>
    </w:p>
    <w:p w14:paraId="06D77F9D">
      <w:pPr>
        <w:keepNext w:val="0"/>
        <w:keepLines w:val="0"/>
        <w:pageBreakBefore w:val="0"/>
        <w:widowControl w:val="0"/>
        <w:kinsoku/>
        <w:wordWrap/>
        <w:overflowPunct/>
        <w:topLinePunct w:val="0"/>
        <w:autoSpaceDE/>
        <w:autoSpaceDN/>
        <w:bidi w:val="0"/>
        <w:adjustRightInd/>
        <w:snapToGrid/>
        <w:spacing w:line="500" w:lineRule="exact"/>
        <w:ind w:left="0" w:leftChars="0" w:firstLine="482" w:firstLineChars="200"/>
        <w:textAlignment w:val="auto"/>
        <w:rPr>
          <w:rStyle w:val="8"/>
          <w:rFonts w:ascii="宋体" w:hAnsi="宋体"/>
          <w:bCs/>
          <w:sz w:val="24"/>
          <w:highlight w:val="none"/>
          <w:lang w:val="zh-CN"/>
        </w:rPr>
      </w:pPr>
      <w:r>
        <w:rPr>
          <w:rFonts w:hint="eastAsia" w:ascii="宋体" w:hAnsi="宋体" w:cs="宋体"/>
          <w:b/>
          <w:sz w:val="24"/>
          <w:highlight w:val="none"/>
        </w:rPr>
        <w:t>二、项目预算及最高限价：</w:t>
      </w:r>
      <w:r>
        <w:rPr>
          <w:rFonts w:hint="eastAsia" w:ascii="宋体" w:hAnsi="宋体" w:cs="宋体"/>
          <w:bCs/>
          <w:sz w:val="24"/>
          <w:highlight w:val="none"/>
        </w:rPr>
        <w:t>38.5万元/年。每套单价最高限价110元/套。202</w:t>
      </w:r>
      <w:r>
        <w:rPr>
          <w:rFonts w:hint="eastAsia" w:ascii="宋体" w:hAnsi="宋体" w:cs="宋体"/>
          <w:bCs/>
          <w:sz w:val="24"/>
          <w:highlight w:val="none"/>
          <w:lang w:val="en-US" w:eastAsia="zh-CN"/>
        </w:rPr>
        <w:t>6</w:t>
      </w:r>
      <w:r>
        <w:rPr>
          <w:rFonts w:hint="eastAsia" w:ascii="宋体" w:hAnsi="宋体" w:cs="宋体"/>
          <w:bCs/>
          <w:sz w:val="24"/>
          <w:highlight w:val="none"/>
        </w:rPr>
        <w:t>年新生3500人左右，最终具体数量按实际发放量核算付款。</w:t>
      </w:r>
    </w:p>
    <w:p w14:paraId="4522B9AD">
      <w:pPr>
        <w:keepNext w:val="0"/>
        <w:keepLines w:val="0"/>
        <w:pageBreakBefore w:val="0"/>
        <w:widowControl w:val="0"/>
        <w:kinsoku/>
        <w:wordWrap/>
        <w:overflowPunct/>
        <w:topLinePunct w:val="0"/>
        <w:autoSpaceDE/>
        <w:autoSpaceDN/>
        <w:bidi w:val="0"/>
        <w:adjustRightInd/>
        <w:snapToGrid/>
        <w:spacing w:line="500" w:lineRule="exact"/>
        <w:ind w:left="0" w:leftChars="0" w:firstLine="482" w:firstLineChars="200"/>
        <w:textAlignment w:val="auto"/>
        <w:rPr>
          <w:rStyle w:val="8"/>
          <w:rFonts w:ascii="宋体" w:hAnsi="宋体"/>
          <w:bCs/>
          <w:sz w:val="24"/>
          <w:highlight w:val="none"/>
          <w:lang w:val="zh-CN"/>
        </w:rPr>
      </w:pPr>
      <w:r>
        <w:rPr>
          <w:rStyle w:val="8"/>
          <w:rFonts w:hint="eastAsia" w:ascii="宋体" w:hAnsi="宋体"/>
          <w:b/>
          <w:sz w:val="24"/>
          <w:highlight w:val="none"/>
        </w:rPr>
        <w:t>三、</w:t>
      </w:r>
      <w:r>
        <w:rPr>
          <w:rStyle w:val="8"/>
          <w:rFonts w:hint="eastAsia" w:ascii="宋体" w:hAnsi="宋体"/>
          <w:b/>
          <w:sz w:val="24"/>
          <w:highlight w:val="none"/>
          <w:lang w:val="zh-CN"/>
        </w:rPr>
        <w:t>采购需求：</w:t>
      </w:r>
      <w:r>
        <w:rPr>
          <w:rFonts w:hint="eastAsia" w:ascii="宋体" w:hAnsi="宋体" w:cs="宋体"/>
          <w:sz w:val="24"/>
          <w:highlight w:val="none"/>
        </w:rPr>
        <w:t>军训服(含外衣一套，帽子一顶，汗衫两件，外腰带一根，内腰带一根，白手套一副)。</w:t>
      </w:r>
    </w:p>
    <w:p w14:paraId="1F55D994">
      <w:pPr>
        <w:keepNext w:val="0"/>
        <w:keepLines w:val="0"/>
        <w:pageBreakBefore w:val="0"/>
        <w:widowControl w:val="0"/>
        <w:kinsoku/>
        <w:wordWrap/>
        <w:overflowPunct/>
        <w:topLinePunct w:val="0"/>
        <w:autoSpaceDE/>
        <w:autoSpaceDN/>
        <w:bidi w:val="0"/>
        <w:adjustRightInd/>
        <w:snapToGrid/>
        <w:spacing w:line="500" w:lineRule="exact"/>
        <w:ind w:left="0" w:leftChars="0" w:firstLine="482" w:firstLineChars="200"/>
        <w:textAlignment w:val="auto"/>
        <w:rPr>
          <w:rFonts w:ascii="宋体" w:hAnsi="宋体" w:cs="宋体"/>
          <w:bCs/>
          <w:sz w:val="24"/>
          <w:szCs w:val="24"/>
        </w:rPr>
      </w:pPr>
      <w:r>
        <w:rPr>
          <w:rStyle w:val="8"/>
          <w:rFonts w:hint="eastAsia" w:ascii="宋体" w:hAnsi="宋体"/>
          <w:b/>
          <w:sz w:val="24"/>
          <w:highlight w:val="none"/>
          <w:lang w:val="zh-CN"/>
        </w:rPr>
        <w:t>★四、</w:t>
      </w:r>
      <w:r>
        <w:rPr>
          <w:rFonts w:hint="eastAsia" w:ascii="宋体" w:hAnsi="宋体" w:cs="宋体"/>
          <w:b/>
          <w:sz w:val="24"/>
          <w:highlight w:val="none"/>
        </w:rPr>
        <w:t>服装技术参数:</w:t>
      </w:r>
      <w:r>
        <w:rPr>
          <w:rFonts w:hint="eastAsia" w:ascii="宋体" w:hAnsi="宋体" w:cs="宋体"/>
          <w:bCs/>
          <w:sz w:val="24"/>
          <w:highlight w:val="none"/>
        </w:rPr>
        <w:t>必须符合GB18401-2010标准规定的B类要求和DB32/T207</w:t>
      </w:r>
      <w:r>
        <w:rPr>
          <w:rFonts w:hint="eastAsia" w:ascii="宋体" w:hAnsi="宋体" w:cs="宋体"/>
          <w:bCs/>
          <w:sz w:val="24"/>
        </w:rPr>
        <w:t>4-2012标准规定的合格品要求。</w:t>
      </w:r>
    </w:p>
    <w:p w14:paraId="2D337075">
      <w:pPr>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rPr>
          <w:rFonts w:ascii="宋体" w:hAnsi="宋体" w:cs="宋体"/>
          <w:b/>
          <w:bCs/>
          <w:sz w:val="24"/>
        </w:rPr>
      </w:pPr>
      <w:r>
        <w:rPr>
          <w:rFonts w:hint="eastAsia" w:ascii="宋体" w:hAnsi="宋体" w:cs="Courier New"/>
          <w:bCs/>
          <w:sz w:val="24"/>
        </w:rPr>
        <w:t>★</w:t>
      </w:r>
      <w:r>
        <w:rPr>
          <w:rFonts w:hint="eastAsia" w:ascii="宋体" w:hAnsi="宋体" w:cs="宋体"/>
          <w:b/>
          <w:bCs/>
          <w:sz w:val="24"/>
        </w:rPr>
        <w:t>1、外衣: 一套(长袖外套、长裤)；</w:t>
      </w:r>
    </w:p>
    <w:p w14:paraId="66D690D2">
      <w:pPr>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rPr>
          <w:rFonts w:ascii="宋体" w:hAnsi="宋体" w:cs="宋体"/>
          <w:sz w:val="24"/>
        </w:rPr>
      </w:pPr>
      <w:r>
        <w:rPr>
          <w:rFonts w:hint="eastAsia" w:ascii="宋体" w:hAnsi="宋体" w:cs="宋体"/>
          <w:sz w:val="24"/>
        </w:rPr>
        <w:t>（1）面料纤维含量：（T/C 65/35）；</w:t>
      </w:r>
    </w:p>
    <w:p w14:paraId="07D5C352">
      <w:pPr>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rPr>
          <w:rFonts w:ascii="宋体" w:hAnsi="宋体" w:cs="宋体"/>
          <w:sz w:val="24"/>
        </w:rPr>
      </w:pPr>
      <w:r>
        <w:rPr>
          <w:rFonts w:hint="eastAsia" w:ascii="宋体" w:hAnsi="宋体" w:cs="宋体"/>
          <w:sz w:val="24"/>
        </w:rPr>
        <w:t>（2）甲醛含量：无；</w:t>
      </w:r>
    </w:p>
    <w:p w14:paraId="69894C52">
      <w:pPr>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rPr>
          <w:rFonts w:ascii="宋体" w:hAnsi="宋体" w:cs="宋体"/>
          <w:sz w:val="24"/>
        </w:rPr>
      </w:pPr>
      <w:r>
        <w:rPr>
          <w:rFonts w:hint="eastAsia" w:ascii="宋体" w:hAnsi="宋体" w:cs="宋体"/>
          <w:sz w:val="24"/>
        </w:rPr>
        <w:t>（3）pH值：4.0-8.5；</w:t>
      </w:r>
    </w:p>
    <w:p w14:paraId="503C9E29">
      <w:pPr>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rPr>
          <w:rFonts w:ascii="宋体" w:hAnsi="宋体" w:cs="宋体"/>
          <w:sz w:val="24"/>
        </w:rPr>
      </w:pPr>
      <w:r>
        <w:rPr>
          <w:rFonts w:hint="eastAsia" w:ascii="宋体" w:hAnsi="宋体" w:cs="宋体"/>
          <w:sz w:val="24"/>
        </w:rPr>
        <w:t>（4）可分解致癌芳香胺染料：禁用；</w:t>
      </w:r>
    </w:p>
    <w:p w14:paraId="3FAD089C">
      <w:pPr>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rPr>
          <w:rFonts w:ascii="宋体" w:hAnsi="宋体" w:cs="宋体"/>
          <w:sz w:val="24"/>
        </w:rPr>
      </w:pPr>
      <w:r>
        <w:rPr>
          <w:rFonts w:hint="eastAsia" w:ascii="宋体" w:hAnsi="宋体" w:cs="宋体"/>
          <w:sz w:val="24"/>
        </w:rPr>
        <w:t>（5）耐水色牢度：色泽变化≥3级；</w:t>
      </w:r>
    </w:p>
    <w:p w14:paraId="1F362BDD">
      <w:pPr>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rPr>
          <w:rFonts w:ascii="宋体" w:hAnsi="宋体" w:cs="宋体"/>
          <w:sz w:val="24"/>
        </w:rPr>
      </w:pPr>
      <w:r>
        <w:rPr>
          <w:rFonts w:hint="eastAsia" w:ascii="宋体" w:hAnsi="宋体" w:cs="宋体"/>
          <w:sz w:val="24"/>
        </w:rPr>
        <w:t>（6）耐酸汗渍色牢度(酸性)：色泽变化≥3级；</w:t>
      </w:r>
    </w:p>
    <w:p w14:paraId="646D9791">
      <w:pPr>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rPr>
          <w:rFonts w:ascii="宋体" w:hAnsi="宋体" w:cs="宋体"/>
          <w:sz w:val="24"/>
        </w:rPr>
      </w:pPr>
      <w:r>
        <w:rPr>
          <w:rFonts w:hint="eastAsia" w:ascii="宋体" w:hAnsi="宋体" w:cs="宋体"/>
          <w:sz w:val="24"/>
        </w:rPr>
        <w:t>（7）耐碱汗渍色牢度(碱性)：色泽变化≥3级；</w:t>
      </w:r>
    </w:p>
    <w:p w14:paraId="0CAB6BD5">
      <w:pPr>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rPr>
          <w:rFonts w:ascii="宋体" w:hAnsi="宋体" w:cs="宋体"/>
          <w:sz w:val="24"/>
        </w:rPr>
      </w:pPr>
      <w:r>
        <w:rPr>
          <w:rFonts w:hint="eastAsia" w:ascii="宋体" w:hAnsi="宋体" w:cs="宋体"/>
          <w:sz w:val="24"/>
        </w:rPr>
        <w:t>（8）耐干摩擦色牢度：色泽变化≥3级；</w:t>
      </w:r>
    </w:p>
    <w:p w14:paraId="166E8CFC">
      <w:pPr>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rPr>
          <w:rFonts w:ascii="宋体" w:hAnsi="宋体" w:cs="宋体"/>
          <w:sz w:val="24"/>
        </w:rPr>
      </w:pPr>
      <w:r>
        <w:rPr>
          <w:rFonts w:hint="eastAsia" w:ascii="宋体" w:hAnsi="宋体" w:cs="宋体"/>
          <w:sz w:val="24"/>
        </w:rPr>
        <w:t>（9）耐湿摩擦色牢度：色泽变化≥2级；</w:t>
      </w:r>
    </w:p>
    <w:p w14:paraId="278C900F">
      <w:pPr>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rPr>
          <w:rFonts w:ascii="宋体" w:hAnsi="宋体" w:cs="宋体"/>
          <w:sz w:val="24"/>
          <w:highlight w:val="none"/>
        </w:rPr>
      </w:pPr>
      <w:r>
        <w:rPr>
          <w:rFonts w:hint="eastAsia" w:ascii="宋体" w:hAnsi="宋体" w:cs="宋体"/>
          <w:sz w:val="24"/>
          <w:highlight w:val="none"/>
        </w:rPr>
        <w:t>（10）裤后裆接缝强力：≥180</w:t>
      </w:r>
      <w:r>
        <w:rPr>
          <w:rFonts w:hint="eastAsia" w:ascii="宋体" w:hAnsi="宋体" w:cs="宋体"/>
          <w:sz w:val="24"/>
          <w:highlight w:val="none"/>
          <w:lang w:val="en-US" w:eastAsia="zh-CN"/>
        </w:rPr>
        <w:t>N</w:t>
      </w:r>
      <w:r>
        <w:rPr>
          <w:rFonts w:hint="eastAsia" w:ascii="宋体" w:hAnsi="宋体" w:cs="宋体"/>
          <w:sz w:val="24"/>
          <w:highlight w:val="none"/>
        </w:rPr>
        <w:t>；</w:t>
      </w:r>
    </w:p>
    <w:p w14:paraId="6C34C692">
      <w:pPr>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rPr>
          <w:rFonts w:ascii="宋体" w:hAnsi="宋体" w:cs="宋体"/>
          <w:b/>
          <w:bCs/>
          <w:sz w:val="24"/>
        </w:rPr>
      </w:pPr>
      <w:r>
        <w:rPr>
          <w:rFonts w:hint="eastAsia" w:ascii="宋体" w:hAnsi="宋体" w:cs="Courier New"/>
          <w:bCs/>
          <w:sz w:val="24"/>
        </w:rPr>
        <w:t>★</w:t>
      </w:r>
      <w:r>
        <w:rPr>
          <w:rFonts w:hint="eastAsia" w:ascii="宋体" w:hAnsi="宋体" w:cs="宋体"/>
          <w:b/>
          <w:bCs/>
          <w:sz w:val="24"/>
        </w:rPr>
        <w:t>2、短袖圆领衫:两件；</w:t>
      </w:r>
    </w:p>
    <w:p w14:paraId="6A9A2459">
      <w:pPr>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rPr>
          <w:rFonts w:ascii="宋体" w:hAnsi="宋体" w:cs="宋体"/>
          <w:bCs/>
          <w:sz w:val="24"/>
        </w:rPr>
      </w:pPr>
      <w:r>
        <w:rPr>
          <w:rFonts w:hint="eastAsia" w:ascii="宋体" w:hAnsi="宋体" w:cs="宋体"/>
          <w:bCs/>
          <w:sz w:val="24"/>
        </w:rPr>
        <w:t>（1）面料棉含量：纯棉100%；</w:t>
      </w:r>
    </w:p>
    <w:p w14:paraId="3724BC5B">
      <w:pPr>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rPr>
          <w:rFonts w:ascii="宋体" w:hAnsi="宋体" w:cs="宋体"/>
          <w:bCs/>
          <w:sz w:val="24"/>
        </w:rPr>
      </w:pPr>
      <w:r>
        <w:rPr>
          <w:rFonts w:hint="eastAsia" w:ascii="宋体" w:hAnsi="宋体" w:cs="宋体"/>
          <w:bCs/>
          <w:sz w:val="24"/>
        </w:rPr>
        <w:t>（2）甲醛含量：无；</w:t>
      </w:r>
    </w:p>
    <w:p w14:paraId="782F51CB">
      <w:pPr>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rPr>
          <w:rFonts w:ascii="宋体" w:hAnsi="宋体" w:cs="宋体"/>
          <w:bCs/>
          <w:sz w:val="24"/>
        </w:rPr>
      </w:pPr>
      <w:r>
        <w:rPr>
          <w:rFonts w:hint="eastAsia" w:ascii="宋体" w:hAnsi="宋体" w:cs="宋体"/>
          <w:bCs/>
          <w:sz w:val="24"/>
        </w:rPr>
        <w:t>（3）pH值：4.0-8.5</w:t>
      </w:r>
    </w:p>
    <w:p w14:paraId="25C212A2">
      <w:pPr>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rPr>
          <w:rFonts w:ascii="宋体" w:hAnsi="宋体" w:cs="宋体"/>
          <w:bCs/>
          <w:sz w:val="24"/>
        </w:rPr>
      </w:pPr>
      <w:r>
        <w:rPr>
          <w:rFonts w:hint="eastAsia" w:ascii="宋体" w:hAnsi="宋体" w:cs="宋体"/>
          <w:bCs/>
          <w:sz w:val="24"/>
        </w:rPr>
        <w:t>（4）耐酸汗渍色牢度(酸性)：色泽变化≥3级；</w:t>
      </w:r>
    </w:p>
    <w:p w14:paraId="7336CF0E">
      <w:pPr>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rPr>
          <w:rFonts w:ascii="宋体" w:hAnsi="宋体" w:cs="宋体"/>
          <w:bCs/>
          <w:sz w:val="24"/>
        </w:rPr>
      </w:pPr>
      <w:r>
        <w:rPr>
          <w:rFonts w:hint="eastAsia" w:ascii="宋体" w:hAnsi="宋体" w:cs="宋体"/>
          <w:bCs/>
          <w:sz w:val="24"/>
        </w:rPr>
        <w:t>（5）耐水色牢度：色泽变化≥3级；</w:t>
      </w:r>
    </w:p>
    <w:p w14:paraId="795A90A4">
      <w:pPr>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rPr>
          <w:rFonts w:ascii="宋体" w:hAnsi="宋体" w:cs="宋体"/>
          <w:bCs/>
          <w:sz w:val="24"/>
        </w:rPr>
      </w:pPr>
      <w:r>
        <w:rPr>
          <w:rFonts w:hint="eastAsia" w:ascii="宋体" w:hAnsi="宋体" w:cs="宋体"/>
          <w:bCs/>
          <w:sz w:val="24"/>
        </w:rPr>
        <w:t>（6）耐碱汗渍色牢度(碱性)：色泽变化≥3级；</w:t>
      </w:r>
    </w:p>
    <w:p w14:paraId="60991CF4">
      <w:pPr>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rPr>
          <w:rFonts w:ascii="宋体" w:hAnsi="宋体" w:cs="宋体"/>
          <w:bCs/>
          <w:sz w:val="24"/>
        </w:rPr>
      </w:pPr>
      <w:r>
        <w:rPr>
          <w:rFonts w:hint="eastAsia" w:ascii="宋体" w:hAnsi="宋体" w:cs="宋体"/>
          <w:bCs/>
          <w:sz w:val="24"/>
        </w:rPr>
        <w:t>（7）耐干摩擦色牢度：色泽变化≥3级；</w:t>
      </w:r>
    </w:p>
    <w:p w14:paraId="532B1719">
      <w:pPr>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rPr>
          <w:rFonts w:ascii="宋体" w:hAnsi="宋体" w:cs="宋体"/>
          <w:bCs/>
          <w:sz w:val="24"/>
        </w:rPr>
      </w:pPr>
      <w:r>
        <w:rPr>
          <w:rFonts w:hint="eastAsia" w:ascii="宋体" w:hAnsi="宋体" w:cs="宋体"/>
          <w:bCs/>
          <w:sz w:val="24"/>
        </w:rPr>
        <w:t>（8）耐湿摩擦色牢度：色泽变化≥2级；</w:t>
      </w:r>
    </w:p>
    <w:p w14:paraId="5D38C700">
      <w:pPr>
        <w:keepNext w:val="0"/>
        <w:keepLines w:val="0"/>
        <w:pageBreakBefore w:val="0"/>
        <w:widowControl w:val="0"/>
        <w:kinsoku/>
        <w:wordWrap/>
        <w:overflowPunct/>
        <w:topLinePunct w:val="0"/>
        <w:autoSpaceDE/>
        <w:autoSpaceDN/>
        <w:bidi w:val="0"/>
        <w:adjustRightInd/>
        <w:snapToGrid/>
        <w:spacing w:line="500" w:lineRule="exact"/>
        <w:ind w:left="0" w:leftChars="0" w:firstLine="482" w:firstLineChars="200"/>
        <w:textAlignment w:val="auto"/>
        <w:rPr>
          <w:rFonts w:ascii="宋体" w:hAnsi="宋体" w:cs="宋体"/>
          <w:bCs/>
          <w:sz w:val="24"/>
        </w:rPr>
      </w:pPr>
      <w:r>
        <w:rPr>
          <w:rFonts w:hint="eastAsia" w:ascii="宋体" w:hAnsi="宋体" w:cs="宋体"/>
          <w:b/>
          <w:bCs/>
          <w:sz w:val="24"/>
        </w:rPr>
        <w:t>3、外腰带:</w:t>
      </w:r>
      <w:r>
        <w:rPr>
          <w:rFonts w:hint="eastAsia" w:ascii="宋体" w:hAnsi="宋体" w:cs="宋体"/>
          <w:bCs/>
          <w:sz w:val="24"/>
        </w:rPr>
        <w:t>一根，防断裂编织外腰带；</w:t>
      </w:r>
    </w:p>
    <w:p w14:paraId="669E6DB2">
      <w:pPr>
        <w:keepNext w:val="0"/>
        <w:keepLines w:val="0"/>
        <w:pageBreakBefore w:val="0"/>
        <w:widowControl w:val="0"/>
        <w:kinsoku/>
        <w:wordWrap/>
        <w:overflowPunct/>
        <w:topLinePunct w:val="0"/>
        <w:autoSpaceDE/>
        <w:autoSpaceDN/>
        <w:bidi w:val="0"/>
        <w:adjustRightInd/>
        <w:snapToGrid/>
        <w:spacing w:line="500" w:lineRule="exact"/>
        <w:ind w:left="0" w:leftChars="0" w:firstLine="482" w:firstLineChars="200"/>
        <w:textAlignment w:val="auto"/>
        <w:rPr>
          <w:rFonts w:ascii="宋体" w:hAnsi="宋体" w:cs="宋体"/>
          <w:bCs/>
          <w:sz w:val="24"/>
        </w:rPr>
      </w:pPr>
      <w:r>
        <w:rPr>
          <w:rFonts w:hint="eastAsia" w:ascii="宋体" w:hAnsi="宋体" w:cs="宋体"/>
          <w:b/>
          <w:bCs/>
          <w:sz w:val="24"/>
        </w:rPr>
        <w:t>4、内腰带:</w:t>
      </w:r>
      <w:r>
        <w:rPr>
          <w:rFonts w:hint="eastAsia" w:ascii="宋体" w:hAnsi="宋体" w:cs="宋体"/>
          <w:bCs/>
          <w:sz w:val="24"/>
        </w:rPr>
        <w:t>一根，无牙自动扣编织内腰带；</w:t>
      </w:r>
    </w:p>
    <w:p w14:paraId="651F5B96">
      <w:pPr>
        <w:keepNext w:val="0"/>
        <w:keepLines w:val="0"/>
        <w:pageBreakBefore w:val="0"/>
        <w:widowControl w:val="0"/>
        <w:kinsoku/>
        <w:wordWrap/>
        <w:overflowPunct/>
        <w:topLinePunct w:val="0"/>
        <w:autoSpaceDE/>
        <w:autoSpaceDN/>
        <w:bidi w:val="0"/>
        <w:adjustRightInd/>
        <w:snapToGrid/>
        <w:spacing w:line="500" w:lineRule="exact"/>
        <w:ind w:left="0" w:leftChars="0" w:firstLine="482" w:firstLineChars="200"/>
        <w:textAlignment w:val="auto"/>
        <w:rPr>
          <w:rFonts w:ascii="宋体" w:hAnsi="宋体" w:cs="宋体"/>
          <w:bCs/>
          <w:sz w:val="24"/>
        </w:rPr>
      </w:pPr>
      <w:r>
        <w:rPr>
          <w:rFonts w:hint="eastAsia" w:ascii="宋体" w:hAnsi="宋体" w:cs="宋体"/>
          <w:b/>
          <w:bCs/>
          <w:sz w:val="24"/>
        </w:rPr>
        <w:t>5、手套：</w:t>
      </w:r>
      <w:r>
        <w:rPr>
          <w:rFonts w:hint="eastAsia" w:ascii="宋体" w:hAnsi="宋体" w:cs="宋体"/>
          <w:bCs/>
          <w:sz w:val="24"/>
        </w:rPr>
        <w:t>一副，白色，棉汗布，礼宾用；</w:t>
      </w:r>
    </w:p>
    <w:p w14:paraId="2DCDF153">
      <w:pPr>
        <w:keepNext w:val="0"/>
        <w:keepLines w:val="0"/>
        <w:pageBreakBefore w:val="0"/>
        <w:widowControl w:val="0"/>
        <w:kinsoku/>
        <w:wordWrap/>
        <w:overflowPunct/>
        <w:topLinePunct w:val="0"/>
        <w:autoSpaceDE/>
        <w:autoSpaceDN/>
        <w:bidi w:val="0"/>
        <w:adjustRightInd/>
        <w:snapToGrid/>
        <w:spacing w:line="500" w:lineRule="exact"/>
        <w:ind w:left="0" w:leftChars="0" w:firstLine="482" w:firstLineChars="200"/>
        <w:textAlignment w:val="auto"/>
        <w:rPr>
          <w:rFonts w:ascii="宋体" w:hAnsi="宋体" w:cs="宋体"/>
          <w:bCs/>
          <w:sz w:val="24"/>
        </w:rPr>
      </w:pPr>
      <w:r>
        <w:rPr>
          <w:rFonts w:hint="eastAsia" w:ascii="宋体" w:hAnsi="宋体" w:cs="宋体"/>
          <w:b/>
          <w:bCs/>
          <w:sz w:val="24"/>
        </w:rPr>
        <w:t>6、军训帽:</w:t>
      </w:r>
      <w:r>
        <w:rPr>
          <w:rFonts w:hint="eastAsia" w:ascii="宋体" w:hAnsi="宋体" w:cs="宋体"/>
          <w:bCs/>
          <w:sz w:val="24"/>
        </w:rPr>
        <w:t>一顶，帽檐长度颜色内部圆周长度及帽子深度符合军训要求。</w:t>
      </w:r>
    </w:p>
    <w:p w14:paraId="6C851ACE">
      <w:pPr>
        <w:keepNext w:val="0"/>
        <w:keepLines w:val="0"/>
        <w:pageBreakBefore w:val="0"/>
        <w:widowControl w:val="0"/>
        <w:kinsoku/>
        <w:wordWrap/>
        <w:overflowPunct/>
        <w:topLinePunct w:val="0"/>
        <w:autoSpaceDE/>
        <w:autoSpaceDN/>
        <w:bidi w:val="0"/>
        <w:adjustRightInd/>
        <w:snapToGrid/>
        <w:spacing w:line="500" w:lineRule="exact"/>
        <w:ind w:left="0" w:leftChars="0" w:firstLine="482" w:firstLineChars="200"/>
        <w:textAlignment w:val="auto"/>
        <w:rPr>
          <w:rFonts w:ascii="宋体" w:hAnsi="宋体" w:cs="宋体"/>
          <w:b/>
          <w:sz w:val="24"/>
        </w:rPr>
      </w:pPr>
      <w:r>
        <w:rPr>
          <w:rFonts w:hint="eastAsia" w:ascii="宋体" w:hAnsi="宋体" w:cs="宋体"/>
          <w:b/>
          <w:sz w:val="24"/>
        </w:rPr>
        <w:t>五、供货方式、时间及地点等要求:</w:t>
      </w:r>
    </w:p>
    <w:p w14:paraId="76FBE233">
      <w:pPr>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rPr>
          <w:rFonts w:ascii="宋体" w:hAnsi="宋体" w:cs="宋体"/>
          <w:bCs/>
          <w:sz w:val="24"/>
        </w:rPr>
      </w:pPr>
      <w:r>
        <w:rPr>
          <w:rFonts w:hint="eastAsia" w:ascii="宋体" w:hAnsi="宋体" w:cs="宋体"/>
          <w:bCs/>
          <w:sz w:val="24"/>
        </w:rPr>
        <w:t>1、供货地点及方式:根据新生实际购买数量，充分考虑到季节、温度等因素对军训服尺码的影响，确保学生购买到合适的军训服，按校方要求放入指定地点，按套分发到位，并负责分发场地卫生。</w:t>
      </w:r>
    </w:p>
    <w:p w14:paraId="75716D9E">
      <w:pPr>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rPr>
          <w:rFonts w:ascii="宋体" w:hAnsi="宋体" w:cs="宋体"/>
          <w:bCs/>
          <w:sz w:val="24"/>
        </w:rPr>
      </w:pPr>
      <w:r>
        <w:rPr>
          <w:rFonts w:hint="eastAsia" w:ascii="宋体" w:hAnsi="宋体" w:cs="宋体"/>
          <w:bCs/>
          <w:sz w:val="24"/>
        </w:rPr>
        <w:t>2、供货时间</w:t>
      </w:r>
    </w:p>
    <w:p w14:paraId="36A159A8">
      <w:pPr>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rPr>
          <w:rFonts w:ascii="宋体" w:hAnsi="宋体" w:cs="宋体"/>
          <w:bCs/>
          <w:sz w:val="24"/>
        </w:rPr>
      </w:pPr>
      <w:r>
        <w:rPr>
          <w:rFonts w:hint="eastAsia" w:ascii="宋体" w:hAnsi="宋体" w:cs="宋体"/>
          <w:bCs/>
          <w:sz w:val="24"/>
        </w:rPr>
        <w:t>(1)一般情况:2026年9月5日前，军训服由成交供应商运送至东校区，如有变化另行商定。实际供货中，如发现军训服损坏(短少)，由成交供应商2日内补充或更换。</w:t>
      </w:r>
    </w:p>
    <w:p w14:paraId="4F0BF4CE">
      <w:pPr>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rPr>
          <w:rFonts w:ascii="宋体" w:hAnsi="宋体" w:cs="宋体"/>
          <w:bCs/>
          <w:sz w:val="24"/>
        </w:rPr>
      </w:pPr>
      <w:r>
        <w:rPr>
          <w:rFonts w:hint="eastAsia" w:ascii="宋体" w:hAnsi="宋体" w:cs="宋体"/>
          <w:bCs/>
          <w:sz w:val="24"/>
        </w:rPr>
        <w:t>(2)特殊情况:如若因无法正常军训无法正常履行合同时，校方与成交供应商应及时协商解决，并根据学生实际军训时间延期合同。</w:t>
      </w:r>
    </w:p>
    <w:p w14:paraId="31E6B243">
      <w:pPr>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rPr>
          <w:rFonts w:ascii="宋体" w:hAnsi="宋体" w:cs="宋体"/>
          <w:bCs/>
          <w:sz w:val="24"/>
        </w:rPr>
      </w:pPr>
      <w:r>
        <w:rPr>
          <w:rFonts w:hint="eastAsia" w:ascii="宋体" w:hAnsi="宋体" w:cs="宋体"/>
          <w:bCs/>
          <w:sz w:val="24"/>
        </w:rPr>
        <w:t>3、付款:新生军训服费用现场结清，由成交供应商按中标价直接向学生收取，学校负责监督。</w:t>
      </w:r>
      <w:r>
        <w:rPr>
          <w:rFonts w:hint="eastAsia" w:ascii="宋体" w:hAnsi="宋体" w:cs="宋体"/>
          <w:sz w:val="24"/>
        </w:rPr>
        <w:t>当采购数量与实际使用数量不一致时，成交供应商应根据实际使用量供货，合同的最终结算金额按实际使用量乘以成交单价进行计算。</w:t>
      </w:r>
      <w:r>
        <w:rPr>
          <w:rFonts w:hint="eastAsia" w:ascii="宋体" w:hAnsi="宋体" w:cs="宋体"/>
          <w:bCs/>
          <w:sz w:val="24"/>
        </w:rPr>
        <w:t>多余货物由供应商运回，由此发生的费用由成交供应商承担（学校不承担任何费用）。</w:t>
      </w:r>
    </w:p>
    <w:p w14:paraId="7A9D5290">
      <w:pPr>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rPr>
          <w:rFonts w:ascii="宋体" w:hAnsi="宋体" w:cs="宋体"/>
          <w:bCs/>
          <w:sz w:val="24"/>
        </w:rPr>
      </w:pPr>
      <w:r>
        <w:rPr>
          <w:rFonts w:hint="eastAsia" w:ascii="宋体" w:hAnsi="宋体" w:cs="宋体"/>
          <w:bCs/>
          <w:sz w:val="24"/>
        </w:rPr>
        <w:t>4、货物发放:成交供应商负责军训服发放，承担与此相关的一切费用(包括技术人员交通费及其食宿、补助等费用)。</w:t>
      </w:r>
      <w:r>
        <w:rPr>
          <w:rFonts w:hint="eastAsia" w:ascii="宋体" w:hAnsi="宋体" w:cs="宋体"/>
          <w:sz w:val="24"/>
        </w:rPr>
        <w:t>学生收到的</w:t>
      </w:r>
      <w:r>
        <w:rPr>
          <w:rFonts w:hint="eastAsia" w:ascii="宋体" w:hAnsi="宋体" w:cs="宋体"/>
          <w:bCs/>
          <w:sz w:val="24"/>
        </w:rPr>
        <w:t>军训服</w:t>
      </w:r>
      <w:r>
        <w:rPr>
          <w:rFonts w:hint="eastAsia" w:ascii="宋体" w:hAnsi="宋体" w:cs="宋体"/>
          <w:sz w:val="24"/>
        </w:rPr>
        <w:t>尺寸、款式若与学生登记时或本合同规定的不一致，厂家应给予无偿调换，保证每位学生合身。</w:t>
      </w:r>
    </w:p>
    <w:p w14:paraId="5C0B023D">
      <w:pPr>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rPr>
          <w:rFonts w:ascii="宋体" w:hAnsi="宋体" w:cs="宋体"/>
          <w:bCs/>
          <w:sz w:val="24"/>
        </w:rPr>
      </w:pPr>
      <w:r>
        <w:rPr>
          <w:rFonts w:hint="eastAsia" w:ascii="宋体" w:hAnsi="宋体" w:cs="宋体"/>
          <w:bCs/>
          <w:sz w:val="24"/>
        </w:rPr>
        <w:t>5、质量保证和售后服务</w:t>
      </w:r>
    </w:p>
    <w:p w14:paraId="4CB07B8E">
      <w:pPr>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rPr>
          <w:rFonts w:ascii="宋体" w:hAnsi="宋体" w:cs="宋体"/>
          <w:bCs/>
          <w:sz w:val="24"/>
        </w:rPr>
      </w:pPr>
      <w:r>
        <w:rPr>
          <w:rFonts w:hint="eastAsia" w:ascii="宋体" w:hAnsi="宋体" w:cs="宋体"/>
          <w:bCs/>
          <w:sz w:val="24"/>
        </w:rPr>
        <w:t>（1）成交供应商应按招标文件规定的军训服性能、技术要求、质量标准，向校方提供未经使用的全新产品。</w:t>
      </w:r>
    </w:p>
    <w:p w14:paraId="3BF91064">
      <w:pPr>
        <w:pStyle w:val="5"/>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rPr>
          <w:rFonts w:ascii="Calibri" w:hAnsi="Calibri" w:cs="宋体"/>
          <w:bCs/>
          <w:sz w:val="24"/>
          <w:szCs w:val="24"/>
        </w:rPr>
      </w:pPr>
      <w:r>
        <w:rPr>
          <w:rFonts w:hint="eastAsia" w:cs="宋体"/>
          <w:bCs/>
          <w:sz w:val="24"/>
          <w:szCs w:val="24"/>
        </w:rPr>
        <w:t>（</w:t>
      </w:r>
      <w:r>
        <w:rPr>
          <w:rFonts w:cs="宋体"/>
          <w:bCs/>
          <w:sz w:val="24"/>
          <w:szCs w:val="24"/>
        </w:rPr>
        <w:t>2</w:t>
      </w:r>
      <w:r>
        <w:rPr>
          <w:rFonts w:hint="eastAsia" w:cs="宋体"/>
          <w:bCs/>
          <w:sz w:val="24"/>
          <w:szCs w:val="24"/>
        </w:rPr>
        <w:t>）质保期</w:t>
      </w:r>
      <w:r>
        <w:rPr>
          <w:rFonts w:cs="宋体"/>
          <w:bCs/>
          <w:sz w:val="24"/>
          <w:szCs w:val="24"/>
        </w:rPr>
        <w:t>:</w:t>
      </w:r>
      <w:r>
        <w:rPr>
          <w:rFonts w:hint="eastAsia" w:cs="宋体"/>
          <w:bCs/>
          <w:sz w:val="24"/>
          <w:szCs w:val="24"/>
        </w:rPr>
        <w:t>质保期叁个月。在质保期内，成交供应商应对由于材料和制造原因产生的缺陷而发生的任何不足负责，对出现的质量及安全问题负责处理解决并承担一切费用。</w:t>
      </w:r>
    </w:p>
    <w:p w14:paraId="215ACE60">
      <w:pPr>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rPr>
          <w:rFonts w:ascii="宋体" w:hAnsi="宋体" w:cs="宋体"/>
          <w:bCs/>
          <w:sz w:val="24"/>
          <w:szCs w:val="24"/>
          <w:lang w:val="zh-CN"/>
        </w:rPr>
      </w:pPr>
      <w:r>
        <w:rPr>
          <w:rFonts w:hint="eastAsia" w:ascii="宋体" w:hAnsi="宋体" w:cs="宋体"/>
          <w:bCs/>
          <w:sz w:val="24"/>
        </w:rPr>
        <w:t>（3）</w:t>
      </w:r>
      <w:r>
        <w:rPr>
          <w:rFonts w:hint="eastAsia" w:ascii="宋体" w:hAnsi="宋体" w:cs="宋体"/>
          <w:bCs/>
          <w:sz w:val="24"/>
          <w:lang w:val="zh-CN"/>
        </w:rPr>
        <w:t>成交供应商提供的军训服在质保期内出现质量问题，成交供应商应负责免费更换。对达不到技术要求者，根据实际情况，经双方协商，可按以下办法处理：</w:t>
      </w:r>
    </w:p>
    <w:p w14:paraId="3EAC7F13">
      <w:pPr>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rPr>
          <w:rFonts w:ascii="宋体" w:hAnsi="宋体" w:cs="宋体"/>
          <w:bCs/>
          <w:sz w:val="24"/>
          <w:lang w:val="zh-CN"/>
        </w:rPr>
      </w:pPr>
      <w:r>
        <w:rPr>
          <w:rFonts w:hint="eastAsia" w:ascii="宋体" w:hAnsi="宋体" w:cs="宋体"/>
          <w:bCs/>
          <w:sz w:val="24"/>
          <w:lang w:val="zh-CN"/>
        </w:rPr>
        <w:t>更换：由成交供应商承担所发生的全部费用。</w:t>
      </w:r>
    </w:p>
    <w:p w14:paraId="17436B89">
      <w:pPr>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rPr>
          <w:rFonts w:ascii="宋体" w:hAnsi="宋体" w:cs="宋体"/>
          <w:bCs/>
          <w:sz w:val="24"/>
          <w:lang w:val="zh-CN"/>
        </w:rPr>
      </w:pPr>
      <w:r>
        <w:rPr>
          <w:rFonts w:hint="eastAsia" w:ascii="宋体" w:hAnsi="宋体" w:cs="宋体"/>
          <w:bCs/>
          <w:sz w:val="24"/>
          <w:lang w:val="zh-CN"/>
        </w:rPr>
        <w:t>贬值处理：由校方和成交供应商双方合议定价。</w:t>
      </w:r>
    </w:p>
    <w:p w14:paraId="31B2AB64">
      <w:pPr>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rPr>
          <w:rFonts w:ascii="宋体" w:hAnsi="宋体" w:cs="宋体"/>
          <w:bCs/>
          <w:sz w:val="24"/>
        </w:rPr>
      </w:pPr>
      <w:r>
        <w:rPr>
          <w:rFonts w:hint="eastAsia" w:ascii="宋体" w:hAnsi="宋体" w:cs="宋体"/>
          <w:bCs/>
          <w:sz w:val="24"/>
          <w:lang w:val="zh-CN"/>
        </w:rPr>
        <w:t>退货处理：成交供应商应退还校方支付的合同款，同时应承担该军训服的直接费用（运输、保险、检验、货款利息及银行手续费等）。</w:t>
      </w:r>
    </w:p>
    <w:p w14:paraId="2D59E530">
      <w:pPr>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rPr>
          <w:rFonts w:ascii="宋体" w:hAnsi="宋体" w:cs="宋体"/>
          <w:bCs/>
          <w:sz w:val="24"/>
        </w:rPr>
      </w:pPr>
      <w:r>
        <w:rPr>
          <w:rFonts w:hint="eastAsia" w:ascii="宋体" w:hAnsi="宋体" w:cs="宋体"/>
          <w:bCs/>
          <w:sz w:val="24"/>
        </w:rPr>
        <w:t>（4）成交供应商所供军训服必须</w:t>
      </w:r>
      <w:r>
        <w:rPr>
          <w:rFonts w:hint="eastAsia" w:ascii="宋体" w:hAnsi="宋体" w:cs="宋体"/>
          <w:bCs/>
          <w:sz w:val="24"/>
          <w:lang w:val="zh-CN"/>
        </w:rPr>
        <w:t>质检</w:t>
      </w:r>
      <w:r>
        <w:rPr>
          <w:rFonts w:hint="eastAsia" w:ascii="宋体" w:hAnsi="宋体" w:cs="宋体"/>
          <w:bCs/>
          <w:sz w:val="24"/>
        </w:rPr>
        <w:t>合格，</w:t>
      </w:r>
      <w:r>
        <w:rPr>
          <w:rFonts w:hint="eastAsia" w:ascii="宋体" w:hAnsi="宋体" w:cs="宋体"/>
          <w:sz w:val="24"/>
        </w:rPr>
        <w:t>如在使用过程中发生质量问题，成交供应商无</w:t>
      </w:r>
      <w:r>
        <w:rPr>
          <w:rFonts w:hint="eastAsia" w:ascii="宋体" w:hAnsi="宋体" w:cs="宋体"/>
          <w:bCs/>
          <w:sz w:val="24"/>
          <w:lang w:val="zh-CN"/>
        </w:rPr>
        <w:t>条件包退包换并承担一切费用。学生如有自行购买的，成交供应商需无条件供货到位。</w:t>
      </w:r>
      <w:r>
        <w:rPr>
          <w:rFonts w:hint="eastAsia" w:ascii="宋体" w:hAnsi="宋体" w:cs="宋体"/>
          <w:bCs/>
          <w:sz w:val="24"/>
        </w:rPr>
        <w:t xml:space="preserve"> </w:t>
      </w:r>
    </w:p>
    <w:p w14:paraId="3A927AF1">
      <w:pPr>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rPr>
          <w:rFonts w:ascii="宋体" w:hAnsi="宋体" w:cs="宋体"/>
          <w:bCs/>
          <w:sz w:val="24"/>
          <w:lang w:val="zh-CN"/>
        </w:rPr>
      </w:pPr>
      <w:r>
        <w:rPr>
          <w:rFonts w:hint="eastAsia" w:ascii="宋体" w:hAnsi="宋体" w:cs="宋体"/>
          <w:bCs/>
          <w:sz w:val="24"/>
        </w:rPr>
        <w:t>6、</w:t>
      </w:r>
      <w:r>
        <w:rPr>
          <w:rFonts w:hint="eastAsia" w:ascii="宋体" w:hAnsi="宋体" w:cs="宋体"/>
          <w:bCs/>
          <w:sz w:val="24"/>
          <w:lang w:val="zh-CN"/>
        </w:rPr>
        <w:t>如在使用过程中发生质量问题，成交供应商在接到校方通知后在</w:t>
      </w:r>
      <w:r>
        <w:rPr>
          <w:rFonts w:hint="eastAsia" w:ascii="宋体" w:hAnsi="宋体" w:cs="宋体"/>
          <w:bCs/>
          <w:sz w:val="24"/>
        </w:rPr>
        <w:t>24</w:t>
      </w:r>
      <w:r>
        <w:rPr>
          <w:rFonts w:hint="eastAsia" w:ascii="宋体" w:hAnsi="宋体" w:cs="宋体"/>
          <w:bCs/>
          <w:sz w:val="24"/>
          <w:lang w:val="zh-CN"/>
        </w:rPr>
        <w:t>小时内到达校方现场。</w:t>
      </w:r>
    </w:p>
    <w:p w14:paraId="540348FC">
      <w:pPr>
        <w:pStyle w:val="5"/>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rPr>
          <w:rFonts w:ascii="Calibri" w:hAnsi="Calibri"/>
        </w:rPr>
      </w:pPr>
      <w:r>
        <w:rPr>
          <w:rFonts w:cs="宋体"/>
          <w:bCs/>
          <w:sz w:val="24"/>
          <w:szCs w:val="24"/>
        </w:rPr>
        <w:t>7</w:t>
      </w:r>
      <w:r>
        <w:rPr>
          <w:rFonts w:hint="eastAsia" w:cs="宋体"/>
          <w:bCs/>
          <w:sz w:val="24"/>
          <w:szCs w:val="24"/>
        </w:rPr>
        <w:t>、合同履行期限：本项目服务期限为二年，时间为</w:t>
      </w:r>
      <w:r>
        <w:rPr>
          <w:rFonts w:cs="宋体"/>
          <w:bCs/>
          <w:sz w:val="24"/>
          <w:szCs w:val="24"/>
        </w:rPr>
        <w:t>2026-2027</w:t>
      </w:r>
      <w:r>
        <w:rPr>
          <w:rFonts w:hint="eastAsia" w:cs="宋体"/>
          <w:bCs/>
          <w:sz w:val="24"/>
          <w:szCs w:val="24"/>
        </w:rPr>
        <w:t>年二个年度，按年</w:t>
      </w:r>
      <w:r>
        <w:rPr>
          <w:rFonts w:cs="宋体"/>
          <w:bCs/>
          <w:sz w:val="24"/>
          <w:szCs w:val="24"/>
        </w:rPr>
        <w:t>/</w:t>
      </w:r>
      <w:r>
        <w:rPr>
          <w:rFonts w:hint="eastAsia" w:cs="宋体"/>
          <w:bCs/>
          <w:sz w:val="24"/>
          <w:szCs w:val="24"/>
        </w:rPr>
        <w:t>次进行采购，合同一年一签。每年服务期满前一个月，供应商提交继续服务的书面申请，学校根据服务质量问题和违约责任情况，决定续签下一年合同。</w:t>
      </w:r>
    </w:p>
    <w:p w14:paraId="390A599C">
      <w:pPr>
        <w:keepNext w:val="0"/>
        <w:keepLines w:val="0"/>
        <w:pageBreakBefore w:val="0"/>
        <w:widowControl w:val="0"/>
        <w:kinsoku/>
        <w:wordWrap/>
        <w:overflowPunct/>
        <w:topLinePunct w:val="0"/>
        <w:autoSpaceDE/>
        <w:autoSpaceDN/>
        <w:bidi w:val="0"/>
        <w:adjustRightInd/>
        <w:snapToGrid/>
        <w:spacing w:line="500" w:lineRule="exact"/>
        <w:ind w:left="0" w:leftChars="0" w:firstLine="482" w:firstLineChars="200"/>
        <w:textAlignment w:val="auto"/>
        <w:rPr>
          <w:rFonts w:ascii="宋体" w:hAnsi="宋体" w:cs="宋体"/>
          <w:b/>
          <w:sz w:val="24"/>
          <w:lang w:val="zh-CN"/>
        </w:rPr>
      </w:pPr>
      <w:r>
        <w:rPr>
          <w:rFonts w:hint="eastAsia" w:ascii="宋体" w:hAnsi="宋体" w:cs="宋体"/>
          <w:b/>
          <w:sz w:val="24"/>
          <w:lang w:val="zh-CN"/>
        </w:rPr>
        <w:t>六、验收</w:t>
      </w:r>
    </w:p>
    <w:p w14:paraId="73598DD1">
      <w:pPr>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rPr>
          <w:rFonts w:ascii="宋体" w:hAnsi="宋体" w:cs="宋体"/>
          <w:bCs/>
          <w:sz w:val="24"/>
          <w:lang w:val="zh-CN"/>
        </w:rPr>
      </w:pPr>
      <w:r>
        <w:rPr>
          <w:rFonts w:hint="eastAsia" w:ascii="宋体" w:hAnsi="宋体" w:cs="宋体"/>
          <w:bCs/>
          <w:sz w:val="24"/>
          <w:lang w:val="zh-CN"/>
        </w:rPr>
        <w:t>1、</w:t>
      </w:r>
      <w:r>
        <w:rPr>
          <w:rFonts w:hint="eastAsia" w:ascii="宋体" w:hAnsi="宋体" w:cs="宋体"/>
          <w:sz w:val="24"/>
        </w:rPr>
        <w:t>成交供应商提请项目验收前应对产品和服务作出全面检查和对验收文件进行整理，并列出清单，作为校方验收和使用的技术条件依据，检验的结果提交校方。</w:t>
      </w:r>
    </w:p>
    <w:p w14:paraId="445557BF">
      <w:pPr>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rPr>
          <w:rFonts w:ascii="宋体" w:hAnsi="宋体" w:cs="宋体"/>
          <w:bCs/>
          <w:sz w:val="24"/>
          <w:lang w:val="zh-CN"/>
        </w:rPr>
      </w:pPr>
      <w:r>
        <w:rPr>
          <w:rFonts w:hint="eastAsia" w:ascii="宋体" w:hAnsi="宋体" w:cs="宋体"/>
          <w:bCs/>
          <w:sz w:val="24"/>
        </w:rPr>
        <w:t>2、</w:t>
      </w:r>
      <w:r>
        <w:rPr>
          <w:rFonts w:hint="eastAsia" w:ascii="宋体" w:hAnsi="宋体" w:cs="宋体"/>
          <w:bCs/>
          <w:sz w:val="24"/>
          <w:lang w:val="zh-CN"/>
        </w:rPr>
        <w:t>成交供应商交货前应对军训服作出全面检查和对验收文件进行整理，并列出清单，作为校方收货验收和使用的技术条件依据，检验的结果应随货物交校方。</w:t>
      </w:r>
    </w:p>
    <w:p w14:paraId="0C7F754C">
      <w:pPr>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rPr>
          <w:rFonts w:ascii="宋体" w:hAnsi="宋体" w:cs="宋体"/>
          <w:sz w:val="24"/>
        </w:rPr>
      </w:pPr>
      <w:r>
        <w:rPr>
          <w:rFonts w:hint="eastAsia" w:ascii="宋体" w:hAnsi="宋体" w:cs="宋体"/>
          <w:bCs/>
          <w:sz w:val="24"/>
          <w:lang w:val="zh-CN"/>
        </w:rPr>
        <w:t>3、</w:t>
      </w:r>
      <w:r>
        <w:rPr>
          <w:rFonts w:hint="eastAsia" w:ascii="宋体" w:hAnsi="宋体" w:cs="宋体"/>
          <w:sz w:val="24"/>
        </w:rPr>
        <w:t>验收时成交供应商必须在现场，验收完毕后作出验收意见。</w:t>
      </w:r>
    </w:p>
    <w:p w14:paraId="7ECE02A8">
      <w:pPr>
        <w:keepNext w:val="0"/>
        <w:keepLines w:val="0"/>
        <w:pageBreakBefore w:val="0"/>
        <w:widowControl w:val="0"/>
        <w:kinsoku/>
        <w:wordWrap/>
        <w:overflowPunct/>
        <w:topLinePunct w:val="0"/>
        <w:autoSpaceDE/>
        <w:autoSpaceDN/>
        <w:bidi w:val="0"/>
        <w:adjustRightInd/>
        <w:snapToGrid/>
        <w:spacing w:line="500" w:lineRule="exact"/>
        <w:ind w:left="0" w:leftChars="0" w:firstLine="420" w:firstLineChars="200"/>
        <w:textAlignment w:val="auto"/>
        <w:rPr>
          <w:rFonts w:ascii="宋体" w:hAnsi="宋体" w:cs="宋体"/>
          <w:b/>
          <w:sz w:val="24"/>
          <w:lang w:val="zh-CN"/>
        </w:rPr>
      </w:pPr>
      <w:r>
        <w:rPr>
          <w:rFonts w:hint="eastAsia"/>
        </w:rPr>
        <w:t>★</w:t>
      </w:r>
      <w:r>
        <w:rPr>
          <w:rFonts w:hint="eastAsia" w:ascii="宋体" w:hAnsi="宋体" w:cs="宋体"/>
          <w:b/>
          <w:sz w:val="24"/>
          <w:lang w:val="zh-CN"/>
        </w:rPr>
        <w:t>七、样品要求</w:t>
      </w:r>
    </w:p>
    <w:p w14:paraId="0F0BAA48">
      <w:pPr>
        <w:keepNext w:val="0"/>
        <w:keepLines w:val="0"/>
        <w:pageBreakBefore w:val="0"/>
        <w:widowControl w:val="0"/>
        <w:kinsoku/>
        <w:wordWrap/>
        <w:overflowPunct/>
        <w:topLinePunct w:val="0"/>
        <w:autoSpaceDE/>
        <w:autoSpaceDN/>
        <w:bidi w:val="0"/>
        <w:adjustRightInd/>
        <w:snapToGrid/>
        <w:spacing w:line="500" w:lineRule="exact"/>
        <w:ind w:left="0" w:leftChars="0" w:firstLine="482" w:firstLineChars="200"/>
        <w:textAlignment w:val="auto"/>
        <w:rPr>
          <w:rFonts w:ascii="宋体" w:hAnsi="宋体" w:cs="宋体"/>
          <w:b/>
          <w:sz w:val="24"/>
          <w:szCs w:val="24"/>
          <w:highlight w:val="none"/>
          <w:lang w:val="zh-CN"/>
        </w:rPr>
      </w:pPr>
      <w:r>
        <w:rPr>
          <w:rFonts w:hint="eastAsia" w:ascii="宋体" w:hAnsi="宋体" w:cs="宋体"/>
          <w:b/>
          <w:sz w:val="24"/>
          <w:szCs w:val="24"/>
          <w:highlight w:val="none"/>
          <w:lang w:val="zh-CN"/>
        </w:rPr>
        <w:t>样品的提交:</w:t>
      </w:r>
    </w:p>
    <w:p w14:paraId="11DACB34">
      <w:pPr>
        <w:pStyle w:val="5"/>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rPr>
          <w:rFonts w:cs="宋体"/>
          <w:bCs/>
          <w:sz w:val="24"/>
          <w:szCs w:val="24"/>
          <w:highlight w:val="none"/>
        </w:rPr>
      </w:pPr>
      <w:r>
        <w:rPr>
          <w:rFonts w:hint="eastAsia" w:cs="宋体"/>
          <w:bCs/>
          <w:sz w:val="24"/>
          <w:szCs w:val="24"/>
          <w:highlight w:val="none"/>
        </w:rPr>
        <w:t>投标人须根据采购清单（如下）要求提供所有投标产品的样品各一套。</w:t>
      </w:r>
    </w:p>
    <w:p w14:paraId="108C0B70">
      <w:pPr>
        <w:pStyle w:val="5"/>
        <w:keepNext w:val="0"/>
        <w:keepLines w:val="0"/>
        <w:pageBreakBefore w:val="0"/>
        <w:widowControl w:val="0"/>
        <w:kinsoku/>
        <w:wordWrap/>
        <w:overflowPunct/>
        <w:topLinePunct w:val="0"/>
        <w:autoSpaceDE/>
        <w:autoSpaceDN/>
        <w:bidi w:val="0"/>
        <w:adjustRightInd/>
        <w:snapToGrid/>
        <w:spacing w:line="500" w:lineRule="exact"/>
        <w:ind w:left="0" w:leftChars="0" w:firstLine="482" w:firstLineChars="200"/>
        <w:textAlignment w:val="auto"/>
        <w:rPr>
          <w:rFonts w:cs="宋体"/>
          <w:b/>
          <w:sz w:val="24"/>
          <w:szCs w:val="24"/>
          <w:highlight w:val="none"/>
        </w:rPr>
      </w:pPr>
      <w:r>
        <w:rPr>
          <w:rFonts w:hint="eastAsia" w:cs="宋体"/>
          <w:b/>
          <w:sz w:val="24"/>
          <w:szCs w:val="24"/>
          <w:highlight w:val="none"/>
        </w:rPr>
        <w:t>采购清单：</w:t>
      </w:r>
    </w:p>
    <w:p w14:paraId="2799BA08">
      <w:pPr>
        <w:pStyle w:val="5"/>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rPr>
          <w:rFonts w:cs="宋体"/>
          <w:bCs/>
          <w:sz w:val="24"/>
          <w:szCs w:val="24"/>
          <w:highlight w:val="none"/>
          <w:lang w:val="zh-CN"/>
        </w:rPr>
      </w:pPr>
      <w:r>
        <w:rPr>
          <w:rFonts w:hint="eastAsia" w:cs="宋体"/>
          <w:bCs/>
          <w:sz w:val="24"/>
          <w:szCs w:val="24"/>
          <w:highlight w:val="none"/>
          <w:lang w:val="zh-CN"/>
        </w:rPr>
        <w:t>①外衣一套(长袖外套、长裤)；②</w:t>
      </w:r>
      <w:r>
        <w:rPr>
          <w:rFonts w:hint="eastAsia" w:cs="宋体"/>
          <w:bCs/>
          <w:sz w:val="24"/>
          <w:szCs w:val="24"/>
          <w:highlight w:val="none"/>
        </w:rPr>
        <w:t>短袖圆领衫一件</w:t>
      </w:r>
      <w:r>
        <w:rPr>
          <w:rFonts w:hint="eastAsia" w:cs="宋体"/>
          <w:bCs/>
          <w:sz w:val="24"/>
          <w:szCs w:val="24"/>
          <w:highlight w:val="none"/>
          <w:lang w:val="zh-CN"/>
        </w:rPr>
        <w:t>；③</w:t>
      </w:r>
      <w:r>
        <w:rPr>
          <w:rFonts w:hint="eastAsia" w:cs="宋体"/>
          <w:bCs/>
          <w:sz w:val="24"/>
          <w:szCs w:val="24"/>
          <w:highlight w:val="none"/>
        </w:rPr>
        <w:t>外腰带一根</w:t>
      </w:r>
      <w:r>
        <w:rPr>
          <w:rFonts w:hint="eastAsia" w:cs="宋体"/>
          <w:bCs/>
          <w:sz w:val="24"/>
          <w:szCs w:val="24"/>
          <w:highlight w:val="none"/>
          <w:lang w:val="zh-CN"/>
        </w:rPr>
        <w:t>；</w:t>
      </w:r>
      <w:r>
        <w:rPr>
          <w:rFonts w:hint="eastAsia" w:cs="宋体"/>
          <w:sz w:val="24"/>
          <w:szCs w:val="24"/>
          <w:highlight w:val="none"/>
          <w:lang w:val="zh-CN"/>
        </w:rPr>
        <w:t>④</w:t>
      </w:r>
      <w:r>
        <w:rPr>
          <w:rFonts w:hint="eastAsia" w:cs="宋体"/>
          <w:bCs/>
          <w:sz w:val="24"/>
          <w:szCs w:val="24"/>
          <w:highlight w:val="none"/>
        </w:rPr>
        <w:t>内腰带一根</w:t>
      </w:r>
      <w:r>
        <w:rPr>
          <w:rFonts w:hint="eastAsia" w:cs="宋体"/>
          <w:bCs/>
          <w:sz w:val="24"/>
          <w:szCs w:val="24"/>
          <w:highlight w:val="none"/>
          <w:lang w:val="zh-CN"/>
        </w:rPr>
        <w:t>；</w:t>
      </w:r>
    </w:p>
    <w:p w14:paraId="24241340">
      <w:pPr>
        <w:pStyle w:val="5"/>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rPr>
          <w:rFonts w:cs="宋体"/>
          <w:sz w:val="24"/>
          <w:szCs w:val="24"/>
          <w:highlight w:val="none"/>
          <w:lang w:val="zh-CN"/>
        </w:rPr>
      </w:pPr>
      <w:r>
        <w:rPr>
          <w:rFonts w:hint="eastAsia" w:cs="宋体"/>
          <w:sz w:val="24"/>
          <w:szCs w:val="24"/>
          <w:highlight w:val="none"/>
          <w:lang w:val="zh-CN"/>
        </w:rPr>
        <w:t>⑤</w:t>
      </w:r>
      <w:r>
        <w:rPr>
          <w:rFonts w:hint="eastAsia" w:cs="宋体"/>
          <w:bCs/>
          <w:sz w:val="24"/>
          <w:szCs w:val="24"/>
          <w:highlight w:val="none"/>
        </w:rPr>
        <w:t>手套一副</w:t>
      </w:r>
      <w:r>
        <w:rPr>
          <w:rFonts w:hint="eastAsia" w:cs="宋体"/>
          <w:bCs/>
          <w:sz w:val="24"/>
          <w:szCs w:val="24"/>
          <w:highlight w:val="none"/>
          <w:lang w:val="zh-CN"/>
        </w:rPr>
        <w:t>；</w:t>
      </w:r>
      <w:r>
        <w:rPr>
          <w:rFonts w:hint="eastAsia" w:cs="宋体"/>
          <w:sz w:val="24"/>
          <w:szCs w:val="24"/>
          <w:highlight w:val="none"/>
          <w:lang w:val="zh-CN"/>
        </w:rPr>
        <w:t>⑥</w:t>
      </w:r>
      <w:r>
        <w:rPr>
          <w:rFonts w:hint="eastAsia" w:cs="宋体"/>
          <w:bCs/>
          <w:sz w:val="24"/>
          <w:szCs w:val="24"/>
          <w:highlight w:val="none"/>
        </w:rPr>
        <w:t>军训帽一顶</w:t>
      </w:r>
      <w:r>
        <w:rPr>
          <w:rFonts w:hint="eastAsia" w:cs="宋体"/>
          <w:bCs/>
          <w:sz w:val="24"/>
          <w:szCs w:val="24"/>
          <w:highlight w:val="none"/>
          <w:lang w:val="zh-CN"/>
        </w:rPr>
        <w:t>。</w:t>
      </w:r>
    </w:p>
    <w:p w14:paraId="57F1BFA2">
      <w:pPr>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rPr>
          <w:rFonts w:ascii="宋体" w:hAnsi="宋体" w:cs="宋体"/>
          <w:sz w:val="24"/>
          <w:szCs w:val="24"/>
          <w:highlight w:val="none"/>
        </w:rPr>
      </w:pPr>
      <w:r>
        <w:rPr>
          <w:rFonts w:hint="eastAsia" w:ascii="宋体" w:hAnsi="宋体" w:cs="宋体"/>
          <w:sz w:val="24"/>
          <w:szCs w:val="24"/>
          <w:highlight w:val="none"/>
        </w:rPr>
        <w:t>供应商应充分考虑投标文件邮寄在途时长，以及注重文件包装的严密性、防水性。供应商须自行承担邮寄标书丢失、破损等风险、以及投标被否决的后果。</w:t>
      </w:r>
    </w:p>
    <w:p w14:paraId="4F08ED26">
      <w:pPr>
        <w:pStyle w:val="5"/>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rPr>
          <w:rFonts w:cs="宋体"/>
          <w:sz w:val="24"/>
          <w:szCs w:val="24"/>
          <w:highlight w:val="none"/>
        </w:rPr>
      </w:pPr>
      <w:r>
        <w:rPr>
          <w:rFonts w:hint="eastAsia" w:cs="宋体"/>
          <w:sz w:val="24"/>
          <w:szCs w:val="24"/>
          <w:highlight w:val="none"/>
        </w:rPr>
        <w:t>2.投标人在样品上/样品背面粘贴标签（不大于 10cm×5cm），标签上注明投标人名称、投标样品材质、规格型号、产地，加盖投标人公章，并用不透明白纸将标签粘贴遮盖。</w:t>
      </w:r>
    </w:p>
    <w:p w14:paraId="709ABFA8">
      <w:pPr>
        <w:pStyle w:val="5"/>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rPr>
          <w:rFonts w:cs="宋体"/>
          <w:sz w:val="24"/>
          <w:szCs w:val="24"/>
          <w:highlight w:val="none"/>
        </w:rPr>
      </w:pPr>
      <w:r>
        <w:rPr>
          <w:rFonts w:hint="eastAsia" w:cs="宋体"/>
          <w:sz w:val="24"/>
          <w:szCs w:val="24"/>
          <w:highlight w:val="none"/>
        </w:rPr>
        <w:t>3.样品提交时,样品上任何显示投标人名称的商标、品牌或其他显示该投标人名称的标志都应用不透明的白纸粘贴遮盖，否则将被视为无效投标。</w:t>
      </w:r>
    </w:p>
    <w:p w14:paraId="07C73BC4">
      <w:pPr>
        <w:pStyle w:val="5"/>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rPr>
          <w:rFonts w:cs="宋体"/>
          <w:sz w:val="24"/>
          <w:szCs w:val="24"/>
          <w:highlight w:val="none"/>
        </w:rPr>
      </w:pPr>
      <w:r>
        <w:rPr>
          <w:rFonts w:hint="eastAsia" w:cs="宋体"/>
          <w:sz w:val="24"/>
          <w:szCs w:val="24"/>
          <w:highlight w:val="none"/>
        </w:rPr>
        <w:t>4.未能提供样品、样品不齐全的，将被视为无效投标。</w:t>
      </w:r>
    </w:p>
    <w:p w14:paraId="3921A740">
      <w:pPr>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jc w:val="left"/>
        <w:textAlignment w:val="auto"/>
        <w:rPr>
          <w:rFonts w:ascii="宋体" w:hAnsi="宋体"/>
          <w:sz w:val="24"/>
          <w:highlight w:val="none"/>
        </w:rPr>
      </w:pPr>
      <w:r>
        <w:rPr>
          <w:rFonts w:hint="eastAsia" w:ascii="宋体" w:hAnsi="宋体"/>
          <w:sz w:val="24"/>
          <w:highlight w:val="none"/>
        </w:rPr>
        <w:t>注：供应商应按上述要求提供有关样品供评审小组评标用，评标结束后，中标供应商样品应立刻封样保存，并运送至采购人指定地点；未中标样品可在当天各自自行取回。</w:t>
      </w:r>
    </w:p>
    <w:p w14:paraId="68769CED">
      <w:pPr>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jc w:val="left"/>
        <w:textAlignment w:val="auto"/>
        <w:rPr>
          <w:rFonts w:ascii="宋体" w:hAnsi="宋体"/>
          <w:sz w:val="24"/>
          <w:highlight w:val="none"/>
        </w:rPr>
      </w:pPr>
      <w:r>
        <w:rPr>
          <w:rFonts w:ascii="宋体" w:hAnsi="宋体"/>
          <w:sz w:val="24"/>
          <w:highlight w:val="none"/>
        </w:rPr>
        <w:t>5.样品接收时间：2026年</w:t>
      </w:r>
      <w:r>
        <w:rPr>
          <w:rFonts w:hint="eastAsia" w:ascii="宋体" w:hAnsi="宋体"/>
          <w:sz w:val="24"/>
          <w:highlight w:val="none"/>
        </w:rPr>
        <w:t xml:space="preserve"> </w:t>
      </w:r>
      <w:r>
        <w:rPr>
          <w:rFonts w:hint="eastAsia" w:ascii="宋体" w:hAnsi="宋体"/>
          <w:sz w:val="24"/>
          <w:highlight w:val="none"/>
          <w:lang w:val="en-US" w:eastAsia="zh-CN"/>
        </w:rPr>
        <w:t>8</w:t>
      </w:r>
      <w:r>
        <w:rPr>
          <w:rFonts w:ascii="宋体" w:hAnsi="宋体"/>
          <w:sz w:val="24"/>
          <w:highlight w:val="none"/>
        </w:rPr>
        <w:t xml:space="preserve"> 月 </w:t>
      </w:r>
      <w:r>
        <w:rPr>
          <w:rFonts w:hint="eastAsia" w:ascii="宋体" w:hAnsi="宋体"/>
          <w:sz w:val="24"/>
          <w:highlight w:val="none"/>
          <w:lang w:val="en-US" w:eastAsia="zh-CN"/>
        </w:rPr>
        <w:t>12</w:t>
      </w:r>
      <w:r>
        <w:rPr>
          <w:rFonts w:ascii="宋体" w:hAnsi="宋体"/>
          <w:sz w:val="24"/>
          <w:highlight w:val="none"/>
        </w:rPr>
        <w:t xml:space="preserve"> 日</w:t>
      </w:r>
      <w:r>
        <w:rPr>
          <w:rFonts w:hint="eastAsia" w:ascii="宋体" w:hAnsi="宋体"/>
          <w:sz w:val="24"/>
          <w:highlight w:val="none"/>
        </w:rPr>
        <w:t>8：30～</w:t>
      </w:r>
      <w:r>
        <w:rPr>
          <w:rFonts w:hint="eastAsia" w:ascii="宋体" w:hAnsi="宋体"/>
          <w:sz w:val="24"/>
          <w:highlight w:val="none"/>
          <w:lang w:val="en-US" w:eastAsia="zh-CN"/>
        </w:rPr>
        <w:t>11</w:t>
      </w:r>
      <w:r>
        <w:rPr>
          <w:rFonts w:ascii="宋体" w:hAnsi="宋体"/>
          <w:sz w:val="24"/>
          <w:highlight w:val="none"/>
        </w:rPr>
        <w:t>：</w:t>
      </w:r>
      <w:r>
        <w:rPr>
          <w:rFonts w:hint="eastAsia" w:ascii="宋体" w:hAnsi="宋体"/>
          <w:sz w:val="24"/>
          <w:highlight w:val="none"/>
        </w:rPr>
        <w:t>0</w:t>
      </w:r>
      <w:r>
        <w:rPr>
          <w:rFonts w:ascii="宋体" w:hAnsi="宋体"/>
          <w:sz w:val="24"/>
          <w:highlight w:val="none"/>
        </w:rPr>
        <w:t>0（北京时间）。</w:t>
      </w:r>
    </w:p>
    <w:p w14:paraId="3750AA55">
      <w:pPr>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rPr>
          <w:rFonts w:ascii="宋体" w:hAnsi="宋体" w:cs="宋体"/>
          <w:sz w:val="24"/>
          <w:szCs w:val="24"/>
          <w:highlight w:val="none"/>
        </w:rPr>
      </w:pPr>
      <w:r>
        <w:rPr>
          <w:rFonts w:ascii="宋体" w:hAnsi="宋体"/>
          <w:sz w:val="24"/>
          <w:highlight w:val="none"/>
        </w:rPr>
        <w:t>6.样品接收地点：</w:t>
      </w:r>
      <w:r>
        <w:rPr>
          <w:rFonts w:hint="eastAsia" w:ascii="宋体" w:hAnsi="宋体" w:cs="宋体"/>
          <w:sz w:val="24"/>
          <w:szCs w:val="24"/>
          <w:highlight w:val="none"/>
        </w:rPr>
        <w:t>盐城市解放南路283号</w:t>
      </w:r>
      <w:r>
        <w:rPr>
          <w:rFonts w:hint="eastAsia" w:ascii="宋体" w:hAnsi="宋体" w:cs="宋体"/>
          <w:sz w:val="24"/>
          <w:szCs w:val="24"/>
          <w:highlight w:val="none"/>
          <w:u w:val="single"/>
        </w:rPr>
        <w:t xml:space="preserve"> 行政楼210室</w:t>
      </w:r>
      <w:r>
        <w:rPr>
          <w:rFonts w:ascii="宋体" w:hAnsi="宋体" w:cs="宋体"/>
          <w:sz w:val="24"/>
          <w:szCs w:val="24"/>
          <w:highlight w:val="none"/>
          <w:u w:val="single"/>
        </w:rPr>
        <w:t xml:space="preserve"> </w:t>
      </w:r>
      <w:r>
        <w:rPr>
          <w:rFonts w:ascii="宋体" w:hAnsi="宋体"/>
          <w:sz w:val="24"/>
          <w:highlight w:val="none"/>
          <w:lang w:val="zh-CN"/>
        </w:rPr>
        <w:t>。</w:t>
      </w:r>
    </w:p>
    <w:p w14:paraId="61A64C8A">
      <w:pPr>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jc w:val="left"/>
        <w:textAlignment w:val="auto"/>
        <w:rPr>
          <w:rFonts w:ascii="宋体" w:hAnsi="宋体"/>
          <w:sz w:val="24"/>
          <w:highlight w:val="none"/>
        </w:rPr>
      </w:pPr>
      <w:r>
        <w:rPr>
          <w:rFonts w:ascii="宋体" w:hAnsi="宋体"/>
          <w:sz w:val="24"/>
          <w:highlight w:val="none"/>
        </w:rPr>
        <w:t>7.</w:t>
      </w:r>
      <w:r>
        <w:rPr>
          <w:rFonts w:hint="eastAsia" w:ascii="宋体" w:hAnsi="宋体"/>
          <w:sz w:val="24"/>
          <w:highlight w:val="none"/>
        </w:rPr>
        <w:t>样品接收联系人：</w:t>
      </w:r>
      <w:r>
        <w:rPr>
          <w:rFonts w:hint="eastAsia" w:ascii="宋体" w:hAnsi="宋体"/>
          <w:sz w:val="24"/>
          <w:highlight w:val="none"/>
          <w:u w:val="single"/>
        </w:rPr>
        <w:t xml:space="preserve"> </w:t>
      </w:r>
      <w:r>
        <w:rPr>
          <w:rFonts w:hint="eastAsia" w:ascii="宋体" w:hAnsi="宋体"/>
          <w:sz w:val="24"/>
          <w:highlight w:val="none"/>
          <w:u w:val="single"/>
          <w:lang w:val="en-US" w:eastAsia="zh-CN"/>
        </w:rPr>
        <w:t xml:space="preserve"> </w:t>
      </w:r>
      <w:r>
        <w:rPr>
          <w:rFonts w:hint="eastAsia" w:ascii="宋体" w:hAnsi="宋体"/>
          <w:sz w:val="24"/>
          <w:highlight w:val="none"/>
          <w:u w:val="single"/>
        </w:rPr>
        <w:t>刘老师</w:t>
      </w:r>
      <w:r>
        <w:rPr>
          <w:rFonts w:ascii="宋体" w:hAnsi="宋体"/>
          <w:sz w:val="24"/>
          <w:highlight w:val="none"/>
          <w:u w:val="single"/>
        </w:rPr>
        <w:t xml:space="preserve">  </w:t>
      </w:r>
      <w:r>
        <w:rPr>
          <w:rFonts w:hint="eastAsia" w:ascii="宋体" w:hAnsi="宋体"/>
          <w:sz w:val="24"/>
          <w:highlight w:val="none"/>
        </w:rPr>
        <w:t>；联系电话：</w:t>
      </w:r>
      <w:r>
        <w:rPr>
          <w:rFonts w:hint="eastAsia" w:ascii="宋体" w:hAnsi="宋体"/>
          <w:sz w:val="24"/>
          <w:highlight w:val="none"/>
          <w:u w:val="single"/>
        </w:rPr>
        <w:t xml:space="preserve"> 0515-88550311</w:t>
      </w:r>
      <w:r>
        <w:rPr>
          <w:rFonts w:ascii="宋体" w:hAnsi="宋体"/>
          <w:sz w:val="24"/>
          <w:highlight w:val="none"/>
          <w:u w:val="single"/>
        </w:rPr>
        <w:t xml:space="preserve"> </w:t>
      </w:r>
    </w:p>
    <w:p w14:paraId="03074126">
      <w:pPr>
        <w:keepNext w:val="0"/>
        <w:keepLines w:val="0"/>
        <w:pageBreakBefore w:val="0"/>
        <w:widowControl w:val="0"/>
        <w:kinsoku/>
        <w:wordWrap/>
        <w:overflowPunct/>
        <w:topLinePunct w:val="0"/>
        <w:autoSpaceDE/>
        <w:autoSpaceDN/>
        <w:bidi w:val="0"/>
        <w:adjustRightInd/>
        <w:snapToGrid/>
        <w:spacing w:line="500" w:lineRule="exact"/>
        <w:ind w:left="0" w:leftChars="0" w:firstLine="482" w:firstLineChars="200"/>
        <w:textAlignment w:val="auto"/>
        <w:rPr>
          <w:szCs w:val="24"/>
          <w:highlight w:val="none"/>
        </w:rPr>
      </w:pPr>
      <w:r>
        <w:rPr>
          <w:rFonts w:hint="eastAsia" w:ascii="宋体" w:hAnsi="宋体" w:cs="宋体"/>
          <w:b/>
          <w:sz w:val="24"/>
          <w:highlight w:val="none"/>
        </w:rPr>
        <w:t>注：采购标的的所属行业为</w:t>
      </w:r>
      <w:r>
        <w:rPr>
          <w:rFonts w:hint="eastAsia" w:ascii="宋体" w:hAnsi="宋体" w:cs="宋体"/>
          <w:b/>
          <w:sz w:val="24"/>
          <w:highlight w:val="none"/>
          <w:u w:val="single"/>
        </w:rPr>
        <w:t xml:space="preserve">工业 </w:t>
      </w:r>
      <w:r>
        <w:rPr>
          <w:rFonts w:ascii="宋体" w:hAnsi="宋体" w:cs="宋体"/>
          <w:b/>
          <w:sz w:val="24"/>
          <w:highlight w:val="none"/>
        </w:rPr>
        <w:t xml:space="preserve"> </w:t>
      </w:r>
      <w:r>
        <w:rPr>
          <w:rFonts w:hint="eastAsia" w:ascii="宋体" w:hAnsi="宋体" w:cs="宋体"/>
          <w:b/>
          <w:sz w:val="24"/>
          <w:highlight w:val="none"/>
        </w:rPr>
        <w:t>，根据《工业和信息化部、国家统计局、国家发展和改革委员会、财政部关于印发中小企业划型标准规定的通知》（工信部联企业[2011]300号）规定的划分标准填写。</w:t>
      </w:r>
    </w:p>
    <w:p w14:paraId="7BC7110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0000000000000000000"/>
    <w:charset w:val="86"/>
    <w:family w:val="modern"/>
    <w:pitch w:val="default"/>
    <w:sig w:usb0="00000000" w:usb1="00000000" w:usb2="00000016" w:usb3="00000000" w:csb0="00040001" w:csb1="00000000"/>
  </w:font>
  <w:font w:name="方正小标宋_GBK">
    <w:panose1 w:val="03000509000000000000"/>
    <w:charset w:val="86"/>
    <w:family w:val="script"/>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743067E"/>
    <w:rsid w:val="674306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2">
    <w:name w:val="Body Text"/>
    <w:basedOn w:val="1"/>
    <w:next w:val="1"/>
    <w:qFormat/>
    <w:uiPriority w:val="0"/>
    <w:rPr>
      <w:rFonts w:ascii="楷体_GB2312" w:hAnsi="Arial" w:eastAsia="楷体_GB2312"/>
      <w:sz w:val="28"/>
      <w:szCs w:val="28"/>
    </w:rPr>
  </w:style>
  <w:style w:type="paragraph" w:styleId="3">
    <w:name w:val="Body Text Indent"/>
    <w:basedOn w:val="1"/>
    <w:next w:val="4"/>
    <w:qFormat/>
    <w:uiPriority w:val="0"/>
    <w:pPr>
      <w:ind w:firstLine="645"/>
    </w:pPr>
    <w:rPr>
      <w:rFonts w:ascii="楷体_GB2312" w:eastAsia="楷体_GB2312"/>
      <w:sz w:val="32"/>
      <w:szCs w:val="32"/>
    </w:rPr>
  </w:style>
  <w:style w:type="paragraph" w:styleId="4">
    <w:name w:val="envelope return"/>
    <w:basedOn w:val="1"/>
    <w:unhideWhenUsed/>
    <w:qFormat/>
    <w:uiPriority w:val="99"/>
    <w:pPr>
      <w:snapToGrid w:val="0"/>
    </w:pPr>
    <w:rPr>
      <w:rFonts w:ascii="Arial" w:hAnsi="Arial"/>
    </w:rPr>
  </w:style>
  <w:style w:type="paragraph" w:styleId="5">
    <w:name w:val="Body Text First Indent 2"/>
    <w:basedOn w:val="3"/>
    <w:next w:val="2"/>
    <w:qFormat/>
    <w:uiPriority w:val="0"/>
    <w:pPr>
      <w:spacing w:line="360" w:lineRule="auto"/>
      <w:ind w:firstLine="420" w:firstLineChars="200"/>
    </w:pPr>
    <w:rPr>
      <w:rFonts w:ascii="宋体" w:hAnsi="宋体" w:eastAsia="宋体"/>
      <w:sz w:val="21"/>
      <w:szCs w:val="20"/>
    </w:rPr>
  </w:style>
  <w:style w:type="character" w:customStyle="1" w:styleId="8">
    <w:name w:val="NormalCharacter"/>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2026-07-22T08:31:00Z</dcterms:created>
  <dc:creator>江苏国信</dc:creator>
  <cp:lastModifiedBy>江苏国信</cp:lastModifiedBy>
  <dcterms:modified xsi:type="dcterms:W3CDTF">2026-07-22T08:32:59Z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5FDEFBC4D4E74745982DA81040FBA61D_11</vt:lpwstr>
  </property>
  <property fmtid="{D5CDD505-2E9C-101B-9397-08002B2CF9AE}" pid="4" name="KSOTemplateDocerSaveRecord">
    <vt:lpwstr>eyJoZGlkIjoiNGM4NTQ3MGExYjMxZjY2Y2I0NWQwNjhlZTNmNmI3ZjgiLCJ1c2VySWQiOiIxMjUzMDM2NDU4In0=</vt:lpwstr>
  </property>
</Properties>
</file>