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beforeLines="100" w:after="318" w:afterLines="100" w:line="500" w:lineRule="exact"/>
        <w:jc w:val="center"/>
        <w:outlineLvl w:val="0"/>
        <w:rPr>
          <w:rFonts w:ascii="宋体" w:hAnsi="宋体"/>
          <w:bCs/>
          <w:sz w:val="24"/>
          <w:lang w:val="zh-CN"/>
        </w:rPr>
      </w:pPr>
      <w:bookmarkStart w:id="0" w:name="项目需求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项目需求</w:t>
      </w:r>
      <w:bookmarkEnd w:id="0"/>
    </w:p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r>
        <w:rPr>
          <w:rStyle w:val="5"/>
          <w:rFonts w:hint="eastAsia" w:ascii="宋体" w:hAnsi="宋体"/>
          <w:b/>
          <w:sz w:val="24"/>
          <w:szCs w:val="22"/>
        </w:rPr>
        <w:t>一、项目概况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1" w:name="_Toc2520"/>
      <w:r>
        <w:rPr>
          <w:rFonts w:hint="eastAsia" w:ascii="宋体" w:hAnsi="宋体" w:cs="宋体"/>
          <w:b/>
          <w:bCs/>
          <w:sz w:val="24"/>
        </w:rPr>
        <w:t>1.项目背景</w:t>
      </w:r>
      <w:bookmarkEnd w:id="1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2" w:name="_Toc20118"/>
      <w:r>
        <w:rPr>
          <w:rFonts w:hint="eastAsia" w:ascii="宋体" w:hAnsi="宋体" w:cs="宋体"/>
          <w:sz w:val="24"/>
          <w:lang w:val="zh-CN"/>
        </w:rPr>
        <w:t>体育部活动管理、器材管理、器材借用、场地预约、体测管理等服务管理平台的建设背景主要包括以下几个方面：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（1）促进学校体育事业的发展。体育活动是学校体育事业的重要组成部分，通过建设服务管理平台，可以更加有效地管理和组织体育活动，提高体育活动的质量和效率，促进学校体育事业的发展。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（2）方便学生参与体育活动。服务管理平台可以提供方便快捷的场地预约、器材借用等服务，让学生更加便捷地参与体育活动，提高学生的体育锻炼兴趣和积极性。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（3）提高体育器材的利用率和管理效率。服务管理平台可以对体育器材进行分类管理、借用管理、维修管理等，提高器材的利用率和管理效率，保障器材的安全和稳定供应。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（4）优化体测管理服务。通过服务管理平台，可以方便快捷地进行体测报名、成绩查询、体测数据统计等管理服务，提高体测管理的效率和准确性，更好地为学校提供体育教育服务。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综上所述，服务管理平台的建设可以更好地促进学校体育事业的发展，方便学生参与体育活动，提高体育器材的利用率和管理效率，优化体测管理服务，有助于提升学校体育事业的水平和质量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2.建设目标</w:t>
      </w:r>
      <w:bookmarkEnd w:id="2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3" w:name="_Toc37776179"/>
      <w:bookmarkStart w:id="4" w:name="_Toc22150096"/>
      <w:bookmarkStart w:id="5" w:name="_Toc21333"/>
      <w:bookmarkStart w:id="6" w:name="_Toc146318602"/>
      <w:bookmarkStart w:id="7" w:name="_Toc5853"/>
      <w:bookmarkStart w:id="8" w:name="_Toc106200528"/>
      <w:r>
        <w:rPr>
          <w:rFonts w:hint="eastAsia" w:ascii="宋体" w:hAnsi="宋体" w:cs="宋体"/>
          <w:sz w:val="24"/>
          <w:lang w:val="zh-CN"/>
        </w:rPr>
        <w:t>体育部服务管理平台的建设目标主要包括以下几个方面：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1）优化体育活动管理流程，提高管理效率。建设服务管理平台可以实现体育活动的全流程管理，包括活动管理发布、运动会报名、运动员编排、单项赛事编排（篮球，足球等比赛）、场地预约、库存管理、器材借用、体测管理、人员签到等环节，通过信息化手段优化管理流程，提高管理效率和便捷性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（2）提高体育器材管理效率和利用率。建设器材管理服务管理平台，可以实现体育器材的统一管理和监控，包括器材的借用、归还、统计、维修等，提高器材的利用率和管理效率，保障器材的安全和稳定供应。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（3）方便学生参与体育活动，促进体育锻炼。建设场地预约服务管理平台，可以方便学生在指定时间内预约场地进行体育活动，提高学生的参与度和积极性，促进体育锻炼。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（4）优化体测管理服务，提高管理效率和准确性。建设体测管理服务管理平台，可以方便学生进行体测报名、成绩查询、数据统计等管理服务，提高管理效率和准确性，为学校提供更好的体育教育服务。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（5）支持多终端访问，提高使用便捷性。建设服务管理平台需要支持多终端访问，包括PC端、移动端等，提高使用便捷性和用户体验。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综上所述，体育部活动管理、器材管理、器材借用、场地预约、体测管理等服务管理平台的建设目标是优化体育活动管理流程，提高器材管理效率和利用率，方便学生参与体育活动，优化体测管理服务，提高使用便捷性和用户体验，为学校提供更好的体育教育服务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3.建设原则</w:t>
      </w:r>
      <w:bookmarkEnd w:id="3"/>
      <w:bookmarkEnd w:id="4"/>
      <w:bookmarkEnd w:id="5"/>
      <w:bookmarkEnd w:id="6"/>
      <w:bookmarkEnd w:id="7"/>
      <w:bookmarkEnd w:id="8"/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bookmarkStart w:id="9" w:name="_Toc106200529"/>
      <w:bookmarkStart w:id="10" w:name="_Toc22150097"/>
      <w:bookmarkStart w:id="11" w:name="_Toc17752"/>
      <w:bookmarkStart w:id="12" w:name="_Toc9310"/>
      <w:bookmarkStart w:id="13" w:name="_Toc37776180"/>
      <w:bookmarkStart w:id="14" w:name="_Toc146318603"/>
      <w:r>
        <w:rPr>
          <w:rFonts w:hint="eastAsia" w:ascii="宋体" w:hAnsi="宋体" w:cs="宋体"/>
          <w:sz w:val="24"/>
          <w:lang w:val="zh-CN"/>
        </w:rPr>
        <w:t>安全性原则、可靠性原则、成熟和先进性原则、规范性原则、开放性原则、可管理性原则、可扩展性原则。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4.建设标准</w:t>
      </w:r>
      <w:bookmarkEnd w:id="9"/>
      <w:bookmarkEnd w:id="10"/>
      <w:bookmarkEnd w:id="11"/>
      <w:bookmarkEnd w:id="12"/>
      <w:bookmarkEnd w:id="13"/>
      <w:bookmarkEnd w:id="14"/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bookmarkStart w:id="15" w:name="_Toc26160"/>
      <w:bookmarkStart w:id="16" w:name="_Toc22203"/>
      <w:r>
        <w:rPr>
          <w:rFonts w:hint="eastAsia" w:ascii="宋体" w:hAnsi="宋体" w:cs="宋体"/>
          <w:sz w:val="24"/>
          <w:lang w:val="zh-CN"/>
        </w:rPr>
        <w:t>以信息化和相关行业信息标准为基础，结合学校的实际情况，平台建设遵循以下标准和规范</w:t>
      </w:r>
      <w:bookmarkEnd w:id="15"/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教技〔2017〕7号《教育部关于数字教育资源公共服务体系建设与应用的指导意见》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JY/T1001—2012《教育管理信息教育管理基础代码》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JY/T1002—2012《教育管理信息教育管理基础信息》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JY/T1003—2012《教育管理信息教育行政管理信息》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JY/T1004—2012《教育管理信息普通中小学校管理信息》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JY/T1005—2012《教育管理信息中职学校管理信息》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JY/T1006—2012《教育管理信息高等学校管理信息》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JY/T1007—2012《教育管理信息教育统计信息》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/CELTS-40《教育管理信息系统互操作规范-教育管理互操作框架EMIF》</w:t>
      </w:r>
    </w:p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r>
        <w:rPr>
          <w:rStyle w:val="5"/>
          <w:rFonts w:hint="eastAsia" w:ascii="宋体" w:hAnsi="宋体"/>
          <w:b/>
          <w:sz w:val="24"/>
          <w:szCs w:val="22"/>
        </w:rPr>
        <w:t>二、技术方案要求</w:t>
      </w:r>
      <w:bookmarkEnd w:id="16"/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17" w:name="_Toc17177"/>
      <w:r>
        <w:rPr>
          <w:rFonts w:hint="eastAsia" w:ascii="宋体" w:hAnsi="宋体" w:cs="宋体"/>
          <w:b/>
          <w:bCs/>
          <w:sz w:val="24"/>
        </w:rPr>
        <w:t>1.总体架构</w:t>
      </w:r>
      <w:bookmarkEnd w:id="17"/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bookmarkStart w:id="18" w:name="_Toc4570"/>
      <w:r>
        <w:rPr>
          <w:rFonts w:hint="eastAsia" w:ascii="宋体" w:hAnsi="宋体" w:cs="宋体"/>
          <w:sz w:val="24"/>
          <w:lang w:val="zh-CN"/>
        </w:rPr>
        <w:t>要求应用管理服务对接学校现有应用管理中心，能够支撑本平台应用在pc端和移动端管理，能够对本平台应用进行分类管理、标签管理、权限管理、应用基本设置和维护等功能。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要求用户管理服务对接学校现有组织机构管理，能够对本平台应用进行组织机构的导入，要求打通统一身份认证，数据平台、要求支持平台内人员部门属性管理、用户类别管理、用户角色管理、用户标签管理。</w:t>
      </w:r>
    </w:p>
    <w:p>
      <w:p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要求包含“活动管理”、“运动会编排”、“库存管理”、“场地预约”、“体测管理”等几大功能模块，以下为具体要求：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2.活动管理</w:t>
      </w:r>
      <w:bookmarkEnd w:id="18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19" w:name="_Toc17209"/>
      <w:r>
        <w:rPr>
          <w:rFonts w:hint="eastAsia" w:ascii="宋体" w:hAnsi="宋体" w:cs="宋体"/>
          <w:b/>
          <w:sz w:val="24"/>
        </w:rPr>
        <w:t>2.1活动发布</w:t>
      </w:r>
      <w:bookmarkEnd w:id="19"/>
    </w:p>
    <w:p>
      <w:pPr>
        <w:numPr>
          <w:ilvl w:val="0"/>
          <w:numId w:val="1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0" w:name="_Toc21417"/>
      <w:r>
        <w:rPr>
          <w:rFonts w:hint="eastAsia" w:ascii="宋体" w:hAnsi="宋体" w:cs="宋体"/>
          <w:sz w:val="24"/>
        </w:rPr>
        <w:t>活动新增：支持管理员新增活动，设置活动名称、活动报名开始时间、活动报名截止时间、活动报名是否需要审核、报名审核时间、活动开始时间、活动结束时间、活动地点、活动介绍、活动是否需要签退、活动人员类型、是否发布；</w:t>
      </w:r>
    </w:p>
    <w:p>
      <w:pPr>
        <w:numPr>
          <w:ilvl w:val="0"/>
          <w:numId w:val="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活动编辑：支持管理员对未发布的活动进行编辑；</w:t>
      </w:r>
    </w:p>
    <w:p>
      <w:pPr>
        <w:numPr>
          <w:ilvl w:val="0"/>
          <w:numId w:val="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取消发布：支持管理员对已发布的活动进行取消发布，取消发布的活动对学生不可见；</w:t>
      </w:r>
    </w:p>
    <w:p>
      <w:pPr>
        <w:numPr>
          <w:ilvl w:val="0"/>
          <w:numId w:val="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删除：支持管理员对活动进行删除，删除的活动对学生不可见，并对已经报名成功的学生进行短信提醒；删除的活动进入回收站；</w:t>
      </w:r>
    </w:p>
    <w:p>
      <w:pPr>
        <w:numPr>
          <w:ilvl w:val="0"/>
          <w:numId w:val="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重新发布：支持管理员对回收站的活动进行编辑，重新发布。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2.2活动审核</w:t>
      </w:r>
      <w:bookmarkEnd w:id="20"/>
    </w:p>
    <w:p>
      <w:pPr>
        <w:numPr>
          <w:ilvl w:val="0"/>
          <w:numId w:val="2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1" w:name="_Toc31840"/>
      <w:r>
        <w:rPr>
          <w:rFonts w:hint="eastAsia" w:ascii="宋体" w:hAnsi="宋体" w:cs="宋体"/>
          <w:sz w:val="24"/>
        </w:rPr>
        <w:t>活动审核：支持查看所有待审核的活动数据，并进行（通过、退回、不通过）操作；</w:t>
      </w:r>
    </w:p>
    <w:p>
      <w:pPr>
        <w:numPr>
          <w:ilvl w:val="0"/>
          <w:numId w:val="2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活动查询：支持根据活动名称、发布人、活动状态（待审核、通过、不通过、已删除）对活动进行查询。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2.3发布的活动</w:t>
      </w:r>
      <w:bookmarkEnd w:id="21"/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2" w:name="_Toc23834"/>
      <w:r>
        <w:rPr>
          <w:rFonts w:hint="eastAsia" w:ascii="宋体" w:hAnsi="宋体" w:cs="宋体"/>
          <w:sz w:val="24"/>
        </w:rPr>
        <w:t>活动查看：支持查看所有审核通过的活动；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活动查询：支持根据活动名称、发布人、活动状态（待开始、进行中、已结束、取消发布、）对活动进行查询；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取消发布：支持管理员对已发布的活动操作取消发布，操作后活动将不对学生可见；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重新发布：支持管理员将已取消发布的活动，编辑后重新发布；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报名名单：支持管理员查看活动对应的报名人员名单，支持管理员对需要报名需要审核的活动人员进行审核（通过、不通过）；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签到二维码：支持管理员查看活动签到二维码，并将二维码打印、下载提供给报名活动的学生进行（微信）扫码签到；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签退二维码：需要签退的活动，支持管理员将活动签退二维码打印、下载提供给报名活动的学生进行（微信）扫码签退；</w:t>
      </w:r>
    </w:p>
    <w:p>
      <w:pPr>
        <w:numPr>
          <w:ilvl w:val="0"/>
          <w:numId w:val="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签到记录：支持管理员查看学生的签到签退记录。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2.4活动报名</w:t>
      </w:r>
      <w:bookmarkEnd w:id="22"/>
    </w:p>
    <w:p>
      <w:pPr>
        <w:numPr>
          <w:ilvl w:val="0"/>
          <w:numId w:val="4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3" w:name="_Toc12158"/>
      <w:r>
        <w:rPr>
          <w:rFonts w:hint="eastAsia" w:ascii="宋体" w:hAnsi="宋体" w:cs="宋体"/>
          <w:sz w:val="24"/>
        </w:rPr>
        <w:t>活动查看：支持学生查看已发布并且自己可以报名的活动；根据活动人员类型进行权限区分；</w:t>
      </w:r>
    </w:p>
    <w:p>
      <w:pPr>
        <w:numPr>
          <w:ilvl w:val="0"/>
          <w:numId w:val="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活动详情：支持学生点击活动查看活动详情；</w:t>
      </w:r>
    </w:p>
    <w:p>
      <w:pPr>
        <w:numPr>
          <w:ilvl w:val="0"/>
          <w:numId w:val="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活动报名：支持学生点击“报名”按钮进行报名。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2.5我的报名</w:t>
      </w:r>
      <w:bookmarkEnd w:id="23"/>
    </w:p>
    <w:p>
      <w:pPr>
        <w:numPr>
          <w:ilvl w:val="0"/>
          <w:numId w:val="5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4" w:name="_Toc2830"/>
      <w:r>
        <w:rPr>
          <w:rFonts w:hint="eastAsia" w:ascii="宋体" w:hAnsi="宋体" w:cs="宋体"/>
          <w:sz w:val="24"/>
        </w:rPr>
        <w:t>报名记录：支持学生查看自己的所有报名记录；</w:t>
      </w:r>
    </w:p>
    <w:p>
      <w:pPr>
        <w:numPr>
          <w:ilvl w:val="0"/>
          <w:numId w:val="5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报名状态：支持学生查看自己报名的状态（待审核、通过、不通过）。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2.6我的活动</w:t>
      </w:r>
      <w:bookmarkEnd w:id="24"/>
    </w:p>
    <w:p>
      <w:pPr>
        <w:numPr>
          <w:ilvl w:val="0"/>
          <w:numId w:val="6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5" w:name="_Toc11993"/>
      <w:r>
        <w:rPr>
          <w:rFonts w:hint="eastAsia" w:ascii="宋体" w:hAnsi="宋体" w:cs="宋体"/>
          <w:sz w:val="24"/>
        </w:rPr>
        <w:t>活动记录：支持学生查看自己所有审核通过的活动报名，待开始的活动；</w:t>
      </w:r>
    </w:p>
    <w:p>
      <w:pPr>
        <w:numPr>
          <w:ilvl w:val="0"/>
          <w:numId w:val="6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签到签退记录：支持学生查看自己活动对应的签到签退记录。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3.运动会报名编排</w:t>
      </w:r>
      <w:bookmarkEnd w:id="25"/>
      <w:r>
        <w:rPr>
          <w:rFonts w:hint="eastAsia" w:ascii="宋体" w:hAnsi="宋体" w:cs="宋体"/>
          <w:b/>
          <w:bCs/>
          <w:sz w:val="24"/>
        </w:rPr>
        <w:t xml:space="preserve">  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26" w:name="_Toc21493"/>
      <w:r>
        <w:rPr>
          <w:rFonts w:hint="eastAsia" w:ascii="宋体" w:hAnsi="宋体" w:cs="宋体"/>
          <w:b/>
          <w:sz w:val="24"/>
        </w:rPr>
        <w:t>3.1运动会发布</w:t>
      </w:r>
      <w:bookmarkEnd w:id="26"/>
    </w:p>
    <w:p>
      <w:pPr>
        <w:numPr>
          <w:ilvl w:val="0"/>
          <w:numId w:val="7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7" w:name="_Toc22367"/>
      <w:r>
        <w:rPr>
          <w:rFonts w:hint="eastAsia" w:ascii="宋体" w:hAnsi="宋体" w:cs="宋体"/>
          <w:sz w:val="24"/>
        </w:rPr>
        <w:t>运动会新增：支持管理员新增运动会，设置运动会类型（支持篮排足乒羽网球等各类竞赛和田径比赛类型）、运动会的名称、运动会报名开始时间、运动会报名截止时间、运动会报名是否需要审核、报名审核时间、运动会开始时间、运动会结束时间、运动会地点、运动会项目设置、运动会注意事项、运动会是否需要签退、报名是否需要审核、是否发布；</w:t>
      </w:r>
    </w:p>
    <w:p>
      <w:pPr>
        <w:numPr>
          <w:ilvl w:val="0"/>
          <w:numId w:val="7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运动会编辑：支持管理员对未发布的运动会进行编辑；</w:t>
      </w:r>
    </w:p>
    <w:p>
      <w:pPr>
        <w:numPr>
          <w:ilvl w:val="0"/>
          <w:numId w:val="7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取消发布：支持管理员对已发布的运动会进行取消发布，取消发布的运动会对学生不可见；</w:t>
      </w:r>
    </w:p>
    <w:p>
      <w:pPr>
        <w:numPr>
          <w:ilvl w:val="0"/>
          <w:numId w:val="7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删除：支持管理员对运动会进行删除，删除的运动会对学生不可见，并对已经报名成功的学生进行短信提醒；删除的运动会进入回收站；</w:t>
      </w:r>
    </w:p>
    <w:p>
      <w:pPr>
        <w:numPr>
          <w:ilvl w:val="0"/>
          <w:numId w:val="7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重新发布：支持管理员对回收站的运动会进行编辑，重新发布。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3.2运动会报名</w:t>
      </w:r>
      <w:bookmarkEnd w:id="27"/>
      <w:r>
        <w:rPr>
          <w:rFonts w:hint="eastAsia" w:ascii="宋体" w:hAnsi="宋体" w:cs="宋体"/>
          <w:b/>
          <w:sz w:val="24"/>
        </w:rPr>
        <w:t>（学校体育部发布的所有运动会的报名）</w:t>
      </w:r>
    </w:p>
    <w:p>
      <w:pPr>
        <w:numPr>
          <w:ilvl w:val="0"/>
          <w:numId w:val="8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8" w:name="_Toc18518"/>
      <w:r>
        <w:rPr>
          <w:rFonts w:hint="eastAsia" w:ascii="宋体" w:hAnsi="宋体" w:cs="宋体"/>
          <w:sz w:val="24"/>
        </w:rPr>
        <w:t>运动会查看：支持学生查看已发布并且自己可以报名想要参加的运动会项目；活动详情：支持学生点击运动会查看运动会详情；</w:t>
      </w:r>
    </w:p>
    <w:p>
      <w:pPr>
        <w:numPr>
          <w:ilvl w:val="0"/>
          <w:numId w:val="8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运动会报名：支持学生点击“报名”按钮进行报名。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3.3</w:t>
      </w:r>
      <w:bookmarkEnd w:id="28"/>
      <w:r>
        <w:rPr>
          <w:rFonts w:hint="eastAsia" w:ascii="宋体" w:hAnsi="宋体" w:cs="宋体"/>
          <w:b/>
          <w:sz w:val="24"/>
        </w:rPr>
        <w:t>我的报名记录 （学生能看到的自己的报名页面和状态）</w:t>
      </w:r>
    </w:p>
    <w:p>
      <w:pPr>
        <w:numPr>
          <w:ilvl w:val="0"/>
          <w:numId w:val="9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29" w:name="_Toc18815"/>
      <w:r>
        <w:rPr>
          <w:rFonts w:hint="eastAsia" w:ascii="宋体" w:hAnsi="宋体" w:cs="宋体"/>
          <w:sz w:val="24"/>
        </w:rPr>
        <w:t>报名记录：支持学生查看自己的所有报名记录；</w:t>
      </w:r>
    </w:p>
    <w:p>
      <w:pPr>
        <w:numPr>
          <w:ilvl w:val="0"/>
          <w:numId w:val="9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报名状态：支持学生查看自己报名的状态，根据管理员新增的运动会是否需要审核确定学生报名的状态（待审核、通过、不通过）。</w:t>
      </w:r>
    </w:p>
    <w:p>
      <w:pPr>
        <w:numPr>
          <w:ilvl w:val="0"/>
          <w:numId w:val="9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比赛查看：支持学生查看管理员编排的比赛时间、比赛规则、比赛成绩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3.4报名管理</w:t>
      </w:r>
      <w:bookmarkEnd w:id="29"/>
    </w:p>
    <w:p>
      <w:pPr>
        <w:numPr>
          <w:ilvl w:val="0"/>
          <w:numId w:val="10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0" w:name="_Toc14535"/>
      <w:r>
        <w:rPr>
          <w:rFonts w:hint="eastAsia" w:ascii="宋体" w:hAnsi="宋体" w:cs="宋体"/>
          <w:sz w:val="24"/>
        </w:rPr>
        <w:t>报名记录：支持管理员查看所有学生的报名记录；</w:t>
      </w:r>
    </w:p>
    <w:p>
      <w:pPr>
        <w:numPr>
          <w:ilvl w:val="0"/>
          <w:numId w:val="10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报名审核：支持管理员对报名需要审核的运动会数据进行审核（通过、不通过）。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3.5运动员编排</w:t>
      </w:r>
      <w:bookmarkEnd w:id="30"/>
    </w:p>
    <w:p>
      <w:pPr>
        <w:numPr>
          <w:ilvl w:val="0"/>
          <w:numId w:val="11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1" w:name="_Toc1493"/>
      <w:r>
        <w:rPr>
          <w:rFonts w:hint="eastAsia" w:ascii="宋体" w:hAnsi="宋体" w:cs="宋体"/>
          <w:sz w:val="24"/>
        </w:rPr>
        <w:t>学生名单：支持管理员查看运动会项目的学生名单。</w:t>
      </w:r>
    </w:p>
    <w:p>
      <w:pPr>
        <w:numPr>
          <w:ilvl w:val="0"/>
          <w:numId w:val="1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报名编排：支持管理员根据学生的报名情况对参赛队员进行编排，分配各项比较的参赛人员和比赛时间，让学生了解比赛规则、赛程等相关信息。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3.6成绩录入</w:t>
      </w:r>
      <w:bookmarkEnd w:id="31"/>
    </w:p>
    <w:p>
      <w:pPr>
        <w:numPr>
          <w:ilvl w:val="0"/>
          <w:numId w:val="12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2" w:name="_Toc13416"/>
      <w:r>
        <w:rPr>
          <w:rFonts w:hint="eastAsia" w:ascii="宋体" w:hAnsi="宋体" w:cs="宋体"/>
          <w:sz w:val="24"/>
        </w:rPr>
        <w:t>成绩录入：支持管理员将学生的运动会成绩录入系统；</w:t>
      </w:r>
    </w:p>
    <w:p>
      <w:pPr>
        <w:numPr>
          <w:ilvl w:val="0"/>
          <w:numId w:val="12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数据统计：支持系统根据参赛队员的成绩进行数据统计和分析。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4.场地预约</w:t>
      </w:r>
      <w:bookmarkEnd w:id="32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33" w:name="_Toc29741"/>
      <w:r>
        <w:rPr>
          <w:rFonts w:hint="eastAsia" w:ascii="宋体" w:hAnsi="宋体" w:cs="宋体"/>
          <w:b/>
          <w:sz w:val="24"/>
        </w:rPr>
        <w:t>4.1系统设置</w:t>
      </w:r>
      <w:bookmarkEnd w:id="33"/>
    </w:p>
    <w:p>
      <w:pPr>
        <w:numPr>
          <w:ilvl w:val="0"/>
          <w:numId w:val="13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4" w:name="_Toc27733"/>
      <w:r>
        <w:rPr>
          <w:rFonts w:hint="eastAsia" w:ascii="宋体" w:hAnsi="宋体" w:cs="宋体"/>
          <w:sz w:val="24"/>
        </w:rPr>
        <w:t>时间段设置：支持管理员设置场地可预约时间段（例如：7:00-8:00；8:00-9:00）,用于场地管理时选择；</w:t>
      </w:r>
    </w:p>
    <w:p>
      <w:pPr>
        <w:numPr>
          <w:ilvl w:val="0"/>
          <w:numId w:val="1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权限开放：当前仅开放对象设置（教师、学生、教师和学生）；</w:t>
      </w:r>
    </w:p>
    <w:p>
      <w:pPr>
        <w:numPr>
          <w:ilvl w:val="0"/>
          <w:numId w:val="1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预约设置：支持管理员设置场地开始前多久可以预约；</w:t>
      </w:r>
    </w:p>
    <w:p>
      <w:pPr>
        <w:numPr>
          <w:ilvl w:val="0"/>
          <w:numId w:val="1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场地类型设置：支持管理员新增场地类型、查看设置的场地类型、支持对场地类型进行删除，设置的场地类型供场地新增时选择。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4.2场地管理</w:t>
      </w:r>
      <w:bookmarkEnd w:id="34"/>
    </w:p>
    <w:p>
      <w:pPr>
        <w:numPr>
          <w:ilvl w:val="0"/>
          <w:numId w:val="14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5" w:name="_Toc20393"/>
      <w:r>
        <w:rPr>
          <w:rFonts w:hint="eastAsia" w:ascii="宋体" w:hAnsi="宋体" w:cs="宋体"/>
          <w:sz w:val="24"/>
        </w:rPr>
        <w:t>场地新增：支持管理员新增场地（场地名称、可容纳人数、场地类型、预约是否需要审核、可用时间段设置、可预约对象设置）</w:t>
      </w:r>
    </w:p>
    <w:p>
      <w:pPr>
        <w:numPr>
          <w:ilvl w:val="0"/>
          <w:numId w:val="1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场地锁定：支持管理员对场地进行锁定，锁定后的场地在锁定期间内不允许预约；</w:t>
      </w:r>
    </w:p>
    <w:p>
      <w:pPr>
        <w:numPr>
          <w:ilvl w:val="0"/>
          <w:numId w:val="1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场地编辑：支持管理员对现有的场地信息进行编辑；</w:t>
      </w:r>
    </w:p>
    <w:p>
      <w:pPr>
        <w:numPr>
          <w:ilvl w:val="0"/>
          <w:numId w:val="1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场地删除：支持管理员对已有的场地信息进行删除；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4.3审核人员授权</w:t>
      </w:r>
      <w:bookmarkEnd w:id="35"/>
    </w:p>
    <w:p>
      <w:pPr>
        <w:numPr>
          <w:ilvl w:val="0"/>
          <w:numId w:val="15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6" w:name="_Toc11194"/>
      <w:r>
        <w:rPr>
          <w:rFonts w:hint="eastAsia" w:ascii="宋体" w:hAnsi="宋体" w:cs="宋体"/>
          <w:sz w:val="24"/>
        </w:rPr>
        <w:t>新增授权：支持管理员对授权人员进行新增，通过一卡通号对审核人员进行查询、勾选，授权对应的场地审核权限（支持场地全选、多选、反选等）；</w:t>
      </w:r>
    </w:p>
    <w:p>
      <w:pPr>
        <w:numPr>
          <w:ilvl w:val="0"/>
          <w:numId w:val="15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编辑授权：支持管理员对已经授权人员进行权限编辑；</w:t>
      </w:r>
    </w:p>
    <w:p>
      <w:pPr>
        <w:numPr>
          <w:ilvl w:val="0"/>
          <w:numId w:val="15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删除权限：支持管理员对已经授权的人员进行权限删除，删除后对应人员将失去场地预约审核权限。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4.4场地预约</w:t>
      </w:r>
      <w:bookmarkEnd w:id="36"/>
    </w:p>
    <w:p>
      <w:pPr>
        <w:numPr>
          <w:ilvl w:val="0"/>
          <w:numId w:val="16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7" w:name="_Toc2318"/>
      <w:r>
        <w:rPr>
          <w:rFonts w:hint="eastAsia" w:ascii="宋体" w:hAnsi="宋体" w:cs="宋体"/>
          <w:sz w:val="24"/>
        </w:rPr>
        <w:t>场地查看：支持师生根据对应权限查看开放的可预约场地；</w:t>
      </w:r>
    </w:p>
    <w:p>
      <w:pPr>
        <w:numPr>
          <w:ilvl w:val="0"/>
          <w:numId w:val="16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场地预约：支持师生点击空闲场地，对场地进行预约申请（申请人、申请事由、参加人数及对象、使用时间、使用日期、场地名称、联系电话、申请时间、备注）；</w:t>
      </w:r>
    </w:p>
    <w:p>
      <w:pPr>
        <w:numPr>
          <w:ilvl w:val="0"/>
          <w:numId w:val="16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场地占用查看：支持师生点击已预约场地，查看场地预约信息（预约人、申请事由）。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4.5我的预约</w:t>
      </w:r>
      <w:bookmarkEnd w:id="37"/>
    </w:p>
    <w:p>
      <w:pPr>
        <w:numPr>
          <w:ilvl w:val="0"/>
          <w:numId w:val="17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8" w:name="_Toc20840"/>
      <w:r>
        <w:rPr>
          <w:rFonts w:hint="eastAsia" w:ascii="宋体" w:hAnsi="宋体" w:cs="宋体"/>
          <w:sz w:val="24"/>
        </w:rPr>
        <w:t>预约查看：支持师生查看自己申请的场地预约信息；</w:t>
      </w:r>
    </w:p>
    <w:p>
      <w:pPr>
        <w:numPr>
          <w:ilvl w:val="0"/>
          <w:numId w:val="17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预约查询：支持师生根据预约状态对预约数据进行查询（待审核、通过、不通过）。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4.6预约管理</w:t>
      </w:r>
      <w:bookmarkEnd w:id="38"/>
    </w:p>
    <w:p>
      <w:pPr>
        <w:numPr>
          <w:ilvl w:val="0"/>
          <w:numId w:val="18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39" w:name="_Toc30854"/>
      <w:r>
        <w:rPr>
          <w:rFonts w:hint="eastAsia" w:ascii="宋体" w:hAnsi="宋体" w:cs="宋体"/>
          <w:sz w:val="24"/>
        </w:rPr>
        <w:t>预约查看：支持管理员/审核人员查看对应权限的场地预约情况；</w:t>
      </w:r>
    </w:p>
    <w:p>
      <w:pPr>
        <w:numPr>
          <w:ilvl w:val="0"/>
          <w:numId w:val="18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预约查询：支持管理员/审核人员通过申请编号、预约人、场地类型、使用日期、审核状态对数据进行查询；</w:t>
      </w:r>
    </w:p>
    <w:p>
      <w:pPr>
        <w:numPr>
          <w:ilvl w:val="0"/>
          <w:numId w:val="18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预约审核：支持管理员/审核人员对预约需要审核的场地申请数据进行审核（通过、不通过）。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4.7场地预约情况</w:t>
      </w:r>
      <w:bookmarkEnd w:id="39"/>
    </w:p>
    <w:p>
      <w:pPr>
        <w:numPr>
          <w:ilvl w:val="0"/>
          <w:numId w:val="19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0" w:name="_Toc24343"/>
      <w:r>
        <w:rPr>
          <w:rFonts w:hint="eastAsia" w:ascii="宋体" w:hAnsi="宋体" w:cs="宋体"/>
          <w:sz w:val="24"/>
        </w:rPr>
        <w:t>场地预约一览：支持管理员通过场地预约情况，直观地查看到目前所有场地的占用情况、以及占用人信息、申请信息；</w:t>
      </w:r>
    </w:p>
    <w:p>
      <w:pPr>
        <w:numPr>
          <w:ilvl w:val="0"/>
          <w:numId w:val="19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场地预约查询：支持管理员通过日期对当天的场地占用进行查询；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5.库存管理</w:t>
      </w:r>
      <w:bookmarkEnd w:id="40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41" w:name="_Toc16982"/>
      <w:r>
        <w:rPr>
          <w:rFonts w:hint="eastAsia" w:ascii="宋体" w:hAnsi="宋体" w:cs="宋体"/>
          <w:b/>
          <w:sz w:val="24"/>
        </w:rPr>
        <w:t>5.1器材品类管理</w:t>
      </w:r>
      <w:bookmarkEnd w:id="41"/>
    </w:p>
    <w:p>
      <w:pPr>
        <w:numPr>
          <w:ilvl w:val="0"/>
          <w:numId w:val="20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2" w:name="_Toc5051"/>
      <w:r>
        <w:rPr>
          <w:rFonts w:hint="eastAsia" w:ascii="宋体" w:hAnsi="宋体" w:cs="宋体"/>
          <w:sz w:val="24"/>
        </w:rPr>
        <w:t>品类新增：支持管理员设置现有的体育器材（例如：1. 球类器材：如足球、篮球、排球、乒乓球、羽毛球等。田径器材：如跑步机、高低跳架、标枪、铅球、铁饼、撑杆跳等。健身器材：如哑铃、杠铃、拉力器、哑铃架、跑步机、动感单车、健身球、瑜伽垫等。网球器材：如网球拍、网球、网球鞋、网球袋、网球绷带、网球线等。）</w:t>
      </w:r>
    </w:p>
    <w:p>
      <w:pPr>
        <w:numPr>
          <w:ilvl w:val="0"/>
          <w:numId w:val="20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品类编辑：支持管理员对新增的品类进行排序设置、是否启用设置；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5.2库存管理</w:t>
      </w:r>
      <w:bookmarkEnd w:id="42"/>
    </w:p>
    <w:p>
      <w:pPr>
        <w:numPr>
          <w:ilvl w:val="0"/>
          <w:numId w:val="21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3" w:name="_Toc11860"/>
      <w:r>
        <w:rPr>
          <w:rFonts w:hint="eastAsia" w:ascii="宋体" w:hAnsi="宋体" w:cs="宋体"/>
          <w:sz w:val="24"/>
        </w:rPr>
        <w:t>器材管理：支持管理员对器材进行入库管理，选择器材品类（球类器材-足球）、设置器材个数、是否允许借用、锁定器材个数（锁定器材个数是不允许外借，用于体育部保留协调所用）、借用是否需要审核；</w:t>
      </w:r>
    </w:p>
    <w:p>
      <w:pPr>
        <w:numPr>
          <w:ilvl w:val="0"/>
          <w:numId w:val="2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新器材入库：支持设置新器材入库 设置入库个数；</w:t>
      </w:r>
    </w:p>
    <w:p>
      <w:pPr>
        <w:numPr>
          <w:ilvl w:val="0"/>
          <w:numId w:val="2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器材损耗：支持管理员设置对应器材损耗个数，系统自动根据设置将库存进行扣减；</w:t>
      </w:r>
    </w:p>
    <w:p>
      <w:pPr>
        <w:numPr>
          <w:ilvl w:val="0"/>
          <w:numId w:val="21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器材损耗列表：支持管理员查看所有器材损耗上报的数据；支持根据器材类型对损耗上报的时间、器材个数、上报人进行查询、数据导出。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5.3器材借用</w:t>
      </w:r>
      <w:bookmarkEnd w:id="43"/>
    </w:p>
    <w:p>
      <w:pPr>
        <w:numPr>
          <w:ilvl w:val="0"/>
          <w:numId w:val="22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4" w:name="_Toc29087"/>
      <w:r>
        <w:rPr>
          <w:rFonts w:hint="eastAsia" w:ascii="宋体" w:hAnsi="宋体" w:cs="宋体"/>
          <w:sz w:val="24"/>
        </w:rPr>
        <w:t>器材查看：根据体育部设置的器材是否允许借用权限，支持师生查看体育部现有允许借用的器材列表、器材剩余可借用个数；</w:t>
      </w:r>
    </w:p>
    <w:p>
      <w:pPr>
        <w:numPr>
          <w:ilvl w:val="0"/>
          <w:numId w:val="22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器材查询：支持师生根据器材一级分类（球类器材、田径器材、健身器材等进行查询）、根据器材二级分类进行模糊搜索；</w:t>
      </w:r>
    </w:p>
    <w:p>
      <w:pPr>
        <w:numPr>
          <w:ilvl w:val="0"/>
          <w:numId w:val="22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器材借用：支持学生点击“我要借用”自动展示借用人信息、借用器材名称、学生需要输入借用个数、借用时间、返还时间、备注、点击提交，系统自动生成提交时间；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5.4我的借用</w:t>
      </w:r>
      <w:bookmarkEnd w:id="44"/>
    </w:p>
    <w:p>
      <w:pPr>
        <w:numPr>
          <w:ilvl w:val="0"/>
          <w:numId w:val="23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5" w:name="_Toc28719"/>
      <w:r>
        <w:rPr>
          <w:rFonts w:hint="eastAsia" w:ascii="宋体" w:hAnsi="宋体" w:cs="宋体"/>
          <w:sz w:val="24"/>
        </w:rPr>
        <w:t>借用明细：支持学生查看我的借用记录，点击详情，可查看借用明细；</w:t>
      </w:r>
    </w:p>
    <w:p>
      <w:pPr>
        <w:numPr>
          <w:ilvl w:val="0"/>
          <w:numId w:val="23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借用状态：支持学生通过借用状态对借用数据进行查询（待审核、待领用、待返还、已完成）；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5.5借用管理</w:t>
      </w:r>
      <w:bookmarkEnd w:id="45"/>
    </w:p>
    <w:p>
      <w:pPr>
        <w:numPr>
          <w:ilvl w:val="0"/>
          <w:numId w:val="24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6" w:name="_Toc22039"/>
      <w:r>
        <w:rPr>
          <w:rFonts w:hint="eastAsia" w:ascii="宋体" w:hAnsi="宋体" w:cs="宋体"/>
          <w:sz w:val="24"/>
        </w:rPr>
        <w:t>借用查询：支持管理员查看所有学生的借用明细；支持根据借用状态、借用时间、借用人、借用器材品类对数据进行查询；</w:t>
      </w:r>
    </w:p>
    <w:p>
      <w:pPr>
        <w:numPr>
          <w:ilvl w:val="0"/>
          <w:numId w:val="2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借用审核：支持管理员根据设置的器材借用是否需要审核，对学生的借用数据进行审核通过、不通过；通过的数据支持进行已领取、已返还操作；</w:t>
      </w:r>
    </w:p>
    <w:p>
      <w:pPr>
        <w:numPr>
          <w:ilvl w:val="0"/>
          <w:numId w:val="2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借用状态：待审核（支持管理员操作审核通过、不通过）、待领取（支持管理员操作已领取标记）、待返还（支持管理员操作已返还标记）、已完成；</w:t>
      </w:r>
    </w:p>
    <w:p>
      <w:pPr>
        <w:numPr>
          <w:ilvl w:val="0"/>
          <w:numId w:val="24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借用导出：支持管理员根据查询结果对数据进行导出。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5.6借用统计</w:t>
      </w:r>
      <w:bookmarkEnd w:id="46"/>
    </w:p>
    <w:p>
      <w:pPr>
        <w:numPr>
          <w:ilvl w:val="0"/>
          <w:numId w:val="25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47" w:name="_Toc3777"/>
      <w:r>
        <w:rPr>
          <w:rFonts w:hint="eastAsia" w:ascii="宋体" w:hAnsi="宋体" w:cs="宋体"/>
          <w:sz w:val="24"/>
        </w:rPr>
        <w:t>数据统计：支持根据需要对所有借用数据进行统计；按照客户要求对数据进行横向纵向对比分析，制作器材借用数据大屏、器材损耗数据大屏；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  <w:highlight w:val="yellow"/>
        </w:rPr>
      </w:pPr>
      <w:r>
        <w:rPr>
          <w:rFonts w:hint="eastAsia" w:ascii="宋体" w:hAnsi="宋体" w:cs="宋体"/>
          <w:b/>
          <w:bCs/>
          <w:sz w:val="24"/>
        </w:rPr>
        <w:t>6.体测管理</w:t>
      </w:r>
      <w:bookmarkEnd w:id="47"/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48" w:name="_Toc14351"/>
      <w:r>
        <w:rPr>
          <w:rFonts w:hint="eastAsia" w:ascii="宋体" w:hAnsi="宋体" w:cs="宋体"/>
          <w:b/>
          <w:sz w:val="24"/>
        </w:rPr>
        <w:t>6.1体测发布</w:t>
      </w:r>
      <w:bookmarkEnd w:id="48"/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bookmarkStart w:id="49" w:name="_Toc19190"/>
      <w:r>
        <w:rPr>
          <w:rFonts w:hint="eastAsia" w:ascii="宋体" w:hAnsi="宋体" w:cs="宋体"/>
          <w:sz w:val="24"/>
        </w:rPr>
        <w:t>支持管理员发布体测考试任务（任务名称、报名开始时间、结束时间、体测时间表、报名是否需要审核）；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6.2体测管理</w:t>
      </w:r>
      <w:bookmarkEnd w:id="49"/>
    </w:p>
    <w:p>
      <w:pPr>
        <w:numPr>
          <w:ilvl w:val="0"/>
          <w:numId w:val="26"/>
        </w:numPr>
        <w:spacing w:line="500" w:lineRule="exact"/>
        <w:ind w:firstLine="480"/>
        <w:rPr>
          <w:rFonts w:ascii="宋体" w:hAnsi="宋体" w:cs="宋体"/>
          <w:sz w:val="24"/>
        </w:rPr>
      </w:pPr>
      <w:bookmarkStart w:id="50" w:name="_Toc3005"/>
      <w:r>
        <w:rPr>
          <w:rFonts w:hint="eastAsia" w:ascii="宋体" w:hAnsi="宋体" w:cs="宋体"/>
          <w:sz w:val="24"/>
        </w:rPr>
        <w:t>信息集成：支持根据体测省级系统导入文件，申请体测学生信息数据；</w:t>
      </w:r>
    </w:p>
    <w:p>
      <w:pPr>
        <w:numPr>
          <w:ilvl w:val="0"/>
          <w:numId w:val="26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成绩导入：支持管理员将学生体测成绩导入进本系统，导入模板（学号、姓名、各项成绩）；支持数据按公式要求可直接汇算学生体育课成绩。</w:t>
      </w:r>
    </w:p>
    <w:p>
      <w:pPr>
        <w:numPr>
          <w:ilvl w:val="0"/>
          <w:numId w:val="26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成绩导出：支持根据体测省级系统导入文件模板导出本系统内的学生体测数据；</w:t>
      </w:r>
    </w:p>
    <w:p>
      <w:pPr>
        <w:numPr>
          <w:ilvl w:val="0"/>
          <w:numId w:val="26"/>
        </w:numPr>
        <w:spacing w:line="50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省级系统导入：支持将本系统内的体测数据导出后，直接导入省级体测系统。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6.3学生报名</w:t>
      </w:r>
      <w:bookmarkEnd w:id="50"/>
    </w:p>
    <w:p>
      <w:pPr>
        <w:numPr>
          <w:ilvl w:val="0"/>
          <w:numId w:val="27"/>
        </w:num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bookmarkStart w:id="51" w:name="_Toc11040"/>
      <w:r>
        <w:rPr>
          <w:rFonts w:hint="eastAsia" w:ascii="宋体" w:hAnsi="宋体" w:cs="宋体"/>
          <w:sz w:val="24"/>
          <w:lang w:val="zh-CN"/>
        </w:rPr>
        <w:t>任务查看：支持学生查看体育部发布的体测任务；</w:t>
      </w:r>
    </w:p>
    <w:p>
      <w:pPr>
        <w:numPr>
          <w:ilvl w:val="0"/>
          <w:numId w:val="27"/>
        </w:num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任务报名：支持学生点击报名。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6.4我的体测</w:t>
      </w:r>
      <w:bookmarkEnd w:id="51"/>
    </w:p>
    <w:p>
      <w:pPr>
        <w:numPr>
          <w:ilvl w:val="0"/>
          <w:numId w:val="28"/>
        </w:num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bookmarkStart w:id="52" w:name="_Toc32066"/>
      <w:r>
        <w:rPr>
          <w:rFonts w:hint="eastAsia" w:ascii="宋体" w:hAnsi="宋体" w:cs="宋体"/>
          <w:sz w:val="24"/>
          <w:lang w:val="zh-CN"/>
        </w:rPr>
        <w:t>报名查看：支持学生查看自己的报名记录；</w:t>
      </w:r>
    </w:p>
    <w:p>
      <w:pPr>
        <w:numPr>
          <w:ilvl w:val="0"/>
          <w:numId w:val="28"/>
        </w:num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成绩查看：支持学生在体测结束后查看自己的体测成绩。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6.5体育成绩管理</w:t>
      </w:r>
    </w:p>
    <w:p>
      <w:pPr>
        <w:numPr>
          <w:ilvl w:val="0"/>
          <w:numId w:val="29"/>
        </w:num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支持数据按公式要求可直接汇算学生体育课成绩。</w:t>
      </w:r>
    </w:p>
    <w:p>
      <w:pPr>
        <w:numPr>
          <w:ilvl w:val="0"/>
          <w:numId w:val="29"/>
        </w:numPr>
        <w:spacing w:line="500" w:lineRule="exact"/>
        <w:ind w:firstLine="4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成绩查看：支持学生查看自己的体育成绩。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7.系统管理</w:t>
      </w:r>
      <w:bookmarkEnd w:id="52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53" w:name="_Toc13736"/>
      <w:bookmarkStart w:id="54" w:name="_Toc8537"/>
      <w:r>
        <w:rPr>
          <w:rFonts w:hint="eastAsia" w:ascii="宋体" w:hAnsi="宋体" w:cs="宋体"/>
          <w:b/>
          <w:sz w:val="24"/>
        </w:rPr>
        <w:t>7.1用户管理</w:t>
      </w:r>
      <w:bookmarkEnd w:id="53"/>
      <w:bookmarkEnd w:id="54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55" w:name="_Toc260"/>
      <w:r>
        <w:rPr>
          <w:rFonts w:hint="eastAsia" w:ascii="宋体" w:hAnsi="宋体" w:cs="宋体"/>
          <w:sz w:val="24"/>
          <w:lang w:val="zh-CN"/>
        </w:rPr>
        <w:t>用户管理支持同步用户和本地用户。学生和教职工来源于数据中心，同步用户可以实现将学生和教职工数据同步到系统中，并且支持来源划分，可以实现的人员类型的划分，这对于人数众多的人员的类型的授权非常有帮助。当人员发生变更时系统可以通过同步功能实现数据的同步，无需人工的参与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本地用户可以由管理员自由维护与定义，比如临时人员的维护和测试人员的管理等等。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用户管理还支持测试用户的管理，一旦被设置为测试用户，那么测试用户可以访问到测试的模块菜单，这对于上线的系统新上模块的测试提供了很好的支持，且不会影响正常用户的使用。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7.2菜单管理</w:t>
      </w:r>
      <w:bookmarkEnd w:id="55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56" w:name="_Toc32375"/>
      <w:r>
        <w:rPr>
          <w:rFonts w:hint="eastAsia" w:ascii="宋体" w:hAnsi="宋体" w:cs="宋体"/>
          <w:sz w:val="24"/>
          <w:lang w:val="zh-CN"/>
        </w:rPr>
        <w:t>菜单管理支持多种终端的菜单配置，包括PC菜单、移动端菜单和专门为微信定制的微信菜单。菜单提供了丰富的配置功能，可以实现菜单项的图标和样式的定制，也可以实现基于IP的访问控制（支持白名单和黑名单，IP地址支持IP地址段的设置），还可以配合用于现场的模块测试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7.3角色管理</w:t>
      </w:r>
      <w:bookmarkEnd w:id="56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57" w:name="_Toc28664"/>
      <w:r>
        <w:rPr>
          <w:rFonts w:hint="eastAsia" w:ascii="宋体" w:hAnsi="宋体" w:cs="宋体"/>
          <w:sz w:val="24"/>
          <w:lang w:val="zh-CN"/>
        </w:rPr>
        <w:t>角色分为：普通角色、系统角色、固定角色和提供者角色。管理员可以自由维护普通用户，其他用户均不可删除、新增或者编辑。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普通角色：就是通过平台角色管理模块新增管理的模块，平台可以新增、编辑和删除；在用户管理中用户可以直接授予普通角色，在角色管理中可以直接为其添加成员；同时在角色管理中，普通角色也可以通过来源授权将自己授予给某用户来源，使得所有对应用户来源的用户具备该角色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系统角色：这类角色是系统本身定义的角色，它不可以新增、编辑和删除，除此之外系统角色和普通角色完全一致。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固定角色：这类角色比较特殊，他们不能新增、编辑、删除，也不能为其添加成员、也不能为用户授予这类角色，也不能进行来源授权，正是如此才称之为固定角色。一般地平台提供了两个固定角色：游客角色和登录用户角色，其定义为：游客角色就是没有登录的所有用户，登录用户就是已经登录的所有用户。注意，两者互补，如果某个权限需要授予所有人，那么应该将其授予给这两个角色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提供者角色：非常重要的一类角色，非常灵活，同时开发者应该要谨慎对待。提供者角色是由业务来提供的一种角色定义，也就是说其成员是由业务来决定的。比如，一个维修管理的业务中包含了维修人员这个角色，这个角色的成员是在进行维修小组业务时进行维护的，那么这个角色就应该使用提供者角色来实现，使得业务人员在维护业务的同时就已经维护了角色成员。提供者角色不可新增、编辑、删除，也不能为其添加成员、也不能为用户授予这类角色，也不能进行来源授权，但是在角色管理中可以查看其成员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7.4KV设置</w:t>
      </w:r>
      <w:bookmarkEnd w:id="57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58" w:name="_Toc1175"/>
      <w:r>
        <w:rPr>
          <w:rFonts w:hint="eastAsia" w:ascii="宋体" w:hAnsi="宋体" w:cs="宋体"/>
          <w:sz w:val="24"/>
          <w:lang w:val="zh-CN"/>
        </w:rPr>
        <w:t>平台本身得到诸多设置功能都是通过KV设置实现的。KV设置是基于高速缓存的键值对数据维护的功能，系统或者业务模块可以利用该功能实现热数据的快速读取，从而能加快系统的响应速度，提升系统的性能。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KV设置中间采用高速缓存从而具备很高的性能，另外其数据会保存在数据库中，能保证数据的不丢失，敏感数据（比如邮箱服务器的认证信息、短信网关的认证信息、微信公众号的密钥扽等）可以实现自动加密，保证数据的安全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7.5系统日志</w:t>
      </w:r>
      <w:bookmarkEnd w:id="58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59" w:name="_Toc22339"/>
      <w:r>
        <w:rPr>
          <w:rFonts w:hint="eastAsia" w:ascii="宋体" w:hAnsi="宋体" w:cs="宋体"/>
          <w:sz w:val="24"/>
          <w:lang w:val="zh-CN"/>
        </w:rPr>
        <w:t>系统均提供完整的日志跟踪机制，提高系统的可维护性。系统所有的请求访问都应该由专门的系统组件进行记录，记录数据至少包含：请求客户端信息、用户信息、IP 地址、请求地址、请求数据、请求方式、响应时长、响应类型等等，并且提供查询审计界面，从而使得所有的操作均可追溯。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7.6系统监控</w:t>
      </w:r>
      <w:bookmarkEnd w:id="59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0" w:name="_Toc2515"/>
      <w:r>
        <w:rPr>
          <w:rFonts w:hint="eastAsia" w:ascii="宋体" w:hAnsi="宋体" w:cs="宋体"/>
          <w:sz w:val="24"/>
          <w:lang w:val="zh-CN"/>
        </w:rPr>
        <w:t>提供对集群服务器各个节点进行监控，监控内容包含：服务器基本信息（CPU 内存信息、操作系统信息、JDK 信息、磁盘信息等等），CPU 使用情况、磁盘读写情况、JVM 的类加载、线程以及堆的详细信息等等。上述信息可以通过图表的形式直观展示给管理员，管理员根据这些信息能及时发现不健康的集群节点，进而及早干预防止故障的发生。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7.7会话管理</w:t>
      </w:r>
      <w:bookmarkEnd w:id="60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1" w:name="_Toc7639"/>
      <w:bookmarkStart w:id="62" w:name="_Toc19821"/>
      <w:r>
        <w:rPr>
          <w:rFonts w:hint="eastAsia" w:ascii="宋体" w:hAnsi="宋体" w:cs="宋体"/>
          <w:sz w:val="24"/>
          <w:lang w:val="zh-CN"/>
        </w:rPr>
        <w:t>对所有在线的用户会话进行监控，必要时可以限制一个用户只能在一处登录，监控的信息包括登录用户信息、登录的集群节点、登录时间、登录 IP、登录的客户端信息等等。管理员可以通过系统可以对特定用户进行强制下线操作。</w:t>
      </w:r>
    </w:p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r>
        <w:rPr>
          <w:rStyle w:val="5"/>
          <w:rFonts w:hint="eastAsia" w:ascii="宋体" w:hAnsi="宋体"/>
          <w:b/>
          <w:sz w:val="24"/>
          <w:szCs w:val="22"/>
        </w:rPr>
        <w:t>三、非功能性需求</w:t>
      </w:r>
      <w:bookmarkEnd w:id="61"/>
      <w:bookmarkEnd w:id="62"/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63" w:name="_Toc7266"/>
      <w:r>
        <w:rPr>
          <w:rFonts w:hint="eastAsia" w:ascii="宋体" w:hAnsi="宋体" w:cs="宋体"/>
          <w:b/>
          <w:bCs/>
          <w:sz w:val="24"/>
        </w:rPr>
        <w:t>1.易用性</w:t>
      </w:r>
      <w:bookmarkEnd w:id="63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4" w:name="_Toc30705"/>
      <w:r>
        <w:rPr>
          <w:rFonts w:hint="eastAsia" w:ascii="宋体" w:hAnsi="宋体" w:cs="宋体"/>
          <w:sz w:val="24"/>
          <w:lang w:val="zh-CN"/>
        </w:rPr>
        <w:t>系统设计符合国人的使用习惯，并且简化各个功能模块步骤，努力实现“方便找、找得 到、使用简单”，体现“服务管理”一站式服务特点以及“信息推送”的特点。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功能模块的布局合理、整体风格一致、各个控件的放置位置符合客户使用习惯，界面操作便捷性、导航简单易懂性，页面元素的可用性等。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2.高安全性</w:t>
      </w:r>
      <w:bookmarkEnd w:id="64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5" w:name="_Toc2783"/>
      <w:r>
        <w:rPr>
          <w:rFonts w:hint="eastAsia" w:ascii="宋体" w:hAnsi="宋体" w:cs="宋体"/>
          <w:sz w:val="24"/>
          <w:lang w:val="zh-CN"/>
        </w:rPr>
        <w:t>安全性是系统正常运转的保证。包括系统的快速查找及排除故障，在线故障恢复，数据传输的保密及完整，外部非法侵入的防范，内部人员的越级操作的防止等等。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系统设计在考虑信息资源的共享便捷性的同时，充分考虑信息资源的保护和隔离，并针对不同的应用和不同的网络通信环境，采取不同的措施，包括用户安全性、数据安全性、运行安全性等；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平衡易管理性和系统的安全性，如不可逆加密算法等技术的使用；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为数据库、存储环境、应用系统提供备份和恢复机制，保障故障快速排除；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采用有效的软件安全保护，具有防止非法入侵、防 SQL 注入、防跨站脚本攻击、防弱口令的机制，对保密数据进行强加密；从而保证数据的完整性和一致性，使系统能够长期稳定运行。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3.高性能</w:t>
      </w:r>
      <w:bookmarkEnd w:id="65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6" w:name="_Toc8111"/>
      <w:r>
        <w:rPr>
          <w:rFonts w:hint="eastAsia" w:ascii="宋体" w:hAnsi="宋体" w:cs="宋体"/>
          <w:sz w:val="24"/>
          <w:lang w:val="zh-CN"/>
        </w:rPr>
        <w:t>系统具备高性能，比如采取分布式缓存技术对关键业务进行保障。一般地，单机情况下，正常使用的情况下页面响应时间小于 1 秒，在绝对并发 100 左右时响应应该不大于 3 秒。对于复杂的数据查询，在绝对并发 100 左右时响应应该不大于 10 秒。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对于有大量数据处理的需求，应该在非忙时段进行处理，避免对业务运行产生影响，且数据处理的时间应该控制在 1 小时内。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4.高可靠性</w:t>
      </w:r>
      <w:bookmarkEnd w:id="66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7" w:name="_Toc32035"/>
      <w:r>
        <w:rPr>
          <w:rFonts w:hint="eastAsia" w:ascii="宋体" w:hAnsi="宋体" w:cs="宋体"/>
          <w:sz w:val="24"/>
          <w:lang w:val="zh-CN"/>
        </w:rPr>
        <w:t>系统设计过程充分考虑容错性校验，有效降低因数据质量、操作不当等问题对系统可靠性与稳定性的影响；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采用规范的测试用例设计与测试方法，同时，与 MYSQL、IBM、Microsoft 等中间件厂商的实验室保持良好的合作，可以保障系统正式运行过程的可靠性与 稳定性。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部署架构完全实现高可用，采用 LVS 消除了 Nginx 的单点；其应用集群采用 Redis 作为分布式高速缓存，即使应用重启也能保证用户会话不中断；数据库支持读写分离，且自动进行异地数据备份，最大程度保证数据的安全。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系统具有较高的可靠性、可控性，能担当和适应不间断运行任务。在高负荷状态 能不间断、可靠、稳定运行。容量到达规定及超出规定的极限时，系统不能因为崩溃、异常退出等原因而导致数据错误或丢失。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5.可扩展性</w:t>
      </w:r>
      <w:bookmarkEnd w:id="67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8" w:name="_Toc17163"/>
      <w:r>
        <w:rPr>
          <w:rFonts w:hint="eastAsia" w:ascii="宋体" w:hAnsi="宋体" w:cs="宋体"/>
          <w:sz w:val="24"/>
          <w:lang w:val="zh-CN"/>
        </w:rPr>
        <w:t>系统设计考虑到用户需求的不断变化，提高系统的适应性和灵活性。应用系统的数据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结构易修改，保证整个系统的扩展性。系统架构设计可满足业务变化引起的系统功能升级。提供应用功能的扩展、应用性能的扩展、数据接口的扩展、部署的扩展。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A、新业务功能的扩展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主要表现在平台能够提供相应的开放标准，使得符合标准的系统功能模块可以方便的接入到平台当中。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B、性能的扩展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表现为平台能够运行在不同的系统中，当系统不能适应平台的性能要求时，要求平台能够平滑的移植到性能高的系统中。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C、数据接口的扩展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表现为平台能够提供灵活的数据接口，方便内部数据的传输或者外部数据的导入。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D、部署的扩展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Web 服务器、中间件服务器、数据库的三层结构，每层都支持集群方式部署，以满足业务需要，满足更高的性能体验，高可用性，高稳定性。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6.标准性</w:t>
      </w:r>
      <w:bookmarkEnd w:id="68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69" w:name="_Toc181"/>
      <w:r>
        <w:rPr>
          <w:rFonts w:hint="eastAsia" w:ascii="宋体" w:hAnsi="宋体" w:cs="宋体"/>
          <w:sz w:val="24"/>
          <w:lang w:val="zh-CN"/>
        </w:rPr>
        <w:t>本次建设的服务管理平台开发服务严格遵循如下标准与规范：教育管理信息化标准、国家标准、教育部标准以及学校信息标准。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7.数据一致性</w:t>
      </w:r>
      <w:bookmarkEnd w:id="69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70" w:name="_Toc23298"/>
      <w:r>
        <w:rPr>
          <w:rFonts w:hint="eastAsia" w:ascii="宋体" w:hAnsi="宋体" w:cs="宋体"/>
          <w:sz w:val="24"/>
          <w:lang w:val="zh-CN"/>
        </w:rPr>
        <w:t>数据一致性是指关联数据之间的逻辑关系是否正确和完整。系统柔性一致性，在局部过程中不一定要求数据一致性，最终达到一致性原则。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系统提供三种方式保证数据一致性：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（1）提供线上输入数据的关联关系进行校验；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（2）关联业务模块依赖关系，强制要求基础业务模块的数据一致性；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（3）后台数据一致性检查服务，可自定义各类检查项，定期执行检查，校验数据偏差，最终达到数据一致性要求。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8.开放性</w:t>
      </w:r>
      <w:bookmarkEnd w:id="70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71" w:name="_Toc17238"/>
      <w:bookmarkStart w:id="72" w:name="_Toc3562"/>
      <w:r>
        <w:rPr>
          <w:rFonts w:hint="eastAsia" w:ascii="宋体" w:hAnsi="宋体" w:cs="宋体"/>
          <w:sz w:val="24"/>
          <w:lang w:val="zh-CN"/>
        </w:rPr>
        <w:t>系统从网络协议、系统平台、开发工具，都遵循通用的国际或行业标准，在软硬件设备的互连上，系统升级、扩充和更新上，应用目标和功能变化上，以及在其它外界环境变化上，都有较强的适应能力，即当这些因素发生变化时，系统可以不作修改或作少量修改就能在新环境下运行。</w:t>
      </w:r>
    </w:p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r>
        <w:rPr>
          <w:rStyle w:val="5"/>
          <w:rFonts w:hint="eastAsia" w:ascii="宋体" w:hAnsi="宋体"/>
          <w:b/>
          <w:sz w:val="24"/>
          <w:szCs w:val="22"/>
        </w:rPr>
        <w:t>四、系统集成需求</w:t>
      </w:r>
      <w:bookmarkEnd w:id="71"/>
      <w:bookmarkEnd w:id="72"/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73" w:name="_Toc31926"/>
      <w:r>
        <w:rPr>
          <w:rFonts w:hint="eastAsia" w:ascii="宋体" w:hAnsi="宋体" w:cs="宋体"/>
          <w:b/>
          <w:bCs/>
          <w:sz w:val="24"/>
        </w:rPr>
        <w:t>1.数据中心共享集成</w:t>
      </w:r>
      <w:bookmarkEnd w:id="73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74" w:name="_Toc29428"/>
      <w:r>
        <w:rPr>
          <w:rFonts w:hint="eastAsia" w:ascii="宋体" w:hAnsi="宋体" w:cs="宋体"/>
          <w:sz w:val="24"/>
          <w:lang w:val="zh-CN"/>
        </w:rPr>
        <w:t>支持数据中心集成、开放所有接口支持与学校数据中台对接、包括老师数据的对接，学生数据的对接等，实现数据共享互联互通。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2.统一身份认证集成</w:t>
      </w:r>
      <w:bookmarkEnd w:id="74"/>
    </w:p>
    <w:tbl>
      <w:tblPr>
        <w:tblStyle w:val="3"/>
        <w:tblW w:w="495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691"/>
        <w:gridCol w:w="1525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接口名称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提供方</w:t>
            </w:r>
          </w:p>
        </w:tc>
        <w:tc>
          <w:tcPr>
            <w:tcW w:w="924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接口方式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接口信息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8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统一身份认证接口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统一身份认证平台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N/A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身份集成</w:t>
            </w:r>
          </w:p>
        </w:tc>
      </w:tr>
    </w:tbl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75" w:name="_Toc31940"/>
      <w:r>
        <w:rPr>
          <w:rFonts w:hint="eastAsia" w:ascii="宋体" w:hAnsi="宋体" w:cs="宋体"/>
          <w:b/>
          <w:bCs/>
          <w:sz w:val="24"/>
        </w:rPr>
        <w:t>3.统一通讯接口集成</w:t>
      </w:r>
      <w:bookmarkEnd w:id="75"/>
    </w:p>
    <w:tbl>
      <w:tblPr>
        <w:tblStyle w:val="3"/>
        <w:tblW w:w="49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678"/>
        <w:gridCol w:w="1471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36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接口名称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提供方</w:t>
            </w:r>
          </w:p>
        </w:tc>
        <w:tc>
          <w:tcPr>
            <w:tcW w:w="89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接口方式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接口信息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6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统一通讯接口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统一通讯平台</w:t>
            </w:r>
          </w:p>
        </w:tc>
        <w:tc>
          <w:tcPr>
            <w:tcW w:w="899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短信、邮件</w:t>
            </w:r>
          </w:p>
        </w:tc>
      </w:tr>
    </w:tbl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bookmarkStart w:id="76" w:name="_Toc22881"/>
      <w:r>
        <w:rPr>
          <w:rStyle w:val="5"/>
          <w:rFonts w:hint="eastAsia" w:ascii="宋体" w:hAnsi="宋体"/>
          <w:b/>
          <w:sz w:val="24"/>
          <w:szCs w:val="22"/>
        </w:rPr>
        <w:t>五、项目实施需求</w:t>
      </w:r>
      <w:bookmarkEnd w:id="76"/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77" w:name="_Toc10650"/>
      <w:bookmarkStart w:id="78" w:name="_Toc22150133"/>
      <w:bookmarkStart w:id="79" w:name="_Toc146318611"/>
      <w:bookmarkStart w:id="80" w:name="_Toc26079"/>
      <w:bookmarkStart w:id="81" w:name="_Toc37776227"/>
      <w:bookmarkStart w:id="82" w:name="_Toc106200548"/>
      <w:r>
        <w:rPr>
          <w:rFonts w:hint="eastAsia" w:ascii="宋体" w:hAnsi="宋体" w:cs="宋体"/>
          <w:b/>
          <w:bCs/>
          <w:sz w:val="24"/>
        </w:rPr>
        <w:t>1.任务与进度</w:t>
      </w:r>
      <w:bookmarkEnd w:id="77"/>
      <w:bookmarkEnd w:id="78"/>
      <w:bookmarkEnd w:id="79"/>
      <w:bookmarkEnd w:id="80"/>
      <w:bookmarkEnd w:id="81"/>
      <w:bookmarkEnd w:id="82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83" w:name="_Toc7784"/>
      <w:bookmarkStart w:id="84" w:name="_Toc7688"/>
      <w:bookmarkStart w:id="85" w:name="_Toc22150134"/>
      <w:bookmarkStart w:id="86" w:name="_Toc146318612"/>
      <w:bookmarkStart w:id="87" w:name="_Toc37776228"/>
      <w:bookmarkStart w:id="88" w:name="_Toc106200549"/>
      <w:r>
        <w:rPr>
          <w:rFonts w:hint="eastAsia" w:ascii="宋体" w:hAnsi="宋体" w:cs="宋体"/>
          <w:sz w:val="24"/>
          <w:lang w:val="zh-CN"/>
        </w:rPr>
        <w:t>系统上线时间：合同签订后2个月内，完成全部功能开发、部署、测试，达到验收条件并通过验收。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2.团队</w:t>
      </w:r>
      <w:bookmarkEnd w:id="83"/>
      <w:bookmarkEnd w:id="84"/>
      <w:bookmarkEnd w:id="85"/>
      <w:bookmarkEnd w:id="86"/>
      <w:bookmarkEnd w:id="87"/>
      <w:bookmarkEnd w:id="88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89" w:name="_Toc106200550"/>
      <w:bookmarkStart w:id="90" w:name="_Toc18893"/>
      <w:bookmarkStart w:id="91" w:name="_Toc22150135"/>
      <w:bookmarkStart w:id="92" w:name="_Toc146318613"/>
      <w:bookmarkStart w:id="93" w:name="_Toc32064"/>
      <w:bookmarkStart w:id="94" w:name="_Toc37776229"/>
      <w:r>
        <w:rPr>
          <w:rFonts w:hint="eastAsia" w:ascii="宋体" w:hAnsi="宋体" w:cs="宋体"/>
          <w:sz w:val="24"/>
          <w:lang w:val="zh-CN"/>
        </w:rPr>
        <w:t>项目团队人员配置科学合理、分工明确，至少应包括项目经理、技术负责人、软件开发人员、测试人员、用户培训人员、部署实施人员、运行维护人员等角色，重要环节负责人需有3年以上软件项目管理、实施、测试经验。项目组团队需保持稳定。投标人须配备专职的项目经理负责项目管理和实施工作。投标人应承诺项目经理、技术负责人必须专职承担本项目工作，未经许可不得更换。投标人应提出具体管理措施，以确保该承诺得到落实。在项目实施过程中，甲方有权对认为不合适的人员要求更换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3.验收</w:t>
      </w:r>
      <w:bookmarkEnd w:id="89"/>
      <w:bookmarkEnd w:id="90"/>
      <w:bookmarkEnd w:id="91"/>
      <w:bookmarkEnd w:id="92"/>
      <w:bookmarkEnd w:id="93"/>
      <w:bookmarkEnd w:id="94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95" w:name="_Toc15714"/>
      <w:r>
        <w:rPr>
          <w:rFonts w:hint="eastAsia" w:ascii="宋体" w:hAnsi="宋体" w:cs="宋体"/>
          <w:sz w:val="24"/>
          <w:lang w:val="zh-CN"/>
        </w:rPr>
        <w:t>正式验收内容主要有：变更材料（若有）、软件功能、软件性能、软件安全、立项材料、采购文档（采购文件、投标人响应文件、合同）、设计文档（总体设计方案、详细设计方案）、部署文档（信息系统部署交接单、版本系统说明书（系统清单、系统功能介绍）、安装指导书、安装包介质（光盘或移动硬盘）或电子文件存放位置以及大小描述）、源代码文档、软件操作使用文档（用户手册、培训教程）、试运行报告（试运行期间客服报告、试运行期间系统运维报告、试运行期间用户报告、试运行期间监理报告）、安全等级保护工作材料等。由甲方项目负责人牵头，甲方、乙方、人员参加，对各项验收内容进行一一检查、核对，最后签字。项目负责人将验收情况汇总形成验收报告，由技术组签署评估意见。</w:t>
      </w:r>
    </w:p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r>
        <w:rPr>
          <w:rStyle w:val="5"/>
          <w:rFonts w:hint="eastAsia" w:ascii="宋体" w:hAnsi="宋体"/>
          <w:b/>
          <w:sz w:val="24"/>
          <w:szCs w:val="22"/>
        </w:rPr>
        <w:t>六、技术支持与售后服务需求</w:t>
      </w:r>
      <w:bookmarkEnd w:id="95"/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96" w:name="_Toc106200554"/>
      <w:bookmarkStart w:id="97" w:name="_Toc37776233"/>
      <w:bookmarkStart w:id="98" w:name="_Toc24152"/>
      <w:bookmarkStart w:id="99" w:name="_Toc17786"/>
      <w:bookmarkStart w:id="100" w:name="_Toc22150137"/>
      <w:bookmarkStart w:id="101" w:name="_Toc146318615"/>
      <w:r>
        <w:rPr>
          <w:rFonts w:hint="eastAsia" w:ascii="宋体" w:hAnsi="宋体" w:cs="宋体"/>
          <w:b/>
          <w:bCs/>
          <w:sz w:val="24"/>
        </w:rPr>
        <w:t>1.运维</w:t>
      </w:r>
      <w:bookmarkEnd w:id="96"/>
      <w:bookmarkEnd w:id="97"/>
      <w:bookmarkEnd w:id="98"/>
      <w:bookmarkEnd w:id="99"/>
      <w:bookmarkEnd w:id="100"/>
      <w:bookmarkEnd w:id="101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102" w:name="_Toc5941"/>
      <w:bookmarkStart w:id="103" w:name="_Toc37776234"/>
      <w:bookmarkStart w:id="104" w:name="_Toc22150138"/>
      <w:bookmarkStart w:id="105" w:name="_Toc13773"/>
      <w:bookmarkStart w:id="106" w:name="_Toc106200555"/>
      <w:r>
        <w:rPr>
          <w:rFonts w:hint="eastAsia" w:ascii="宋体" w:hAnsi="宋体" w:cs="宋体"/>
          <w:b/>
          <w:sz w:val="24"/>
        </w:rPr>
        <w:t>1.1期限及一般要求</w:t>
      </w:r>
      <w:bookmarkEnd w:id="102"/>
      <w:bookmarkEnd w:id="103"/>
      <w:bookmarkEnd w:id="104"/>
      <w:bookmarkEnd w:id="105"/>
      <w:bookmarkEnd w:id="106"/>
    </w:p>
    <w:p>
      <w:pPr>
        <w:pStyle w:val="6"/>
        <w:widowControl/>
        <w:numPr>
          <w:ilvl w:val="0"/>
          <w:numId w:val="30"/>
        </w:numPr>
        <w:wordWrap w:val="0"/>
        <w:topLinePunct/>
        <w:adjustRightInd w:val="0"/>
        <w:snapToGrid w:val="0"/>
        <w:spacing w:line="500" w:lineRule="exact"/>
        <w:ind w:left="0" w:firstLine="480"/>
        <w:rPr>
          <w:rFonts w:hint="eastAsia" w:ascii="宋体" w:hAnsi="宋体" w:cs="宋体"/>
          <w:b/>
          <w:sz w:val="24"/>
        </w:rPr>
      </w:pPr>
      <w:bookmarkStart w:id="107" w:name="_Toc29197"/>
      <w:bookmarkStart w:id="108" w:name="_Toc22150139"/>
      <w:bookmarkStart w:id="109" w:name="_Toc2866"/>
      <w:bookmarkStart w:id="110" w:name="_Toc37776235"/>
      <w:bookmarkStart w:id="111" w:name="_Toc106200556"/>
      <w:r>
        <w:rPr>
          <w:rFonts w:hint="eastAsia" w:ascii="宋体" w:hAnsi="宋体" w:cs="宋体"/>
          <w:sz w:val="24"/>
          <w:lang w:val="zh-CN"/>
        </w:rPr>
        <w:t>服务期限：要求项目验收通过后3年内，提供售后维护服务。</w:t>
      </w:r>
    </w:p>
    <w:p>
      <w:pPr>
        <w:pStyle w:val="6"/>
        <w:widowControl/>
        <w:numPr>
          <w:ilvl w:val="0"/>
          <w:numId w:val="30"/>
        </w:numPr>
        <w:wordWrap w:val="0"/>
        <w:topLinePunct/>
        <w:adjustRightInd w:val="0"/>
        <w:snapToGrid w:val="0"/>
        <w:spacing w:line="500" w:lineRule="exact"/>
        <w:ind w:left="0" w:firstLine="48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lang w:val="zh-CN"/>
        </w:rPr>
        <w:t>服务形式：电话解答、远程维护以及现场维护等多种方式。</w:t>
      </w:r>
    </w:p>
    <w:p>
      <w:pPr>
        <w:pStyle w:val="6"/>
        <w:widowControl/>
        <w:wordWrap w:val="0"/>
        <w:topLinePunct/>
        <w:adjustRightInd w:val="0"/>
        <w:snapToGrid w:val="0"/>
        <w:spacing w:line="500" w:lineRule="exact"/>
        <w:ind w:left="480" w:firstLine="0" w:firstLine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1.2内容</w:t>
      </w:r>
      <w:bookmarkEnd w:id="107"/>
      <w:bookmarkEnd w:id="108"/>
      <w:bookmarkEnd w:id="109"/>
      <w:bookmarkEnd w:id="110"/>
      <w:bookmarkEnd w:id="111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12" w:name="_Toc7086"/>
      <w:bookmarkStart w:id="113" w:name="_Toc25431"/>
      <w:bookmarkStart w:id="114" w:name="_Toc37776236"/>
      <w:bookmarkStart w:id="115" w:name="_Toc146318616"/>
      <w:bookmarkStart w:id="116" w:name="_Toc22150140"/>
      <w:bookmarkStart w:id="117" w:name="_Toc106200557"/>
      <w:r>
        <w:rPr>
          <w:rFonts w:hint="eastAsia" w:ascii="宋体" w:hAnsi="宋体" w:cs="宋体"/>
          <w:sz w:val="24"/>
          <w:lang w:val="zh-CN"/>
        </w:rPr>
        <w:t>1．定期巡检：厂商对平台应进行日常监测，确保平台的正常运行。每周对平台运行的环境、数据库等进行巡检，巡检内容包括系统运行状态、资源占用情况、主要参数设置、运行诊断日志等信息，厂商应做好巡检记录和分析，对发现的问题和隐患，及时反馈给甲方并给出处理建议，每月厂商应向甲方提供当月的巡检分析报告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．故障应急响应：厂商提供7×24小时服务，包括但不限于电话、短信、邮件、微信等方式，在平台出现故障时，根据故障级别，一般故障要求3个工作日内解决，紧急故障要求24小时内解决，起始时间按厂商在接到甲方通过电话、短信、邮件、微信等方式提出关于平台的服务请求计算；在平台需要进行安全漏洞修复、配合其他系统进行联调或问题处理等突发情况时，厂商需按规定时间完成相应的操作和配合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一般故障：系统操作性能受损（例如服务器、存储或者配置需要优化），但大部分业务运作仍可正常工作。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紧急故障：现有系统操作性能失常或者部分功能无法使用，系统停机，或者对系统的运作有重大影响。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．安全保障：及时对系统进行安全加固，定级升级系统安全补丁，及时整改网络安全事件和漏洞风险，重要保障时期提供高频率安全日志（系统访问日志、服务器访问日志、数据访问日志）审计，做好网络安全应急响应保障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2.培训</w:t>
      </w:r>
      <w:bookmarkEnd w:id="112"/>
      <w:bookmarkEnd w:id="113"/>
      <w:bookmarkEnd w:id="114"/>
      <w:bookmarkEnd w:id="115"/>
      <w:bookmarkEnd w:id="116"/>
      <w:bookmarkEnd w:id="117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18" w:name="_Toc37776237"/>
      <w:bookmarkStart w:id="119" w:name="_Toc146318617"/>
      <w:bookmarkStart w:id="120" w:name="_Toc29773"/>
      <w:bookmarkStart w:id="121" w:name="_Toc22150141"/>
      <w:bookmarkStart w:id="122" w:name="_Toc3152"/>
      <w:bookmarkStart w:id="123" w:name="_Toc106200558"/>
      <w:r>
        <w:rPr>
          <w:rFonts w:hint="eastAsia" w:ascii="宋体" w:hAnsi="宋体" w:cs="宋体"/>
          <w:sz w:val="24"/>
          <w:lang w:val="zh-CN"/>
        </w:rPr>
        <w:t>提供系统使用培训课程、师资，面向各级管理员提供包括面授、实操等形式进行培训。要求提供详细的培训服务方案，针对不同的培训对象，包括对领导、管理者、培训机构和系统管理员等用户，提出全面、详细的培训方案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3.客服</w:t>
      </w:r>
      <w:bookmarkEnd w:id="118"/>
      <w:bookmarkEnd w:id="119"/>
      <w:bookmarkEnd w:id="120"/>
      <w:bookmarkEnd w:id="121"/>
      <w:bookmarkEnd w:id="122"/>
      <w:bookmarkEnd w:id="123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124" w:name="_Toc22150142"/>
      <w:bookmarkStart w:id="125" w:name="_Toc37776238"/>
      <w:bookmarkStart w:id="126" w:name="_Toc19995"/>
      <w:bookmarkStart w:id="127" w:name="_Toc24023"/>
      <w:bookmarkStart w:id="128" w:name="_Toc106200559"/>
      <w:r>
        <w:rPr>
          <w:rFonts w:hint="eastAsia" w:ascii="宋体" w:hAnsi="宋体" w:cs="宋体"/>
          <w:b/>
          <w:sz w:val="24"/>
        </w:rPr>
        <w:t>3.1服务年限</w:t>
      </w:r>
      <w:bookmarkEnd w:id="124"/>
      <w:bookmarkEnd w:id="125"/>
      <w:bookmarkEnd w:id="126"/>
      <w:bookmarkEnd w:id="127"/>
      <w:bookmarkEnd w:id="128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29" w:name="_Toc37776239"/>
      <w:bookmarkStart w:id="130" w:name="_Toc22150143"/>
      <w:bookmarkStart w:id="131" w:name="_Toc8685"/>
      <w:bookmarkStart w:id="132" w:name="_Toc106200560"/>
      <w:bookmarkStart w:id="133" w:name="_Toc10511"/>
      <w:r>
        <w:rPr>
          <w:rFonts w:hint="eastAsia" w:ascii="宋体" w:hAnsi="宋体" w:cs="宋体"/>
          <w:sz w:val="24"/>
          <w:lang w:val="zh-CN"/>
        </w:rPr>
        <w:t>乙方提供3年客服服务（从软件正式验收通过日起算），提供软件使用客户指导服务，并提供客服人员及客服方案，组织人员展开客服工作。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3.2客服形式和内容</w:t>
      </w:r>
      <w:bookmarkEnd w:id="129"/>
      <w:bookmarkEnd w:id="130"/>
      <w:bookmarkEnd w:id="131"/>
      <w:bookmarkEnd w:id="132"/>
      <w:bookmarkEnd w:id="133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34" w:name="_Toc13991"/>
      <w:r>
        <w:rPr>
          <w:rFonts w:hint="eastAsia" w:ascii="宋体" w:hAnsi="宋体" w:cs="宋体"/>
          <w:sz w:val="24"/>
          <w:lang w:val="zh-CN"/>
        </w:rPr>
        <w:t>提供电话技术支持服务和远程技术支持服务，要求7天×24小时，重大节假日期间、开学季等系统使用高峰期间以及有重要的会议及活动期间，服务商要做好相应值班安排和特殊保障计划，提供值班人员名单及联系方式，以确保系统平稳安全运行。有专人在相关针对管理员的QQ群和微信群，提供在线QQ的一对一服务，解答学校管理员的各类业务问题和操作问题；通过包括但不限于电话、电子邮件、即时通讯工具等方式，向用户提供维护指导、错误分析、制定错误解决方案等技术支持服务，用于解决学校管理员操作中遇到的问题。工作时间运维响应时间应在2小时以内，非工作时间运维应在4小时以内，系统内问题（包括安全问题）必须在72小时内解决，如果必须到现场进行服务，服务商应在接到运维请求后的2个小时以内赶到用户现场。</w:t>
      </w:r>
    </w:p>
    <w:p>
      <w:pPr>
        <w:spacing w:line="500" w:lineRule="exact"/>
        <w:ind w:firstLine="482" w:firstLineChars="200"/>
        <w:outlineLvl w:val="1"/>
        <w:rPr>
          <w:rStyle w:val="5"/>
          <w:rFonts w:ascii="宋体" w:hAnsi="宋体"/>
          <w:b/>
          <w:sz w:val="24"/>
          <w:szCs w:val="22"/>
        </w:rPr>
      </w:pPr>
      <w:r>
        <w:rPr>
          <w:rStyle w:val="5"/>
          <w:rFonts w:hint="eastAsia" w:ascii="宋体" w:hAnsi="宋体"/>
          <w:b/>
          <w:sz w:val="24"/>
          <w:szCs w:val="22"/>
        </w:rPr>
        <w:t>七、其他</w:t>
      </w:r>
      <w:bookmarkEnd w:id="134"/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bookmarkStart w:id="135" w:name="_Toc22225"/>
      <w:bookmarkStart w:id="136" w:name="_Toc22150148"/>
      <w:bookmarkStart w:id="137" w:name="_Toc37776244"/>
      <w:bookmarkStart w:id="138" w:name="_Toc21656"/>
      <w:bookmarkStart w:id="139" w:name="_Toc106200565"/>
      <w:bookmarkStart w:id="140" w:name="_Toc146318619"/>
      <w:r>
        <w:rPr>
          <w:rFonts w:hint="eastAsia" w:ascii="宋体" w:hAnsi="宋体" w:cs="宋体"/>
          <w:b/>
          <w:bCs/>
          <w:sz w:val="24"/>
        </w:rPr>
        <w:t>1.知识产权</w:t>
      </w:r>
      <w:bookmarkEnd w:id="135"/>
      <w:bookmarkEnd w:id="136"/>
      <w:bookmarkEnd w:id="137"/>
      <w:bookmarkEnd w:id="138"/>
      <w:bookmarkEnd w:id="139"/>
      <w:bookmarkEnd w:id="140"/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bookmarkStart w:id="141" w:name="_Toc25033"/>
      <w:bookmarkStart w:id="142" w:name="_Toc106200566"/>
      <w:bookmarkStart w:id="143" w:name="_Toc31592"/>
      <w:bookmarkStart w:id="144" w:name="_Toc37776245"/>
      <w:bookmarkStart w:id="145" w:name="_Toc22150149"/>
      <w:r>
        <w:rPr>
          <w:rFonts w:hint="eastAsia" w:ascii="宋体" w:hAnsi="宋体" w:cs="宋体"/>
          <w:b/>
          <w:sz w:val="24"/>
        </w:rPr>
        <w:t>1.1系统知识产权</w:t>
      </w:r>
      <w:bookmarkEnd w:id="141"/>
      <w:bookmarkEnd w:id="142"/>
      <w:bookmarkEnd w:id="143"/>
      <w:bookmarkEnd w:id="144"/>
      <w:bookmarkEnd w:id="145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46" w:name="_Toc18051"/>
      <w:bookmarkStart w:id="147" w:name="_Toc106200567"/>
      <w:bookmarkStart w:id="148" w:name="_Toc17516"/>
      <w:bookmarkStart w:id="149" w:name="_Toc22150150"/>
      <w:bookmarkStart w:id="150" w:name="_Toc37776246"/>
      <w:r>
        <w:rPr>
          <w:rFonts w:hint="eastAsia" w:ascii="宋体" w:hAnsi="宋体" w:cs="宋体"/>
          <w:sz w:val="24"/>
          <w:lang w:val="zh-CN"/>
        </w:rPr>
        <w:t>系统知识产权包括数据权、著作权、发行权、使用权、修改权、管理权等。甲方拥有本次定制开发的软件系统知识产权。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本系统中所有数据都属于甲方所有，中标单位不得擅自修改、使用、泄露等。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所有系统账号密码都属甲方所有，部署完成后以清单形式移交给甲方。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1.2系统中采用的中间件及第三方组件</w:t>
      </w:r>
      <w:bookmarkEnd w:id="146"/>
      <w:bookmarkEnd w:id="147"/>
      <w:bookmarkEnd w:id="148"/>
      <w:bookmarkEnd w:id="149"/>
      <w:bookmarkEnd w:id="150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51" w:name="_Toc22150151"/>
      <w:bookmarkStart w:id="152" w:name="_Toc16322"/>
      <w:bookmarkStart w:id="153" w:name="_Toc591"/>
      <w:bookmarkStart w:id="154" w:name="_Toc106200568"/>
      <w:bookmarkStart w:id="155" w:name="_Toc37776247"/>
      <w:r>
        <w:rPr>
          <w:rFonts w:hint="eastAsia" w:ascii="宋体" w:hAnsi="宋体" w:cs="宋体"/>
          <w:sz w:val="24"/>
          <w:lang w:val="zh-CN"/>
        </w:rPr>
        <w:t>中标单位保证系统中采用的中间件及第三方组件，采购人具有合法使用权和及时更新权，中标单位提供相应服务。涉及第三方开发、部署、安全等事务全部由中标单位负责。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中标单位提供的操作系统和数据库系统，由中标单位保证采购人具有合法使用权和及时更新权，中标单位提供相应服务。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以上中间件、第三方组件、操作系统、数据库的使用、更新、服务的费用已经包含在投标总价中。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1.3系统采用的操作系统和数据库系统</w:t>
      </w:r>
      <w:bookmarkEnd w:id="151"/>
      <w:bookmarkEnd w:id="152"/>
      <w:bookmarkEnd w:id="153"/>
      <w:bookmarkEnd w:id="154"/>
      <w:bookmarkEnd w:id="155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56" w:name="_Toc22150152"/>
      <w:bookmarkStart w:id="157" w:name="_Toc29888"/>
      <w:bookmarkStart w:id="158" w:name="_Toc18928"/>
      <w:bookmarkStart w:id="159" w:name="_Toc106200569"/>
      <w:bookmarkStart w:id="160" w:name="_Toc37776248"/>
      <w:r>
        <w:rPr>
          <w:rFonts w:hint="eastAsia" w:ascii="宋体" w:hAnsi="宋体" w:cs="宋体"/>
          <w:sz w:val="24"/>
          <w:lang w:val="zh-CN"/>
        </w:rPr>
        <w:t>乙方提供的操作系统和数据库系统，由乙方保证甲方具有合法使用权和及时更新权，乙方提供相应服务。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1.4客服和运维工具</w:t>
      </w:r>
      <w:bookmarkEnd w:id="156"/>
      <w:bookmarkEnd w:id="157"/>
      <w:bookmarkEnd w:id="158"/>
      <w:bookmarkEnd w:id="159"/>
      <w:bookmarkEnd w:id="160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61" w:name="_Toc8770"/>
      <w:bookmarkStart w:id="162" w:name="_Toc5922"/>
      <w:bookmarkStart w:id="163" w:name="_Toc37776249"/>
      <w:bookmarkStart w:id="164" w:name="_Toc106200570"/>
      <w:bookmarkStart w:id="165" w:name="_Toc22150153"/>
      <w:r>
        <w:rPr>
          <w:rFonts w:hint="eastAsia" w:ascii="宋体" w:hAnsi="宋体" w:cs="宋体"/>
          <w:sz w:val="24"/>
          <w:lang w:val="zh-CN"/>
        </w:rPr>
        <w:t>乙方为本系统专门安装的客服和运维工具，由乙方保证甲方具有合法管理权、使用权和及时更新权，乙方提供相应服务。</w:t>
      </w:r>
    </w:p>
    <w:p>
      <w:pPr>
        <w:wordWrap w:val="0"/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1.5系统产生的数据</w:t>
      </w:r>
      <w:bookmarkEnd w:id="161"/>
      <w:bookmarkEnd w:id="162"/>
      <w:bookmarkEnd w:id="163"/>
      <w:bookmarkEnd w:id="164"/>
      <w:bookmarkEnd w:id="165"/>
    </w:p>
    <w:p>
      <w:pPr>
        <w:spacing w:line="500" w:lineRule="exact"/>
        <w:ind w:firstLine="480" w:firstLineChars="200"/>
        <w:rPr>
          <w:rFonts w:ascii="宋体" w:hAnsi="宋体" w:cs="宋体"/>
          <w:sz w:val="24"/>
          <w:lang w:val="zh-CN"/>
        </w:rPr>
      </w:pPr>
      <w:bookmarkStart w:id="166" w:name="_Toc146318620"/>
      <w:r>
        <w:rPr>
          <w:rFonts w:hint="eastAsia" w:ascii="宋体" w:hAnsi="宋体" w:cs="宋体"/>
          <w:sz w:val="24"/>
          <w:lang w:val="zh-CN"/>
        </w:rPr>
        <w:t>系统产生的数据归甲方所有，其他任何单位和个人未经允许无权处置。</w:t>
      </w:r>
    </w:p>
    <w:p>
      <w:pPr>
        <w:spacing w:line="500" w:lineRule="exact"/>
        <w:ind w:firstLine="482" w:firstLineChars="200"/>
        <w:outlineLvl w:val="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2.其他</w:t>
      </w:r>
      <w:bookmarkEnd w:id="166"/>
    </w:p>
    <w:p>
      <w:pPr>
        <w:spacing w:line="500" w:lineRule="exact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lang w:val="zh-CN"/>
        </w:rPr>
        <w:t>要求本需求全部响应。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line="50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注：采购标的的所属行业为</w:t>
      </w:r>
      <w:r>
        <w:rPr>
          <w:rFonts w:hint="eastAsia" w:ascii="宋体" w:hAnsi="宋体" w:cs="宋体"/>
          <w:b/>
          <w:sz w:val="24"/>
          <w:u w:val="single"/>
        </w:rPr>
        <w:t xml:space="preserve"> 软件和信息技术服务业 </w:t>
      </w:r>
      <w:r>
        <w:rPr>
          <w:rFonts w:hint="eastAsia" w:ascii="宋体" w:hAnsi="宋体" w:cs="宋体"/>
          <w:b/>
          <w:sz w:val="24"/>
        </w:rPr>
        <w:t>，根据《工业和信息化部、国家统计局、国家发展和改革委员会、财政部关于印发中小企业划型标准规定的通知》（工信部联企业[2011]300号）规定的划分标准填写。</w:t>
      </w:r>
    </w:p>
    <w:p>
      <w:bookmarkStart w:id="167" w:name="_GoBack"/>
      <w:bookmarkEnd w:id="16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C04AC"/>
    <w:multiLevelType w:val="singleLevel"/>
    <w:tmpl w:val="822C04A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847D56CE"/>
    <w:multiLevelType w:val="singleLevel"/>
    <w:tmpl w:val="847D56CE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92A94E3A"/>
    <w:multiLevelType w:val="singleLevel"/>
    <w:tmpl w:val="92A94E3A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969BF765"/>
    <w:multiLevelType w:val="singleLevel"/>
    <w:tmpl w:val="969BF765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9990A048"/>
    <w:multiLevelType w:val="singleLevel"/>
    <w:tmpl w:val="9990A048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9CB2F1B3"/>
    <w:multiLevelType w:val="singleLevel"/>
    <w:tmpl w:val="9CB2F1B3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A2BD1693"/>
    <w:multiLevelType w:val="singleLevel"/>
    <w:tmpl w:val="A2BD1693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B5B5A8BB"/>
    <w:multiLevelType w:val="singleLevel"/>
    <w:tmpl w:val="B5B5A8BB"/>
    <w:lvl w:ilvl="0" w:tentative="0">
      <w:start w:val="1"/>
      <w:numFmt w:val="decimal"/>
      <w:suff w:val="nothing"/>
      <w:lvlText w:val="%1）"/>
      <w:lvlJc w:val="left"/>
    </w:lvl>
  </w:abstractNum>
  <w:abstractNum w:abstractNumId="8">
    <w:nsid w:val="BB857E98"/>
    <w:multiLevelType w:val="singleLevel"/>
    <w:tmpl w:val="BB857E98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D4910439"/>
    <w:multiLevelType w:val="singleLevel"/>
    <w:tmpl w:val="D4910439"/>
    <w:lvl w:ilvl="0" w:tentative="0">
      <w:start w:val="1"/>
      <w:numFmt w:val="decimal"/>
      <w:suff w:val="nothing"/>
      <w:lvlText w:val="%1）"/>
      <w:lvlJc w:val="left"/>
    </w:lvl>
  </w:abstractNum>
  <w:abstractNum w:abstractNumId="10">
    <w:nsid w:val="05C3CC84"/>
    <w:multiLevelType w:val="singleLevel"/>
    <w:tmpl w:val="05C3CC84"/>
    <w:lvl w:ilvl="0" w:tentative="0">
      <w:start w:val="1"/>
      <w:numFmt w:val="decimal"/>
      <w:suff w:val="nothing"/>
      <w:lvlText w:val="%1）"/>
      <w:lvlJc w:val="left"/>
    </w:lvl>
  </w:abstractNum>
  <w:abstractNum w:abstractNumId="11">
    <w:nsid w:val="07C85D26"/>
    <w:multiLevelType w:val="singleLevel"/>
    <w:tmpl w:val="07C85D26"/>
    <w:lvl w:ilvl="0" w:tentative="0">
      <w:start w:val="1"/>
      <w:numFmt w:val="decimal"/>
      <w:suff w:val="nothing"/>
      <w:lvlText w:val="%1）"/>
      <w:lvlJc w:val="left"/>
    </w:lvl>
  </w:abstractNum>
  <w:abstractNum w:abstractNumId="12">
    <w:nsid w:val="0807357E"/>
    <w:multiLevelType w:val="singleLevel"/>
    <w:tmpl w:val="0807357E"/>
    <w:lvl w:ilvl="0" w:tentative="0">
      <w:start w:val="1"/>
      <w:numFmt w:val="decimal"/>
      <w:suff w:val="nothing"/>
      <w:lvlText w:val="%1）"/>
      <w:lvlJc w:val="left"/>
    </w:lvl>
  </w:abstractNum>
  <w:abstractNum w:abstractNumId="13">
    <w:nsid w:val="1ED1DED2"/>
    <w:multiLevelType w:val="singleLevel"/>
    <w:tmpl w:val="1ED1DED2"/>
    <w:lvl w:ilvl="0" w:tentative="0">
      <w:start w:val="1"/>
      <w:numFmt w:val="decimal"/>
      <w:suff w:val="nothing"/>
      <w:lvlText w:val="%1）"/>
      <w:lvlJc w:val="left"/>
    </w:lvl>
  </w:abstractNum>
  <w:abstractNum w:abstractNumId="14">
    <w:nsid w:val="213032AD"/>
    <w:multiLevelType w:val="singleLevel"/>
    <w:tmpl w:val="213032AD"/>
    <w:lvl w:ilvl="0" w:tentative="0">
      <w:start w:val="1"/>
      <w:numFmt w:val="decimal"/>
      <w:suff w:val="nothing"/>
      <w:lvlText w:val="%1）"/>
      <w:lvlJc w:val="left"/>
    </w:lvl>
  </w:abstractNum>
  <w:abstractNum w:abstractNumId="15">
    <w:nsid w:val="238CD45C"/>
    <w:multiLevelType w:val="singleLevel"/>
    <w:tmpl w:val="238CD45C"/>
    <w:lvl w:ilvl="0" w:tentative="0">
      <w:start w:val="1"/>
      <w:numFmt w:val="decimal"/>
      <w:suff w:val="nothing"/>
      <w:lvlText w:val="%1）"/>
      <w:lvlJc w:val="left"/>
    </w:lvl>
  </w:abstractNum>
  <w:abstractNum w:abstractNumId="16">
    <w:nsid w:val="29CA3B9E"/>
    <w:multiLevelType w:val="singleLevel"/>
    <w:tmpl w:val="29CA3B9E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413A0BFA"/>
    <w:multiLevelType w:val="singleLevel"/>
    <w:tmpl w:val="413A0BFA"/>
    <w:lvl w:ilvl="0" w:tentative="0">
      <w:start w:val="1"/>
      <w:numFmt w:val="decimal"/>
      <w:suff w:val="nothing"/>
      <w:lvlText w:val="%1）"/>
      <w:lvlJc w:val="left"/>
    </w:lvl>
  </w:abstractNum>
  <w:abstractNum w:abstractNumId="18">
    <w:nsid w:val="45A3DB6C"/>
    <w:multiLevelType w:val="singleLevel"/>
    <w:tmpl w:val="45A3DB6C"/>
    <w:lvl w:ilvl="0" w:tentative="0">
      <w:start w:val="1"/>
      <w:numFmt w:val="decimal"/>
      <w:suff w:val="nothing"/>
      <w:lvlText w:val="%1）"/>
      <w:lvlJc w:val="left"/>
    </w:lvl>
  </w:abstractNum>
  <w:abstractNum w:abstractNumId="19">
    <w:nsid w:val="4A96F91C"/>
    <w:multiLevelType w:val="singleLevel"/>
    <w:tmpl w:val="4A96F91C"/>
    <w:lvl w:ilvl="0" w:tentative="0">
      <w:start w:val="1"/>
      <w:numFmt w:val="decimal"/>
      <w:suff w:val="nothing"/>
      <w:lvlText w:val="%1）"/>
      <w:lvlJc w:val="left"/>
    </w:lvl>
  </w:abstractNum>
  <w:abstractNum w:abstractNumId="20">
    <w:nsid w:val="4BAFC360"/>
    <w:multiLevelType w:val="singleLevel"/>
    <w:tmpl w:val="4BAFC360"/>
    <w:lvl w:ilvl="0" w:tentative="0">
      <w:start w:val="1"/>
      <w:numFmt w:val="decimal"/>
      <w:suff w:val="nothing"/>
      <w:lvlText w:val="%1）"/>
      <w:lvlJc w:val="left"/>
    </w:lvl>
  </w:abstractNum>
  <w:abstractNum w:abstractNumId="21">
    <w:nsid w:val="609EBEF5"/>
    <w:multiLevelType w:val="singleLevel"/>
    <w:tmpl w:val="609EBEF5"/>
    <w:lvl w:ilvl="0" w:tentative="0">
      <w:start w:val="1"/>
      <w:numFmt w:val="decimal"/>
      <w:suff w:val="nothing"/>
      <w:lvlText w:val="%1）"/>
      <w:lvlJc w:val="left"/>
    </w:lvl>
  </w:abstractNum>
  <w:abstractNum w:abstractNumId="22">
    <w:nsid w:val="60AA1B5B"/>
    <w:multiLevelType w:val="singleLevel"/>
    <w:tmpl w:val="60AA1B5B"/>
    <w:lvl w:ilvl="0" w:tentative="0">
      <w:start w:val="1"/>
      <w:numFmt w:val="decimal"/>
      <w:suff w:val="nothing"/>
      <w:lvlText w:val="%1）"/>
      <w:lvlJc w:val="left"/>
    </w:lvl>
  </w:abstractNum>
  <w:abstractNum w:abstractNumId="23">
    <w:nsid w:val="623957B0"/>
    <w:multiLevelType w:val="singleLevel"/>
    <w:tmpl w:val="623957B0"/>
    <w:lvl w:ilvl="0" w:tentative="0">
      <w:start w:val="1"/>
      <w:numFmt w:val="decimal"/>
      <w:suff w:val="nothing"/>
      <w:lvlText w:val="%1）"/>
      <w:lvlJc w:val="left"/>
    </w:lvl>
  </w:abstractNum>
  <w:abstractNum w:abstractNumId="24">
    <w:nsid w:val="65E8BA53"/>
    <w:multiLevelType w:val="singleLevel"/>
    <w:tmpl w:val="65E8BA53"/>
    <w:lvl w:ilvl="0" w:tentative="0">
      <w:start w:val="1"/>
      <w:numFmt w:val="decimal"/>
      <w:suff w:val="nothing"/>
      <w:lvlText w:val="%1）"/>
      <w:lvlJc w:val="left"/>
    </w:lvl>
  </w:abstractNum>
  <w:abstractNum w:abstractNumId="25">
    <w:nsid w:val="6AEC1B75"/>
    <w:multiLevelType w:val="multilevel"/>
    <w:tmpl w:val="6AEC1B75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B435B32"/>
    <w:multiLevelType w:val="singleLevel"/>
    <w:tmpl w:val="6B435B32"/>
    <w:lvl w:ilvl="0" w:tentative="0">
      <w:start w:val="1"/>
      <w:numFmt w:val="decimal"/>
      <w:suff w:val="nothing"/>
      <w:lvlText w:val="%1）"/>
      <w:lvlJc w:val="left"/>
    </w:lvl>
  </w:abstractNum>
  <w:abstractNum w:abstractNumId="27">
    <w:nsid w:val="6D429E93"/>
    <w:multiLevelType w:val="singleLevel"/>
    <w:tmpl w:val="6D429E93"/>
    <w:lvl w:ilvl="0" w:tentative="0">
      <w:start w:val="1"/>
      <w:numFmt w:val="decimal"/>
      <w:suff w:val="nothing"/>
      <w:lvlText w:val="%1）"/>
      <w:lvlJc w:val="left"/>
    </w:lvl>
  </w:abstractNum>
  <w:abstractNum w:abstractNumId="28">
    <w:nsid w:val="6DF7D4FF"/>
    <w:multiLevelType w:val="singleLevel"/>
    <w:tmpl w:val="6DF7D4FF"/>
    <w:lvl w:ilvl="0" w:tentative="0">
      <w:start w:val="1"/>
      <w:numFmt w:val="decimal"/>
      <w:suff w:val="nothing"/>
      <w:lvlText w:val="%1）"/>
      <w:lvlJc w:val="left"/>
    </w:lvl>
  </w:abstractNum>
  <w:abstractNum w:abstractNumId="29">
    <w:nsid w:val="7E5E3753"/>
    <w:multiLevelType w:val="singleLevel"/>
    <w:tmpl w:val="7E5E375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23"/>
  </w:num>
  <w:num w:numId="5">
    <w:abstractNumId w:val="10"/>
  </w:num>
  <w:num w:numId="6">
    <w:abstractNumId w:val="22"/>
  </w:num>
  <w:num w:numId="7">
    <w:abstractNumId w:val="21"/>
  </w:num>
  <w:num w:numId="8">
    <w:abstractNumId w:val="0"/>
  </w:num>
  <w:num w:numId="9">
    <w:abstractNumId w:val="18"/>
  </w:num>
  <w:num w:numId="10">
    <w:abstractNumId w:val="5"/>
  </w:num>
  <w:num w:numId="11">
    <w:abstractNumId w:val="7"/>
  </w:num>
  <w:num w:numId="12">
    <w:abstractNumId w:val="11"/>
  </w:num>
  <w:num w:numId="13">
    <w:abstractNumId w:val="20"/>
  </w:num>
  <w:num w:numId="14">
    <w:abstractNumId w:val="19"/>
  </w:num>
  <w:num w:numId="15">
    <w:abstractNumId w:val="4"/>
  </w:num>
  <w:num w:numId="16">
    <w:abstractNumId w:val="26"/>
  </w:num>
  <w:num w:numId="17">
    <w:abstractNumId w:val="27"/>
  </w:num>
  <w:num w:numId="18">
    <w:abstractNumId w:val="14"/>
  </w:num>
  <w:num w:numId="19">
    <w:abstractNumId w:val="16"/>
  </w:num>
  <w:num w:numId="20">
    <w:abstractNumId w:val="8"/>
  </w:num>
  <w:num w:numId="21">
    <w:abstractNumId w:val="3"/>
  </w:num>
  <w:num w:numId="22">
    <w:abstractNumId w:val="15"/>
  </w:num>
  <w:num w:numId="23">
    <w:abstractNumId w:val="28"/>
  </w:num>
  <w:num w:numId="24">
    <w:abstractNumId w:val="12"/>
  </w:num>
  <w:num w:numId="25">
    <w:abstractNumId w:val="29"/>
  </w:num>
  <w:num w:numId="26">
    <w:abstractNumId w:val="1"/>
  </w:num>
  <w:num w:numId="27">
    <w:abstractNumId w:val="13"/>
  </w:num>
  <w:num w:numId="28">
    <w:abstractNumId w:val="17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3450073"/>
    <w:rsid w:val="05A72BD7"/>
    <w:rsid w:val="0B9B0B50"/>
    <w:rsid w:val="2C413E10"/>
    <w:rsid w:val="3C257A29"/>
    <w:rsid w:val="4B807A4A"/>
    <w:rsid w:val="4BCC0184"/>
    <w:rsid w:val="5796147C"/>
    <w:rsid w:val="5A7E088E"/>
    <w:rsid w:val="5BFC68F7"/>
    <w:rsid w:val="5C4D76FA"/>
    <w:rsid w:val="6C6359BE"/>
    <w:rsid w:val="733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2023-10-25T09:22:47Z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567C3DD905534D5CBE82ABB29CB728F4</vt:lpwstr>
  </property>
</Properties>
</file>