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DDD81">
      <w:pPr>
        <w:spacing w:line="420" w:lineRule="exact"/>
        <w:jc w:val="center"/>
        <w:rPr>
          <w:rFonts w:ascii="宋体" w:hAnsi="宋体"/>
          <w:b/>
          <w:sz w:val="32"/>
          <w:szCs w:val="24"/>
        </w:rPr>
      </w:pPr>
      <w:r>
        <w:rPr>
          <w:rFonts w:hint="eastAsia" w:ascii="黑体" w:hAnsi="黑体" w:eastAsia="黑体" w:cs="Times New Roman"/>
          <w:b/>
          <w:sz w:val="36"/>
          <w:szCs w:val="28"/>
        </w:rPr>
        <w:t>项目需求</w:t>
      </w:r>
    </w:p>
    <w:p w14:paraId="2C07450D">
      <w:pPr>
        <w:spacing w:line="340" w:lineRule="exact"/>
        <w:ind w:firstLine="241" w:firstLineChars="100"/>
        <w:jc w:val="center"/>
        <w:rPr>
          <w:rFonts w:ascii="宋体" w:hAnsi="宋体"/>
          <w:b/>
          <w:sz w:val="24"/>
          <w:szCs w:val="24"/>
        </w:rPr>
      </w:pPr>
    </w:p>
    <w:p w14:paraId="0C6DDD81"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一、项目概况</w:t>
      </w:r>
    </w:p>
    <w:p w14:paraId="32ECE666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医学影像学院知达楼117实训室联影X光机uDR770i设备，安装日期2016年12月25日，用于满足医学影像技术专业、智能装备技术专业及放射治疗技术专业的实践教学。2025年7月31日高压发生器故障，报错X300013，设备宕机，报错代码指向高压发生器故障。</w:t>
      </w:r>
    </w:p>
    <w:p w14:paraId="77B970E5"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二、技术要求</w:t>
      </w:r>
    </w:p>
    <w:tbl>
      <w:tblPr>
        <w:tblStyle w:val="3"/>
        <w:tblW w:w="86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4283"/>
        <w:gridCol w:w="3163"/>
      </w:tblGrid>
      <w:tr w14:paraId="1AE58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8021C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设备型号</w:t>
            </w:r>
          </w:p>
        </w:tc>
        <w:tc>
          <w:tcPr>
            <w:tcW w:w="4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EEF57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工作内容</w:t>
            </w:r>
          </w:p>
        </w:tc>
        <w:tc>
          <w:tcPr>
            <w:tcW w:w="3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714CB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备注</w:t>
            </w:r>
          </w:p>
        </w:tc>
      </w:tr>
      <w:tr w14:paraId="322AD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1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D19DD"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 w:val="22"/>
              </w:rPr>
              <w:t>uDR770i</w:t>
            </w:r>
          </w:p>
        </w:tc>
        <w:tc>
          <w:tcPr>
            <w:tcW w:w="4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AD565"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</w:p>
          <w:p w14:paraId="5954FC28"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</w:p>
          <w:p w14:paraId="41D85B11"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 w:val="22"/>
              </w:rPr>
              <w:t>更换原厂高压发生器+人工服务费用</w:t>
            </w:r>
          </w:p>
          <w:p w14:paraId="774CDE32">
            <w:pPr>
              <w:pStyle w:val="2"/>
              <w:ind w:left="3360"/>
              <w:jc w:val="center"/>
            </w:pPr>
          </w:p>
          <w:p w14:paraId="78D6F55E">
            <w:pPr>
              <w:jc w:val="center"/>
            </w:pPr>
          </w:p>
        </w:tc>
        <w:tc>
          <w:tcPr>
            <w:tcW w:w="3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09B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Style w:val="5"/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名称： HV generator(65KW)_SP</w:t>
            </w:r>
          </w:p>
          <w:p w14:paraId="251CC4DC">
            <w:pPr>
              <w:widowControl/>
              <w:jc w:val="left"/>
              <w:rPr>
                <w:rStyle w:val="5"/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Style w:val="5"/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最大功率 65kW</w:t>
            </w:r>
          </w:p>
          <w:p w14:paraId="0F67C6A0">
            <w:pPr>
              <w:widowControl/>
              <w:jc w:val="left"/>
              <w:rPr>
                <w:rStyle w:val="5"/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Style w:val="5"/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电压调节范围40kV-150kV</w:t>
            </w:r>
          </w:p>
          <w:p w14:paraId="32D77C3A">
            <w:pPr>
              <w:pStyle w:val="2"/>
              <w:ind w:left="0" w:leftChars="0"/>
              <w:jc w:val="left"/>
              <w:rPr>
                <w:rStyle w:val="5"/>
                <w:rFonts w:ascii="宋体" w:hAnsi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Style w:val="5"/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电流调节范围 10mA-800mA</w:t>
            </w:r>
          </w:p>
          <w:p w14:paraId="22840619">
            <w:pPr>
              <w:pStyle w:val="2"/>
              <w:ind w:left="0" w:leftChars="0"/>
              <w:jc w:val="left"/>
              <w:rPr>
                <w:rFonts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Style w:val="5"/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质保时间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12个</w:t>
            </w:r>
            <w:r>
              <w:rPr>
                <w:rStyle w:val="5"/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月</w:t>
            </w:r>
          </w:p>
        </w:tc>
      </w:tr>
    </w:tbl>
    <w:p w14:paraId="038BE089">
      <w:pPr>
        <w:pStyle w:val="2"/>
        <w:ind w:left="3360"/>
      </w:pPr>
    </w:p>
    <w:p w14:paraId="0C03F077">
      <w:pPr>
        <w:spacing w:line="400" w:lineRule="exact"/>
        <w:rPr>
          <w:rFonts w:ascii="Times New Roman" w:hAnsi="Times New Roman" w:eastAsia="宋体" w:cs="Times New Roman"/>
          <w:b/>
          <w:sz w:val="32"/>
          <w:szCs w:val="24"/>
        </w:rPr>
      </w:pPr>
    </w:p>
    <w:p w14:paraId="1E4B53D1">
      <w:pPr>
        <w:spacing w:line="400" w:lineRule="exact"/>
        <w:rPr>
          <w:rFonts w:ascii="宋体" w:eastAsia="宋体" w:cs="宋体"/>
          <w:b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24"/>
        </w:rPr>
        <w:t>质量和服务要求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：</w:t>
      </w:r>
    </w:p>
    <w:p w14:paraId="4ADB4A39"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 w:cs="仿宋" w:asciiTheme="minorEastAsia" w:hAnsiTheme="minorEastAsia"/>
          <w:color w:val="000000"/>
          <w:kern w:val="0"/>
          <w:sz w:val="24"/>
          <w:szCs w:val="24"/>
        </w:rPr>
        <w:t>1、</w:t>
      </w:r>
      <w:r>
        <w:rPr>
          <w:rFonts w:hint="eastAsia"/>
          <w:sz w:val="24"/>
          <w:szCs w:val="24"/>
        </w:rPr>
        <w:t>合同签订后10天内完成DR设备的维修。</w:t>
      </w:r>
    </w:p>
    <w:p w14:paraId="14AF4251"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2、质保期及服务要求：</w:t>
      </w:r>
    </w:p>
    <w:p w14:paraId="02DDC4A1"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质保期：提供至少1年的免费质保期，自验收合格之日起计算。在质保期内，若因质量问题出现故障，由中标方进行免费更换。对于采购方的服务通知，中标方必须在接到通知后4小时内予以响应，若有必要，中标方工程师必须8小时内到达现场，48小时内处理完毕。</w:t>
      </w:r>
    </w:p>
    <w:p w14:paraId="3CC3EBDD"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3、现场踏勘及技术咨询：</w:t>
      </w:r>
      <w:r>
        <w:rPr>
          <w:sz w:val="24"/>
          <w:szCs w:val="24"/>
        </w:rPr>
        <w:t xml:space="preserve"> </w:t>
      </w:r>
    </w:p>
    <w:p w14:paraId="433C4E35"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为减少相关误差，如投标人需要进行现场踏勘的，请自行联系、组织实施。投标人对考察中获取的现场资料自行负责，无论是否踏勘过现场，均被认为已经对现场做过充分详实了解，并在响应文件中已充分考虑了现场和环境因素，责任和风险自行承担。踏勘现场所发生的费用由投标人自行承担，投标人自行负责在踏勘现场中所发生的人员伤亡和财产损失。</w:t>
      </w:r>
    </w:p>
    <w:p w14:paraId="52F05A4B">
      <w:pPr>
        <w:spacing w:line="276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技术咨询及现场踏勘联系人：徐老师，联系方式：15805102198。</w:t>
      </w:r>
    </w:p>
    <w:p w14:paraId="189ED848"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B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1600" w:leftChars="1600"/>
    </w:pPr>
  </w:style>
  <w:style w:type="character" w:customStyle="1" w:styleId="5">
    <w:name w:val="15"/>
    <w:qFormat/>
    <w:uiPriority w:val="0"/>
    <w:rPr>
      <w:rFonts w:hint="default" w:ascii="Calibri" w:hAnsi="Calibri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2025-10-20T06:41:23Z</dcterms:created>
  <dc:creator>1</dc:creator>
  <cp:lastModifiedBy>刘伟</cp:lastModifiedBy>
  <dcterms:modified xsi:type="dcterms:W3CDTF">2025-10-20T06:41:56Z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eyJoZGlkIjoiYTlkYTA5ZWExZWNjNzE4ODNmZTIwZDVmMWU5OTJjYjYiLCJ1c2VySWQiOiIxNTY2MDA5Mjc3In0=</vt:lpwstr>
  </property>
  <property fmtid="{D5CDD505-2E9C-101B-9397-08002B2CF9AE}" pid="4" name="ICV">
    <vt:lpwstr>D0D1317F3BD541F1B447C8FBBBD9787F_12</vt:lpwstr>
  </property>
</Properties>
</file>