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B8C605">
      <w:pPr>
        <w:spacing w:line="360" w:lineRule="auto"/>
        <w:jc w:val="center"/>
        <w:rPr>
          <w:rFonts w:hint="default" w:ascii="宋体" w:hAnsi="宋体" w:eastAsiaTheme="minorEastAsia"/>
          <w:b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sz w:val="36"/>
          <w:szCs w:val="36"/>
          <w:lang w:val="en-US" w:eastAsia="zh-CN"/>
        </w:rPr>
        <w:t>项目需求</w:t>
      </w:r>
    </w:p>
    <w:p w14:paraId="30319153">
      <w:pPr>
        <w:spacing w:line="360" w:lineRule="auto"/>
        <w:ind w:firstLine="482" w:firstLineChars="200"/>
        <w:rPr>
          <w:rFonts w:hint="eastAsia" w:ascii="宋体" w:hAnsi="宋体"/>
          <w:b/>
          <w:sz w:val="24"/>
          <w:szCs w:val="24"/>
        </w:rPr>
      </w:pPr>
    </w:p>
    <w:p w14:paraId="17A9FCED">
      <w:pPr>
        <w:spacing w:line="360" w:lineRule="auto"/>
        <w:ind w:firstLine="482" w:firstLineChars="200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一、项目概况</w:t>
      </w:r>
    </w:p>
    <w:p w14:paraId="29C3C65C">
      <w:pPr>
        <w:spacing w:line="360" w:lineRule="auto"/>
        <w:ind w:firstLine="480" w:firstLineChars="200"/>
        <w:rPr>
          <w:rFonts w:hint="eastAsia"/>
        </w:rPr>
      </w:pPr>
      <w:r>
        <w:rPr>
          <w:rFonts w:hint="eastAsia" w:ascii="宋体" w:hAnsi="宋体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本项目基于现有药物化学3D虚拟生产车间平台进行升级开发，核心为定制设计专属三维AI助教形象，并完成AI助教与原有3D虚拟车间场景的深度嵌入融合。依托AI智能体核心算法，赋予三维AI助教全流程工艺指引、操作行为分析、违规预警纠错、专业答疑教学能力。项目全面兼容VR一体机设备，实现沉浸式人机互动教学，解决原有虚拟仿真系统无智能指导、操作纠错滞后、实训教学针对性弱等问题，赋能</w:t>
      </w:r>
      <w:r>
        <w:rPr>
          <w:rFonts w:hint="eastAsia"/>
          <w:sz w:val="24"/>
          <w:szCs w:val="24"/>
          <w:lang w:val="en-US" w:eastAsia="zh-CN"/>
        </w:rPr>
        <w:t>药学</w:t>
      </w:r>
      <w:r>
        <w:rPr>
          <w:rFonts w:hint="eastAsia"/>
          <w:sz w:val="24"/>
          <w:szCs w:val="24"/>
        </w:rPr>
        <w:t>专业数字化实训教学、技能考核与复盘工作。</w:t>
      </w:r>
    </w:p>
    <w:p w14:paraId="6DB9F994">
      <w:pPr>
        <w:spacing w:line="360" w:lineRule="auto"/>
        <w:ind w:firstLine="482" w:firstLineChars="200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二、技术要求</w:t>
      </w:r>
    </w:p>
    <w:p w14:paraId="164E3430">
      <w:pPr>
        <w:spacing w:line="360" w:lineRule="auto"/>
        <w:ind w:firstLine="482" w:firstLineChars="200"/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1、质量要求：</w:t>
      </w:r>
    </w:p>
    <w:p w14:paraId="614FB027"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基于现有3D虚拟车间整体风格、场景比例、工业调性定制设计三维AI助教形象，人物模型比例协调、外观贴合制药实训教学场景，形象简洁专业、辨识度高，适配车间工业环境氛围。AI助教可完美嵌入原有3D虚拟车间场景，无模型冲突、穿模、悬浮、错位等问题，与车间设备、场景空间深度融合，场景适配度100%。助教肢体动作自然流畅，行走、指引、示范、手势讲解等动作贴合车间实训操作场景，动态效果稳定无卡顿。</w:t>
      </w:r>
    </w:p>
    <w:p w14:paraId="128D58B0"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项目升级改造过程中，需完整保留现有3D虚拟车间全部原有功能、场景结构、设备模型、化学反应仿真效果、生产工艺逻辑。仅新增AI助教智能赋能功能，不改动原有成熟实训工艺体系，保证原有教学实训内容的完整性、准确性。</w:t>
      </w:r>
    </w:p>
    <w:p w14:paraId="56DFF49C"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AI助教嵌入后，整套虚拟仿真系统运行稳定可靠，兼容原有系统所有运行模式，连续实训运行无闪退、崩溃、卡死、画面异常等故障。人机交互、AI指令响应、场景切换、助教动作触发延迟≤0.1秒，VR沉浸式运行帧率稳定≥</w:t>
      </w:r>
      <w:r>
        <w:rPr>
          <w:rFonts w:hint="eastAsia"/>
          <w:sz w:val="24"/>
          <w:szCs w:val="24"/>
          <w:lang w:val="en-US" w:eastAsia="zh-CN"/>
        </w:rPr>
        <w:t>60</w:t>
      </w:r>
      <w:r>
        <w:rPr>
          <w:rFonts w:hint="eastAsia"/>
          <w:sz w:val="24"/>
          <w:szCs w:val="24"/>
        </w:rPr>
        <w:t>帧，高清画质无卡顿、撕裂、延迟。</w:t>
      </w:r>
    </w:p>
    <w:p w14:paraId="3DA5B6A4">
      <w:pPr>
        <w:numPr>
          <w:ilvl w:val="0"/>
          <w:numId w:val="1"/>
        </w:numPr>
        <w:spacing w:line="360" w:lineRule="auto"/>
        <w:ind w:firstLine="482" w:firstLineChars="200"/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安全要求：</w:t>
      </w:r>
    </w:p>
    <w:p w14:paraId="3584B717">
      <w:pPr>
        <w:spacing w:line="360" w:lineRule="auto"/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AI助教嵌入开发过程中，不得修改、破坏原有3D虚拟车间的程序底层架构、场景资源、工艺数据，杜绝因二次开发导致的原有系统漏洞、功能失效、场景损坏等问题。新增AI智能体模块无程序后门、代码漏洞，系统整体符合网络安全等级保护2.0标准，保障系统稳定运行。</w:t>
      </w:r>
    </w:p>
    <w:p w14:paraId="5BB87AAF">
      <w:pPr>
        <w:numPr>
          <w:ilvl w:val="0"/>
          <w:numId w:val="1"/>
        </w:numPr>
        <w:spacing w:line="360" w:lineRule="auto"/>
        <w:ind w:left="0" w:leftChars="0" w:firstLine="482" w:firstLineChars="200"/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技术要求：</w:t>
      </w:r>
    </w:p>
    <w:p w14:paraId="5BE61C7E">
      <w:pPr>
        <w:pStyle w:val="2"/>
        <w:numPr>
          <w:ilvl w:val="0"/>
          <w:numId w:val="2"/>
        </w:numPr>
        <w:spacing w:line="360" w:lineRule="auto"/>
        <w:ind w:left="0" w:leftChars="0" w:firstLine="420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模型:通过maya、3dmax、</w:t>
      </w:r>
      <w:r>
        <w:rPr>
          <w:rFonts w:hint="eastAsia"/>
          <w:sz w:val="24"/>
          <w:szCs w:val="24"/>
          <w:lang w:val="en-US" w:eastAsia="zh-CN"/>
        </w:rPr>
        <w:t>设计AI助教</w:t>
      </w:r>
      <w:r>
        <w:rPr>
          <w:rFonts w:hint="eastAsia"/>
          <w:sz w:val="24"/>
          <w:szCs w:val="24"/>
        </w:rPr>
        <w:t>模型。模型精度——超高精度模型（仿真还原度95%）模型的制作要求包括模型的几何结构、纹理、多边形密度、UV坐标等，以及细节加工和材质着色等，医学道具均按照真实1:1制作，包括其材质效果。场景模型按照真实材质制作，带真实反射效果，单个贴图不低于512*512像素。</w:t>
      </w:r>
    </w:p>
    <w:p w14:paraId="747CB63B">
      <w:pPr>
        <w:pStyle w:val="2"/>
        <w:numPr>
          <w:ilvl w:val="0"/>
          <w:numId w:val="2"/>
        </w:numPr>
        <w:spacing w:line="360" w:lineRule="auto"/>
        <w:ind w:left="0" w:leftChars="0" w:firstLine="420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渲染:采用Unity3D实时渲染，渲染程度仿真还原1级。渲染分辨率不低于2048*1024，图像比16:9成片清晰度、光影饱和度等指标，均按2k技术指标要求。采用引擎自带LightMap烘焙方式在进行LightMap烘焙设置时，贴图通道和物体UV坐标通道必须为1通道，已达到良好的分辨率、色彩标准、抗锯齿、光线反射等。</w:t>
      </w:r>
    </w:p>
    <w:p w14:paraId="19BF7811">
      <w:pPr>
        <w:spacing w:line="400" w:lineRule="exact"/>
        <w:ind w:firstLine="482" w:firstLineChars="200"/>
        <w:rPr>
          <w:rFonts w:cs="仿宋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三、质量和服务要求</w:t>
      </w:r>
    </w:p>
    <w:p w14:paraId="09B46777">
      <w:pPr>
        <w:numPr>
          <w:ilvl w:val="0"/>
          <w:numId w:val="0"/>
        </w:numPr>
        <w:spacing w:line="360" w:lineRule="auto"/>
        <w:ind w:leftChars="200"/>
        <w:rPr>
          <w:rFonts w:hint="eastAsia" w:ascii="宋体" w:hAnsi="宋体"/>
          <w:b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sz w:val="24"/>
          <w:szCs w:val="24"/>
          <w:lang w:val="en-US" w:eastAsia="zh-CN"/>
        </w:rPr>
        <w:t>1、项目改造质量保障</w:t>
      </w:r>
    </w:p>
    <w:p w14:paraId="14DCCDBC">
      <w:pPr>
        <w:spacing w:line="360" w:lineRule="auto"/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本项目为原有3D虚拟车间升级改造项目，交付标准以“保留原有全部功能、新增AI助教智能功能、场景适配零缺陷”为核心。所有AI助教模型、交互功能、智能算法、场景嵌入效果需通过全流程测试，无BUG、无适配问题、无专业知识点错误。交付内容包含AI助教三维模型、智能算法模块、场景嵌入程序、升级后完整系统安装包、操作手册及升级说明文档，确保原有实训功能完整保留，新增功能稳定可用。</w:t>
      </w:r>
    </w:p>
    <w:p w14:paraId="721BE0CD">
      <w:pPr>
        <w:numPr>
          <w:ilvl w:val="0"/>
          <w:numId w:val="0"/>
        </w:numPr>
        <w:spacing w:line="360" w:lineRule="auto"/>
        <w:ind w:leftChars="200"/>
        <w:rPr>
          <w:rFonts w:hint="eastAsia" w:ascii="宋体" w:hAnsi="宋体"/>
          <w:b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sz w:val="24"/>
          <w:szCs w:val="24"/>
          <w:lang w:val="en-US" w:eastAsia="zh-CN"/>
        </w:rPr>
        <w:t>2、售后技术服务要求</w:t>
      </w:r>
    </w:p>
    <w:p w14:paraId="755F5F01">
      <w:pPr>
        <w:keepNext w:val="0"/>
        <w:keepLines w:val="0"/>
        <w:widowControl/>
        <w:suppressLineNumbers w:val="0"/>
        <w:spacing w:line="360" w:lineRule="auto"/>
        <w:ind w:firstLine="420" w:firstLineChars="0"/>
        <w:jc w:val="left"/>
        <w:rPr>
          <w:sz w:val="24"/>
          <w:szCs w:val="24"/>
        </w:rPr>
      </w:pPr>
      <w:r>
        <w:rPr>
          <w:rStyle w:val="5"/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（1）质保运维服务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：项目交付后提供不少于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2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年免费质保服务，质保期内针对AI助教功能异常、场景适配故障、交互延迟、算法识别偏差等问题，</w:t>
      </w:r>
      <w:r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2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小时内响应，</w:t>
      </w:r>
      <w:r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24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小时内远程修复，校园现场故障</w:t>
      </w:r>
      <w:r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48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小时内上门处理，终身提供免费系统运维优化服务。</w:t>
      </w:r>
    </w:p>
    <w:p w14:paraId="6E108B63">
      <w:pPr>
        <w:keepNext w:val="0"/>
        <w:keepLines w:val="0"/>
        <w:widowControl/>
        <w:suppressLineNumbers w:val="0"/>
        <w:spacing w:line="360" w:lineRule="auto"/>
        <w:ind w:firstLine="420" w:firstLineChars="0"/>
        <w:jc w:val="left"/>
        <w:rPr>
          <w:sz w:val="24"/>
          <w:szCs w:val="24"/>
        </w:rPr>
      </w:pPr>
      <w:r>
        <w:rPr>
          <w:rStyle w:val="5"/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（2）免费升级服务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：质保期内免费提供AI智能算法迭代、助教形象优化、教学知识点更新、工艺适配升级服务，同步适配教学大纲及行业规范更新，保障智能教学功能的专业性、先进性。</w:t>
      </w:r>
    </w:p>
    <w:p w14:paraId="6642DD37">
      <w:pPr>
        <w:keepNext w:val="0"/>
        <w:keepLines w:val="0"/>
        <w:widowControl/>
        <w:suppressLineNumbers w:val="0"/>
        <w:spacing w:line="360" w:lineRule="auto"/>
        <w:ind w:firstLine="420" w:firstLineChars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Style w:val="5"/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（3）专项培训服务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：交付后提供免费上门专项培训，针对教师、管理员开展AI助教功能使用、智能实训教学、后台数据查看、系统升级维护等培训，保障教学人员熟练运用新增智能功能。</w:t>
      </w:r>
    </w:p>
    <w:p w14:paraId="2D6DB1D2">
      <w:pPr>
        <w:numPr>
          <w:ilvl w:val="0"/>
          <w:numId w:val="0"/>
        </w:numPr>
        <w:spacing w:line="360" w:lineRule="auto"/>
        <w:ind w:leftChars="200"/>
        <w:rPr>
          <w:rFonts w:hint="eastAsia" w:ascii="宋体" w:hAnsi="宋体"/>
          <w:b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sz w:val="24"/>
          <w:szCs w:val="24"/>
          <w:lang w:val="en-US" w:eastAsia="zh-CN"/>
        </w:rPr>
        <w:t>3、交付与验收服务</w:t>
      </w:r>
    </w:p>
    <w:p w14:paraId="5DA1A0F3">
      <w:pPr>
        <w:pStyle w:val="2"/>
        <w:spacing w:line="360" w:lineRule="auto"/>
        <w:ind w:left="0" w:leftChars="0" w:firstLine="420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严格围绕“AI助教形象设计、场景嵌入适配、全流程智能指引、操作纠错预警、原有功能保留”等核心需求逐项验收，出具完整升级测试报告。针对验收问题无条件免费整改优化，确保升级后的系统完全适配日常实训教学工作。</w:t>
      </w:r>
    </w:p>
    <w:p w14:paraId="69E2965B">
      <w:pPr>
        <w:numPr>
          <w:ilvl w:val="0"/>
          <w:numId w:val="0"/>
        </w:numPr>
        <w:spacing w:line="360" w:lineRule="auto"/>
        <w:ind w:leftChars="200"/>
        <w:rPr>
          <w:rFonts w:hint="eastAsia" w:ascii="宋体" w:hAnsi="宋体"/>
          <w:b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sz w:val="24"/>
          <w:szCs w:val="24"/>
          <w:lang w:val="en-US" w:eastAsia="zh-CN"/>
        </w:rPr>
        <w:t>4、应急保障服务</w:t>
      </w:r>
    </w:p>
    <w:p w14:paraId="28073789">
      <w:pPr>
        <w:spacing w:line="360" w:lineRule="auto"/>
        <w:ind w:firstLine="420" w:firstLineChars="0"/>
      </w:pPr>
      <w:r>
        <w:rPr>
          <w:rFonts w:hint="eastAsia"/>
          <w:sz w:val="24"/>
          <w:szCs w:val="24"/>
        </w:rPr>
        <w:t>建立</w:t>
      </w:r>
      <w:r>
        <w:rPr>
          <w:rFonts w:hint="eastAsia"/>
          <w:b/>
          <w:bCs/>
          <w:sz w:val="24"/>
          <w:szCs w:val="24"/>
        </w:rPr>
        <w:t>7×24</w:t>
      </w:r>
      <w:r>
        <w:rPr>
          <w:rFonts w:hint="eastAsia"/>
          <w:sz w:val="24"/>
          <w:szCs w:val="24"/>
        </w:rPr>
        <w:t>小时技术响应机制，保障教学期间系统稳定运行，针对AI智能功能突发故障、场景适配异常等问题，快速提供应急解决方案，不影响正常实训教学进度。</w:t>
      </w:r>
    </w:p>
    <w:p w14:paraId="3071AB8B">
      <w:pPr>
        <w:pStyle w:val="2"/>
        <w:ind w:left="3360"/>
      </w:pPr>
    </w:p>
    <w:p w14:paraId="7F1E3A0A">
      <w:bookmarkStart w:id="0" w:name="_GoBack"/>
      <w:bookmarkEnd w:id="0"/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C76F94"/>
    <w:multiLevelType w:val="singleLevel"/>
    <w:tmpl w:val="FFC76F94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4A79E6DA"/>
    <w:multiLevelType w:val="singleLevel"/>
    <w:tmpl w:val="4A79E6DA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7D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iPriority="99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9"/>
    <w:basedOn w:val="1"/>
    <w:next w:val="1"/>
    <w:unhideWhenUsed/>
    <w:qFormat/>
    <w:uiPriority w:val="99"/>
    <w:pPr>
      <w:ind w:left="1600" w:leftChars="1600"/>
    </w:pPr>
  </w:style>
  <w:style w:type="character" w:styleId="5">
    <w:name w:val="Strong"/>
    <w:basedOn w:val="4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2026-08-11T07:32:35Z</dcterms:created>
  <dc:creator>1</dc:creator>
  <cp:lastModifiedBy>刘伟</cp:lastModifiedBy>
  <dcterms:modified xsi:type="dcterms:W3CDTF">2026-08-11T07:34:16Z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eyJoZGlkIjoiYTlkYTA5ZWExZWNjNzE4ODNmZTIwZDVmMWU5OTJjYjYiLCJ1c2VySWQiOiIxNTY2MDA5Mjc3In0=</vt:lpwstr>
  </property>
  <property fmtid="{D5CDD505-2E9C-101B-9397-08002B2CF9AE}" pid="4" name="ICV">
    <vt:lpwstr>467965E3FFEA44A984A444ABE3818A0D_12</vt:lpwstr>
  </property>
</Properties>
</file>