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项目需求</w:t>
      </w:r>
    </w:p>
    <w:p>
      <w:pPr>
        <w:spacing w:line="240" w:lineRule="atLeast"/>
        <w:ind w:firstLine="480" w:firstLineChars="200"/>
        <w:rPr>
          <w:rFonts w:ascii="宋体" w:hAnsi="宋体" w:cs="宋体"/>
          <w:bCs/>
          <w:sz w:val="24"/>
        </w:rPr>
      </w:pP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bCs/>
          <w:sz w:val="24"/>
        </w:rPr>
      </w:pPr>
      <w:r>
        <w:rPr>
          <w:rFonts w:hint="eastAsia" w:ascii="宋体" w:hAnsi="宋体" w:cs="宋体"/>
          <w:b/>
          <w:bCs/>
          <w:sz w:val="24"/>
        </w:rPr>
        <w:t>以下标注“★”号为本次项目的实质性要求和条件，必须全部满足，有一项不满足负偏离的作无效标处理，参数允许正偏离。</w:t>
      </w:r>
    </w:p>
    <w:p>
      <w:pPr>
        <w:keepNext w:val="0"/>
        <w:keepLines w:val="0"/>
        <w:pageBreakBefore w:val="0"/>
        <w:kinsoku/>
        <w:wordWrap/>
        <w:overflowPunct/>
        <w:topLinePunct w:val="0"/>
        <w:autoSpaceDE/>
        <w:autoSpaceDN/>
        <w:bidi w:val="0"/>
        <w:adjustRightInd/>
        <w:snapToGrid/>
        <w:spacing w:line="500" w:lineRule="exact"/>
        <w:ind w:firstLine="482" w:firstLineChars="200"/>
        <w:jc w:val="left"/>
        <w:rPr>
          <w:rFonts w:ascii="宋体" w:hAnsi="宋体"/>
          <w:bCs/>
          <w:sz w:val="24"/>
          <w:szCs w:val="24"/>
          <w:lang w:val="zh-CN"/>
        </w:rPr>
      </w:pPr>
      <w:r>
        <w:rPr>
          <w:rFonts w:hint="eastAsia" w:ascii="宋体" w:hAnsi="宋体" w:cs="宋体"/>
          <w:b/>
          <w:sz w:val="24"/>
        </w:rPr>
        <w:t>一、项目名称：</w:t>
      </w:r>
      <w:r>
        <w:rPr>
          <w:rFonts w:hint="eastAsia" w:ascii="宋体" w:hAnsi="宋体"/>
          <w:bCs/>
          <w:sz w:val="24"/>
          <w:szCs w:val="24"/>
          <w:lang w:val="zh-CN"/>
        </w:rPr>
        <w:t>江苏医药职业学院2024-2025级新生军训服采购项目</w:t>
      </w:r>
    </w:p>
    <w:p>
      <w:pPr>
        <w:keepNext w:val="0"/>
        <w:keepLines w:val="0"/>
        <w:pageBreakBefore w:val="0"/>
        <w:kinsoku/>
        <w:wordWrap/>
        <w:overflowPunct/>
        <w:topLinePunct w:val="0"/>
        <w:autoSpaceDE/>
        <w:autoSpaceDN/>
        <w:bidi w:val="0"/>
        <w:adjustRightInd/>
        <w:snapToGrid/>
        <w:spacing w:line="500" w:lineRule="exact"/>
        <w:ind w:firstLine="482" w:firstLineChars="200"/>
        <w:rPr>
          <w:rStyle w:val="8"/>
          <w:rFonts w:ascii="宋体" w:hAnsi="宋体"/>
          <w:bCs/>
          <w:sz w:val="24"/>
          <w:lang w:val="zh-CN"/>
        </w:rPr>
      </w:pPr>
      <w:r>
        <w:rPr>
          <w:rFonts w:hint="eastAsia" w:ascii="宋体" w:hAnsi="宋体" w:cs="宋体"/>
          <w:b/>
          <w:sz w:val="24"/>
        </w:rPr>
        <w:t>二、项目预算及最高限价：</w:t>
      </w:r>
      <w:r>
        <w:rPr>
          <w:rFonts w:hint="eastAsia" w:ascii="宋体" w:hAnsi="宋体" w:cs="宋体"/>
          <w:bCs/>
          <w:sz w:val="24"/>
        </w:rPr>
        <w:t>40.8万元/年。每套单价最高限价120元/套。2024年新生3400人左右，最终具体数量按实际发放量核算付款。</w:t>
      </w:r>
    </w:p>
    <w:p>
      <w:pPr>
        <w:keepNext w:val="0"/>
        <w:keepLines w:val="0"/>
        <w:pageBreakBefore w:val="0"/>
        <w:kinsoku/>
        <w:wordWrap/>
        <w:overflowPunct/>
        <w:topLinePunct w:val="0"/>
        <w:autoSpaceDE/>
        <w:autoSpaceDN/>
        <w:bidi w:val="0"/>
        <w:adjustRightInd/>
        <w:snapToGrid/>
        <w:spacing w:line="500" w:lineRule="exact"/>
        <w:ind w:firstLine="482" w:firstLineChars="200"/>
        <w:rPr>
          <w:rStyle w:val="8"/>
          <w:rFonts w:ascii="宋体" w:hAnsi="宋体"/>
          <w:bCs/>
          <w:sz w:val="24"/>
          <w:lang w:val="zh-CN"/>
        </w:rPr>
      </w:pPr>
      <w:r>
        <w:rPr>
          <w:rStyle w:val="8"/>
          <w:rFonts w:hint="eastAsia" w:ascii="宋体" w:hAnsi="宋体"/>
          <w:b/>
          <w:sz w:val="24"/>
        </w:rPr>
        <w:t>三、</w:t>
      </w:r>
      <w:r>
        <w:rPr>
          <w:rStyle w:val="8"/>
          <w:rFonts w:hint="eastAsia" w:ascii="宋体" w:hAnsi="宋体"/>
          <w:b/>
          <w:sz w:val="24"/>
          <w:lang w:val="zh-CN"/>
        </w:rPr>
        <w:t>采购需求：</w:t>
      </w:r>
      <w:r>
        <w:rPr>
          <w:rFonts w:hint="eastAsia" w:ascii="宋体" w:hAnsi="宋体" w:cs="宋体"/>
          <w:sz w:val="24"/>
        </w:rPr>
        <w:t>军训服(含外衣一套，帽子一顶，汗衫两件，外腰带一根，内腰带一根，白手套一副)。</w:t>
      </w:r>
    </w:p>
    <w:p>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ascii="宋体" w:hAnsi="宋体" w:cs="宋体"/>
          <w:bCs/>
          <w:color w:val="000000"/>
          <w:sz w:val="24"/>
        </w:rPr>
      </w:pPr>
      <w:r>
        <w:rPr>
          <w:rStyle w:val="8"/>
          <w:rFonts w:hint="eastAsia" w:ascii="宋体" w:hAnsi="宋体"/>
          <w:b/>
          <w:sz w:val="24"/>
          <w:lang w:val="zh-CN"/>
        </w:rPr>
        <w:t>★四、</w:t>
      </w:r>
      <w:r>
        <w:rPr>
          <w:rStyle w:val="8"/>
          <w:rFonts w:hint="eastAsia"/>
          <w:b/>
          <w:sz w:val="24"/>
          <w:lang w:val="zh-CN"/>
        </w:rPr>
        <w:t>服装技术参数:</w:t>
      </w:r>
      <w:r>
        <w:rPr>
          <w:rFonts w:hint="eastAsia"/>
        </w:rPr>
        <w:t xml:space="preserve"> </w:t>
      </w:r>
      <w:r>
        <w:rPr>
          <w:rFonts w:hint="eastAsia" w:ascii="宋体" w:hAnsi="宋体" w:cs="宋体"/>
          <w:bCs/>
          <w:color w:val="000000"/>
          <w:sz w:val="24"/>
        </w:rPr>
        <w:t>必须符合GB18401-2010标准规定的B类要求和DB32/T2074-2012标准规定的合格品要求。</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
          <w:bCs/>
          <w:sz w:val="24"/>
        </w:rPr>
      </w:pPr>
      <w:r>
        <w:rPr>
          <w:rFonts w:hint="eastAsia" w:ascii="宋体" w:hAnsi="宋体" w:cs="Courier New"/>
          <w:bCs/>
          <w:sz w:val="24"/>
        </w:rPr>
        <w:t>★</w:t>
      </w:r>
      <w:r>
        <w:rPr>
          <w:rFonts w:hint="eastAsia" w:ascii="宋体" w:hAnsi="宋体" w:cs="宋体"/>
          <w:b/>
          <w:bCs/>
          <w:sz w:val="24"/>
        </w:rPr>
        <w:t>1、外衣: 一套(长袖外套、长裤)</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（1）面料纤维含量：（T/C 65/35，棉≥35%）；</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（2）甲醛含量：≤75mg/kg</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（3）pH值：4.0-8.5；</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（4）可分解致癌芳香胺染料：禁用；</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（5）耐水色牢度：色泽变化≥3级；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（6）耐酸汗渍色牢度(酸性)：色泽变化≥3级；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（7）耐碱汗渍色牢度(碱性)：色泽变化≥3级；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（8）耐干摩擦色牢度：色泽变化≥3级；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（9）耐湿摩擦色牢度：色泽变化≥2级；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（10）裤后裆接缝强力：≥180；</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bCs/>
          <w:sz w:val="24"/>
        </w:rPr>
      </w:pPr>
      <w:r>
        <w:rPr>
          <w:rFonts w:hint="eastAsia" w:ascii="宋体" w:hAnsi="宋体" w:cs="宋体"/>
          <w:b/>
          <w:bCs/>
          <w:sz w:val="24"/>
        </w:rPr>
        <w:t>★2、短袖圆领衫:两件；</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（1）面料棉含量：纯棉100%；</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（2）甲醛含量：≤75mg/kg</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（3）pH值：4.0-8.5</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（4）耐酸汗渍色牢度(酸性)：色泽变化≥3级；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（5）耐水色牢度：色泽变化≥3级；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（6）耐碱汗渍色牢度(碱性)：色泽变化≥3级；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（7）耐干摩擦色牢度：色泽变化≥3级；</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（8）耐湿摩擦色牢度：色泽变化≥2级；</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Cs/>
          <w:sz w:val="24"/>
        </w:rPr>
      </w:pPr>
      <w:r>
        <w:rPr>
          <w:rFonts w:hint="eastAsia" w:ascii="宋体" w:hAnsi="宋体" w:cs="宋体"/>
          <w:b/>
          <w:bCs/>
          <w:sz w:val="24"/>
        </w:rPr>
        <w:t>3、外腰带:</w:t>
      </w:r>
      <w:r>
        <w:rPr>
          <w:rFonts w:hint="eastAsia" w:ascii="宋体" w:hAnsi="宋体" w:cs="宋体"/>
          <w:bCs/>
          <w:sz w:val="24"/>
        </w:rPr>
        <w:t>一根，防断裂编织外腰带；</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Cs/>
          <w:sz w:val="24"/>
        </w:rPr>
      </w:pPr>
      <w:r>
        <w:rPr>
          <w:rFonts w:hint="eastAsia" w:ascii="宋体" w:hAnsi="宋体" w:cs="宋体"/>
          <w:b/>
          <w:bCs/>
          <w:sz w:val="24"/>
        </w:rPr>
        <w:t>4、内腰带:</w:t>
      </w:r>
      <w:r>
        <w:rPr>
          <w:rFonts w:hint="eastAsia" w:ascii="宋体" w:hAnsi="宋体" w:cs="宋体"/>
          <w:bCs/>
          <w:sz w:val="24"/>
        </w:rPr>
        <w:t>一根，无牙自动扣编织内腰带；</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Cs/>
          <w:sz w:val="24"/>
        </w:rPr>
      </w:pPr>
      <w:r>
        <w:rPr>
          <w:rFonts w:hint="eastAsia" w:ascii="宋体" w:hAnsi="宋体" w:cs="宋体"/>
          <w:b/>
          <w:bCs/>
          <w:sz w:val="24"/>
        </w:rPr>
        <w:t>5、手套：</w:t>
      </w:r>
      <w:r>
        <w:rPr>
          <w:rFonts w:hint="eastAsia" w:ascii="宋体" w:hAnsi="宋体" w:cs="宋体"/>
          <w:bCs/>
          <w:sz w:val="24"/>
        </w:rPr>
        <w:t>一副，白色，棉汗布，礼宾用；</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Cs/>
          <w:sz w:val="24"/>
        </w:rPr>
      </w:pPr>
      <w:r>
        <w:rPr>
          <w:rFonts w:hint="eastAsia" w:ascii="宋体" w:hAnsi="宋体" w:cs="宋体"/>
          <w:b/>
          <w:bCs/>
          <w:sz w:val="24"/>
        </w:rPr>
        <w:t>6、军训帽:</w:t>
      </w:r>
      <w:r>
        <w:rPr>
          <w:rFonts w:hint="eastAsia" w:ascii="宋体" w:hAnsi="宋体" w:cs="宋体"/>
          <w:bCs/>
          <w:sz w:val="24"/>
        </w:rPr>
        <w:t>一顶，帽檐长度颜色内部圆周长度及帽子深度符合军训要求。</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sz w:val="24"/>
        </w:rPr>
      </w:pPr>
      <w:r>
        <w:rPr>
          <w:rFonts w:hint="eastAsia" w:ascii="宋体" w:hAnsi="宋体" w:cs="宋体"/>
          <w:b/>
          <w:sz w:val="24"/>
        </w:rPr>
        <w:t>五、供货方式、时间及地点等要求:</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1、供货地点及方式:根据新生实际购买数量，充分考虑到季节、温度等因素对军训服尺码的影响，确保学生购买到合适的军训服，按校方要求放入指定地点，按套分发到位，并负责分发场地卫生。</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2、供货时间</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(1)一般情况:2024年9月5日前，军训服由成交供应商运送至东校区，如有变化另行商定。实际供货中，如发现军训服损坏(短少)，由成交供应商2日内补充或更换。</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(2)特殊情况:如若因无法正常军训无法正常履行合同时，校方与成交供应商应及时协商解决，并根据学生实际军训时间延期合同。</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3、付款:新生军训服费用现场结清，由成交供应商按中标价直接向学生收取，学校负责监督。</w:t>
      </w:r>
      <w:r>
        <w:rPr>
          <w:rFonts w:hint="eastAsia" w:ascii="宋体" w:hAnsi="宋体" w:cs="宋体"/>
          <w:sz w:val="24"/>
        </w:rPr>
        <w:t>当采购数量与实际使用数量不一致时，成交供应商应根据实际使用量供货，合同的最终结算金额按实际使用量乘以成交单价进行计算。</w:t>
      </w:r>
      <w:r>
        <w:rPr>
          <w:rFonts w:hint="eastAsia" w:ascii="宋体" w:hAnsi="宋体" w:cs="宋体"/>
          <w:bCs/>
          <w:sz w:val="24"/>
        </w:rPr>
        <w:t>多余货物由供应商运回，由此发生的费用由成交供应商承担（学校不承担任何费用）。</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4、货物发放:成交供应商负责军训服发放，承担与此相关的一切费用(包括技术人员交通费及其食宿、补助等费用)。</w:t>
      </w:r>
      <w:r>
        <w:rPr>
          <w:rFonts w:hint="eastAsia" w:ascii="宋体" w:hAnsi="宋体" w:cs="宋体"/>
          <w:sz w:val="24"/>
        </w:rPr>
        <w:t>学生收到的</w:t>
      </w:r>
      <w:r>
        <w:rPr>
          <w:rFonts w:hint="eastAsia" w:ascii="宋体" w:hAnsi="宋体" w:cs="宋体"/>
          <w:bCs/>
          <w:sz w:val="24"/>
        </w:rPr>
        <w:t>军训服</w:t>
      </w:r>
      <w:r>
        <w:rPr>
          <w:rFonts w:hint="eastAsia" w:ascii="宋体" w:hAnsi="宋体" w:cs="宋体"/>
          <w:sz w:val="24"/>
        </w:rPr>
        <w:t>尺寸、款式若与学生登记时或本合同规定的不一致，厂家应给予无偿调换，保证每位学生合身。</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5、质量保证和售后服务</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（1）成交供应商应按招标文件规定的军训服性能、技术要求、质量标准，向校方提供未经使用的全新产品。</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bCs/>
          <w:sz w:val="24"/>
          <w:szCs w:val="24"/>
        </w:rPr>
      </w:pPr>
      <w:r>
        <w:rPr>
          <w:rFonts w:hint="eastAsia" w:cs="宋体"/>
          <w:bCs/>
          <w:sz w:val="24"/>
          <w:szCs w:val="24"/>
        </w:rPr>
        <w:t>（2）质保期:质保期叁个月。在质保期内，成交供应商应对由于材料和制造原因产生的缺陷而发生的任何不足负责，对出现的质量及安全问题负责处理解决并承担一切费用。</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成交供应商提供的军训服在质保期内出现质量问题，成交供应商应负责免费更换。对达不到技术要求者，根据实际情况，经双方协商，可按以下办法处理：</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lang w:val="zh-CN"/>
        </w:rPr>
        <w:t>更换：由成交供应商承担所发生的全部费用。</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lang w:val="zh-CN"/>
        </w:rPr>
        <w:t>贬值处理：由校方和成交供应商双方合议定价。</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lang w:val="zh-CN"/>
        </w:rPr>
        <w:t>退货处理：成交供应商应退还校方支付的合同款，同时应承担该军训服的直接费用（运输、保险、检验、货款利息及银行手续费等）。</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rPr>
      </w:pPr>
      <w:r>
        <w:rPr>
          <w:rFonts w:hint="eastAsia" w:ascii="宋体" w:hAnsi="宋体" w:cs="宋体"/>
          <w:bCs/>
          <w:sz w:val="24"/>
        </w:rPr>
        <w:t>（4）成交供应商所供军训服必须</w:t>
      </w:r>
      <w:r>
        <w:rPr>
          <w:rFonts w:hint="eastAsia" w:ascii="宋体" w:hAnsi="宋体" w:cs="宋体"/>
          <w:bCs/>
          <w:sz w:val="24"/>
          <w:lang w:val="zh-CN"/>
        </w:rPr>
        <w:t>质检</w:t>
      </w:r>
      <w:r>
        <w:rPr>
          <w:rFonts w:hint="eastAsia" w:ascii="宋体" w:hAnsi="宋体" w:cs="宋体"/>
          <w:bCs/>
          <w:sz w:val="24"/>
        </w:rPr>
        <w:t>合格，</w:t>
      </w:r>
      <w:r>
        <w:rPr>
          <w:rFonts w:hint="eastAsia" w:ascii="宋体" w:hAnsi="宋体" w:cs="宋体"/>
          <w:sz w:val="24"/>
        </w:rPr>
        <w:t>如在使用过程中发生质量问题，成交供应商无</w:t>
      </w:r>
      <w:r>
        <w:rPr>
          <w:rFonts w:hint="eastAsia" w:ascii="宋体" w:hAnsi="宋体" w:cs="宋体"/>
          <w:bCs/>
          <w:sz w:val="24"/>
          <w:lang w:val="zh-CN"/>
        </w:rPr>
        <w:t>条件包退包换并承担一切费用。学生如有自行购买的，成交供应商需无条件供货到位。</w:t>
      </w:r>
      <w:r>
        <w:rPr>
          <w:rFonts w:hint="eastAsia" w:ascii="宋体" w:hAnsi="宋体" w:cs="宋体"/>
          <w:bCs/>
          <w:sz w:val="24"/>
        </w:rPr>
        <w:t xml:space="preserve"> </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如在使用过程中发生质量问题，成交供应商在接到校方通知后在</w:t>
      </w:r>
      <w:r>
        <w:rPr>
          <w:rFonts w:hint="eastAsia" w:ascii="宋体" w:hAnsi="宋体" w:cs="宋体"/>
          <w:bCs/>
          <w:sz w:val="24"/>
        </w:rPr>
        <w:t>24</w:t>
      </w:r>
      <w:r>
        <w:rPr>
          <w:rFonts w:hint="eastAsia" w:ascii="宋体" w:hAnsi="宋体" w:cs="宋体"/>
          <w:bCs/>
          <w:sz w:val="24"/>
          <w:lang w:val="zh-CN"/>
        </w:rPr>
        <w:t>小时内到达校方现场。</w:t>
      </w:r>
    </w:p>
    <w:p>
      <w:pPr>
        <w:pStyle w:val="5"/>
        <w:keepNext w:val="0"/>
        <w:keepLines w:val="0"/>
        <w:pageBreakBefore w:val="0"/>
        <w:kinsoku/>
        <w:wordWrap/>
        <w:overflowPunct/>
        <w:topLinePunct w:val="0"/>
        <w:autoSpaceDE/>
        <w:autoSpaceDN/>
        <w:bidi w:val="0"/>
        <w:adjustRightInd/>
        <w:snapToGrid/>
        <w:spacing w:line="500" w:lineRule="exact"/>
        <w:ind w:firstLine="480" w:firstLineChars="200"/>
      </w:pPr>
      <w:r>
        <w:rPr>
          <w:rFonts w:hint="eastAsia" w:cs="宋体"/>
          <w:bCs/>
          <w:sz w:val="24"/>
          <w:szCs w:val="24"/>
        </w:rPr>
        <w:t>7、合同履行期限：本项目服务期限为二年，时间为2024-2025年二个年度，按年/次进行采购，合同一年一签。每年服务期满前一个月，供应商提交继续服务的书面申请，学校根据服务质量问题和违约责任情况，决定续签下一年合同。</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sz w:val="24"/>
          <w:lang w:val="zh-CN"/>
        </w:rPr>
      </w:pPr>
      <w:r>
        <w:rPr>
          <w:rFonts w:hint="eastAsia" w:ascii="宋体" w:hAnsi="宋体" w:cs="宋体"/>
          <w:b/>
          <w:sz w:val="24"/>
          <w:lang w:val="zh-CN"/>
        </w:rPr>
        <w:t>六、验收</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lang w:val="zh-CN"/>
        </w:rPr>
        <w:t>1、成交供应商交货前应对军训服作出全面检查和对验收文件进行整理，并列出清单，作为校方收货验收和使用的技术条件依据，检验的结果应随货物交校方。</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bCs/>
          <w:sz w:val="24"/>
          <w:lang w:val="zh-CN"/>
        </w:rPr>
      </w:pPr>
      <w:r>
        <w:rPr>
          <w:rFonts w:hint="eastAsia" w:ascii="宋体" w:hAnsi="宋体" w:cs="宋体"/>
          <w:bCs/>
          <w:sz w:val="24"/>
        </w:rPr>
        <w:t>2、</w:t>
      </w:r>
      <w:r>
        <w:rPr>
          <w:rFonts w:hint="eastAsia" w:ascii="宋体" w:hAnsi="宋体" w:cs="宋体"/>
          <w:sz w:val="24"/>
        </w:rPr>
        <w:t>成交供应商提请项目验收前应对产品和服务作出全面检查和对验收文件进行整理，并列出清单，作为校方验收和使用的技术条件依据，检验的结果提交校方。</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bCs/>
          <w:sz w:val="24"/>
          <w:lang w:val="zh-CN"/>
        </w:rPr>
        <w:t>3、</w:t>
      </w:r>
      <w:r>
        <w:rPr>
          <w:rFonts w:hint="eastAsia" w:ascii="宋体" w:hAnsi="宋体" w:cs="宋体"/>
          <w:sz w:val="24"/>
        </w:rPr>
        <w:t>校方将委托第三方对成交供应商送达的生活用品随机抽检，检测费用由成交供应商承担。如质检验收不合格、发现伪劣产品或与样品有明显差异，采购人将视其情况，采取分批更换、退货、罚款等措施，直至向技术监督部门报告，依法处理。如质检验收合格，则由校方与成交供应商共同填写验收报告，完成项目验收。</w:t>
      </w:r>
    </w:p>
    <w:p>
      <w:pPr>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cs="宋体"/>
          <w:sz w:val="24"/>
        </w:rPr>
      </w:pPr>
      <w:r>
        <w:rPr>
          <w:rFonts w:hint="eastAsia" w:ascii="宋体" w:hAnsi="宋体" w:cs="宋体"/>
          <w:sz w:val="24"/>
        </w:rPr>
        <w:t>4、验收时成交供应商必须在现场，验收完毕后作出验收意见。</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hAnsi="宋体" w:cs="宋体"/>
          <w:b/>
          <w:sz w:val="24"/>
          <w:lang w:val="zh-CN"/>
        </w:rPr>
      </w:pPr>
      <w:r>
        <w:rPr>
          <w:rFonts w:hint="eastAsia"/>
        </w:rPr>
        <w:t>★</w:t>
      </w:r>
      <w:r>
        <w:rPr>
          <w:rFonts w:hint="eastAsia" w:ascii="宋体" w:hAnsi="宋体" w:cs="宋体"/>
          <w:b/>
          <w:sz w:val="24"/>
          <w:lang w:val="zh-CN"/>
        </w:rPr>
        <w:t>七、样品要求</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bCs/>
          <w:sz w:val="24"/>
        </w:rPr>
      </w:pPr>
      <w:r>
        <w:rPr>
          <w:rFonts w:hint="eastAsia" w:cs="宋体"/>
          <w:bCs/>
          <w:sz w:val="24"/>
          <w:szCs w:val="24"/>
        </w:rPr>
        <w:t>1.</w:t>
      </w:r>
      <w:r>
        <w:rPr>
          <w:rFonts w:hint="eastAsia" w:cs="宋体"/>
          <w:bCs/>
          <w:sz w:val="24"/>
        </w:rPr>
        <w:t>投标人须根据采购清单（如下）要求提供所有投标产品的样品各一套，同时提供2024 年1月1 日以后国家认可的第三方检测机构出具的带有CMA 或CNAS 标识的检测报告（检测物品包括：长袖外套、长裤、短袖圆领衫、外腰带、内腰带、军训帽，检测报告中包括但不限于棉含量、PH 值、甲醛、色牢度等指标）</w:t>
      </w:r>
      <w:r>
        <w:rPr>
          <w:rFonts w:hint="eastAsia" w:cs="宋体"/>
          <w:b/>
          <w:bCs/>
          <w:sz w:val="24"/>
        </w:rPr>
        <w:t>（复印件须加盖供应商公章，提供的检测报告内容模糊不清导致无法辨别的，按未提供以无效标处理）</w:t>
      </w:r>
      <w:r>
        <w:rPr>
          <w:rFonts w:hint="eastAsia" w:cs="宋体"/>
          <w:bCs/>
          <w:sz w:val="24"/>
        </w:rPr>
        <w:t>。</w:t>
      </w:r>
    </w:p>
    <w:p>
      <w:pPr>
        <w:pStyle w:val="5"/>
        <w:keepNext w:val="0"/>
        <w:keepLines w:val="0"/>
        <w:pageBreakBefore w:val="0"/>
        <w:kinsoku/>
        <w:wordWrap/>
        <w:overflowPunct/>
        <w:topLinePunct w:val="0"/>
        <w:autoSpaceDE/>
        <w:autoSpaceDN/>
        <w:bidi w:val="0"/>
        <w:adjustRightInd/>
        <w:snapToGrid/>
        <w:spacing w:line="500" w:lineRule="exact"/>
        <w:ind w:firstLine="482" w:firstLineChars="200"/>
        <w:rPr>
          <w:rFonts w:cs="宋体"/>
          <w:b/>
          <w:sz w:val="24"/>
        </w:rPr>
      </w:pPr>
      <w:r>
        <w:rPr>
          <w:rFonts w:hint="eastAsia" w:cs="宋体"/>
          <w:b/>
          <w:sz w:val="24"/>
        </w:rPr>
        <w:t>采购清单：</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bCs/>
          <w:sz w:val="24"/>
          <w:szCs w:val="24"/>
          <w:lang w:val="zh-CN"/>
        </w:rPr>
      </w:pPr>
      <w:r>
        <w:rPr>
          <w:rFonts w:hint="eastAsia" w:cs="宋体"/>
          <w:bCs/>
          <w:sz w:val="24"/>
          <w:lang w:val="zh-CN"/>
        </w:rPr>
        <w:t>①外衣一套(长袖外套、长裤)；②</w:t>
      </w:r>
      <w:r>
        <w:rPr>
          <w:rFonts w:hint="eastAsia" w:cs="宋体"/>
          <w:bCs/>
          <w:sz w:val="24"/>
        </w:rPr>
        <w:t>短袖圆领衫一件</w:t>
      </w:r>
      <w:r>
        <w:rPr>
          <w:rFonts w:hint="eastAsia" w:cs="宋体"/>
          <w:bCs/>
          <w:sz w:val="24"/>
          <w:lang w:val="zh-CN"/>
        </w:rPr>
        <w:t>；③</w:t>
      </w:r>
      <w:r>
        <w:rPr>
          <w:rFonts w:hint="eastAsia" w:cs="宋体"/>
          <w:bCs/>
          <w:sz w:val="24"/>
        </w:rPr>
        <w:t>外腰带一根</w:t>
      </w:r>
      <w:r>
        <w:rPr>
          <w:rFonts w:hint="eastAsia" w:cs="宋体"/>
          <w:bCs/>
          <w:sz w:val="24"/>
          <w:lang w:val="zh-CN"/>
        </w:rPr>
        <w:t>；</w:t>
      </w:r>
      <w:r>
        <w:rPr>
          <w:rFonts w:hint="eastAsia" w:cs="宋体"/>
          <w:sz w:val="24"/>
          <w:szCs w:val="24"/>
          <w:lang w:val="zh-CN"/>
        </w:rPr>
        <w:t>④</w:t>
      </w:r>
      <w:r>
        <w:rPr>
          <w:rFonts w:hint="eastAsia" w:cs="宋体"/>
          <w:bCs/>
          <w:sz w:val="24"/>
          <w:szCs w:val="24"/>
        </w:rPr>
        <w:t>内腰带一根</w:t>
      </w:r>
      <w:r>
        <w:rPr>
          <w:rFonts w:hint="eastAsia" w:cs="宋体"/>
          <w:bCs/>
          <w:sz w:val="24"/>
          <w:szCs w:val="24"/>
          <w:lang w:val="zh-CN"/>
        </w:rPr>
        <w:t>；</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sz w:val="24"/>
          <w:szCs w:val="24"/>
          <w:lang w:val="zh-CN"/>
        </w:rPr>
      </w:pPr>
      <w:r>
        <w:rPr>
          <w:rFonts w:hint="eastAsia" w:cs="宋体"/>
          <w:sz w:val="24"/>
          <w:szCs w:val="24"/>
          <w:lang w:val="zh-CN"/>
        </w:rPr>
        <w:t>⑤</w:t>
      </w:r>
      <w:r>
        <w:rPr>
          <w:rFonts w:hint="eastAsia" w:cs="宋体"/>
          <w:bCs/>
          <w:sz w:val="24"/>
          <w:szCs w:val="24"/>
        </w:rPr>
        <w:t>手套一副</w:t>
      </w:r>
      <w:r>
        <w:rPr>
          <w:rFonts w:hint="eastAsia" w:cs="宋体"/>
          <w:bCs/>
          <w:sz w:val="24"/>
          <w:szCs w:val="24"/>
          <w:lang w:val="zh-CN"/>
        </w:rPr>
        <w:t>；</w:t>
      </w:r>
      <w:r>
        <w:rPr>
          <w:rFonts w:hint="eastAsia" w:cs="宋体"/>
          <w:sz w:val="24"/>
          <w:szCs w:val="24"/>
          <w:lang w:val="zh-CN"/>
        </w:rPr>
        <w:t>⑥</w:t>
      </w:r>
      <w:r>
        <w:rPr>
          <w:rFonts w:hint="eastAsia" w:cs="宋体"/>
          <w:bCs/>
          <w:sz w:val="24"/>
          <w:szCs w:val="24"/>
        </w:rPr>
        <w:t>军训帽一顶</w:t>
      </w:r>
      <w:r>
        <w:rPr>
          <w:rFonts w:hint="eastAsia" w:cs="宋体"/>
          <w:bCs/>
          <w:sz w:val="24"/>
          <w:szCs w:val="24"/>
          <w:lang w:val="zh-CN"/>
        </w:rPr>
        <w:t>。</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sz w:val="24"/>
          <w:szCs w:val="24"/>
        </w:rPr>
      </w:pPr>
      <w:r>
        <w:rPr>
          <w:rFonts w:hint="eastAsia" w:cs="宋体"/>
          <w:sz w:val="24"/>
          <w:szCs w:val="24"/>
        </w:rPr>
        <w:t>2.投标人在样品上/样品背面粘贴标签（不大于 10cm×5cm），标签上注明投标人名称、投标样品材质、规格型号、产地，加盖投标人公章，并用不透明白纸将标签粘贴遮盖。</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sz w:val="24"/>
          <w:szCs w:val="24"/>
        </w:rPr>
      </w:pPr>
      <w:r>
        <w:rPr>
          <w:rFonts w:hint="eastAsia" w:cs="宋体"/>
          <w:sz w:val="24"/>
          <w:szCs w:val="24"/>
        </w:rPr>
        <w:t>3.样品提交时</w:t>
      </w:r>
      <w:r>
        <w:rPr>
          <w:rFonts w:cs="宋体"/>
          <w:sz w:val="24"/>
          <w:szCs w:val="24"/>
        </w:rPr>
        <w:t>,</w:t>
      </w:r>
      <w:r>
        <w:rPr>
          <w:rFonts w:hint="eastAsia" w:cs="宋体"/>
          <w:sz w:val="24"/>
          <w:szCs w:val="24"/>
        </w:rPr>
        <w:t>样品上任何显示投标人名称的商标、品牌或其他显示该投标人名称的标志都应用不透明的白纸粘贴遮盖，否则将被视为无效投标。</w:t>
      </w:r>
    </w:p>
    <w:p>
      <w:pPr>
        <w:pStyle w:val="5"/>
        <w:keepNext w:val="0"/>
        <w:keepLines w:val="0"/>
        <w:pageBreakBefore w:val="0"/>
        <w:kinsoku/>
        <w:wordWrap/>
        <w:overflowPunct/>
        <w:topLinePunct w:val="0"/>
        <w:autoSpaceDE/>
        <w:autoSpaceDN/>
        <w:bidi w:val="0"/>
        <w:adjustRightInd/>
        <w:snapToGrid/>
        <w:spacing w:line="500" w:lineRule="exact"/>
        <w:ind w:firstLine="480" w:firstLineChars="200"/>
        <w:rPr>
          <w:rFonts w:cs="宋体"/>
          <w:sz w:val="24"/>
          <w:szCs w:val="24"/>
        </w:rPr>
      </w:pPr>
      <w:r>
        <w:rPr>
          <w:rFonts w:hint="eastAsia" w:cs="宋体"/>
          <w:sz w:val="24"/>
          <w:szCs w:val="24"/>
        </w:rPr>
        <w:t>4.未能提供样品、样品不齐全的，将被视为无效投标。</w:t>
      </w:r>
    </w:p>
    <w:p>
      <w:pPr>
        <w:pStyle w:val="2"/>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5.在评审过程中，评标委员会可能会对投标人所投样品进行破坏性检测，由此对样品造成的损失由投标人自行承担。</w:t>
      </w:r>
    </w:p>
    <w:p>
      <w:pPr>
        <w:pStyle w:val="2"/>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6．评审结束后由采购人对中标人提供的样品进行封存，作为验收的依据。履行合同的质量及加工工艺不得低于样品水平，否则采购人有权拒收和拒付。</w:t>
      </w:r>
    </w:p>
    <w:p>
      <w:pPr>
        <w:pStyle w:val="2"/>
        <w:keepNext w:val="0"/>
        <w:keepLines w:val="0"/>
        <w:pageBreakBefore w:val="0"/>
        <w:kinsoku/>
        <w:wordWrap/>
        <w:overflowPunct/>
        <w:topLinePunct w:val="0"/>
        <w:autoSpaceDE/>
        <w:autoSpaceDN/>
        <w:bidi w:val="0"/>
        <w:adjustRightInd/>
        <w:snapToGrid/>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7.未中标人提供的样品可在结果公告发布后 2 个工作日内向招标代理机构索回，逾时代理机构有权自行处理。</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sz w:val="24"/>
        </w:rPr>
      </w:pP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Pr>
        <w:keepNext w:val="0"/>
        <w:keepLines w:val="0"/>
        <w:pageBreakBefore w:val="0"/>
        <w:kinsoku/>
        <w:wordWrap/>
        <w:overflowPunct/>
        <w:topLinePunct w:val="0"/>
        <w:autoSpaceDE/>
        <w:autoSpaceDN/>
        <w:bidi w:val="0"/>
        <w:adjustRightInd/>
        <w:snapToGrid/>
        <w:spacing w:line="5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ind w:firstLine="482" w:firstLineChars="200"/>
        <w:rPr>
          <w:rFonts w:ascii="宋体" w:hAnsi="宋体" w:cs="宋体"/>
          <w:b/>
          <w:sz w:val="24"/>
        </w:rPr>
      </w:pPr>
    </w:p>
    <w:p>
      <w:pPr>
        <w:spacing w:line="400" w:lineRule="exact"/>
        <w:rPr>
          <w:rFonts w:ascii="宋体" w:hAnsi="宋体" w:cs="宋体"/>
          <w:b/>
          <w:sz w:val="24"/>
        </w:rPr>
      </w:pPr>
    </w:p>
    <w:p>
      <w:pPr>
        <w:pStyle w:val="5"/>
        <w:ind w:left="840" w:firstLine="3213" w:firstLineChars="1000"/>
        <w:jc w:val="both"/>
        <w:rPr>
          <w:rFonts w:ascii="Calibri" w:hAnsi="Calibri"/>
          <w:b/>
          <w:sz w:val="32"/>
        </w:rPr>
      </w:pPr>
      <w:r>
        <w:rPr>
          <w:rFonts w:hint="eastAsia" w:ascii="Calibri" w:hAnsi="Calibri"/>
          <w:b/>
          <w:sz w:val="32"/>
        </w:rPr>
        <w:t>参考图片</w:t>
      </w:r>
    </w:p>
    <w:p/>
    <w:p>
      <w:pPr>
        <w:jc w:val="center"/>
        <w:rPr>
          <w:szCs w:val="24"/>
        </w:rPr>
      </w:pPr>
    </w:p>
    <w:p>
      <w:pPr>
        <w:jc w:val="center"/>
        <w:rPr>
          <w:szCs w:val="24"/>
        </w:rPr>
      </w:pPr>
      <w:r>
        <w:drawing>
          <wp:anchor distT="0" distB="0" distL="114300" distR="114300" simplePos="0" relativeHeight="251660288" behindDoc="1" locked="0" layoutInCell="1" allowOverlap="1">
            <wp:simplePos x="0" y="0"/>
            <wp:positionH relativeFrom="column">
              <wp:posOffset>3611880</wp:posOffset>
            </wp:positionH>
            <wp:positionV relativeFrom="paragraph">
              <wp:posOffset>103505</wp:posOffset>
            </wp:positionV>
            <wp:extent cx="2207260" cy="1797685"/>
            <wp:effectExtent l="0" t="0" r="2540" b="12065"/>
            <wp:wrapSquare wrapText="bothSides"/>
            <wp:docPr id="26" name="图片 3" descr="说明: 说明: 52668f4413e27115b8944cc9f371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说明: 说明: 52668f4413e27115b8944cc9f371c7d"/>
                    <pic:cNvPicPr>
                      <a:picLocks noChangeAspect="1" noChangeArrowheads="1"/>
                    </pic:cNvPicPr>
                  </pic:nvPicPr>
                  <pic:blipFill>
                    <a:blip r:embed="rId4">
                      <a:extLst>
                        <a:ext uri="{28A0092B-C50C-407E-A947-70E740481C1C}">
                          <a14:useLocalDpi xmlns:a14="http://schemas.microsoft.com/office/drawing/2010/main" val="0"/>
                        </a:ext>
                      </a:extLst>
                    </a:blip>
                    <a:srcRect t="27824" b="11098"/>
                    <a:stretch>
                      <a:fillRect/>
                    </a:stretch>
                  </pic:blipFill>
                  <pic:spPr>
                    <a:xfrm>
                      <a:off x="0" y="0"/>
                      <a:ext cx="2207260" cy="179768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438785</wp:posOffset>
            </wp:positionH>
            <wp:positionV relativeFrom="paragraph">
              <wp:posOffset>59055</wp:posOffset>
            </wp:positionV>
            <wp:extent cx="1928495" cy="1735455"/>
            <wp:effectExtent l="0" t="0" r="14605" b="17145"/>
            <wp:wrapTight wrapText="bothSides">
              <wp:wrapPolygon>
                <wp:start x="0" y="0"/>
                <wp:lineTo x="0" y="21339"/>
                <wp:lineTo x="21337" y="21339"/>
                <wp:lineTo x="21337" y="0"/>
                <wp:lineTo x="0" y="0"/>
              </wp:wrapPolygon>
            </wp:wrapTight>
            <wp:docPr id="25" name="图片 2" descr="说明: 说明: TB2_rj9bDXYBeNkHFrdXXciuVXa_!!166269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说明: 说明: TB2_rj9bDXYBeNkHFrdXXciuVXa_!!1662690428"/>
                    <pic:cNvPicPr>
                      <a:picLocks noChangeAspect="1" noChangeArrowheads="1"/>
                    </pic:cNvPicPr>
                  </pic:nvPicPr>
                  <pic:blipFill>
                    <a:blip r:embed="rId5">
                      <a:extLst>
                        <a:ext uri="{28A0092B-C50C-407E-A947-70E740481C1C}">
                          <a14:useLocalDpi xmlns:a14="http://schemas.microsoft.com/office/drawing/2010/main" val="0"/>
                        </a:ext>
                      </a:extLst>
                    </a:blip>
                    <a:srcRect l="12613" t="14417" r="6908" b="11656"/>
                    <a:stretch>
                      <a:fillRect/>
                    </a:stretch>
                  </pic:blipFill>
                  <pic:spPr>
                    <a:xfrm>
                      <a:off x="0" y="0"/>
                      <a:ext cx="1928495" cy="1735455"/>
                    </a:xfrm>
                    <a:prstGeom prst="rect">
                      <a:avLst/>
                    </a:prstGeom>
                    <a:noFill/>
                    <a:ln>
                      <a:noFill/>
                    </a:ln>
                  </pic:spPr>
                </pic:pic>
              </a:graphicData>
            </a:graphic>
          </wp:anchor>
        </w:drawing>
      </w:r>
    </w:p>
    <w:p>
      <w:pPr>
        <w:jc w:val="center"/>
        <w:rPr>
          <w:szCs w:val="24"/>
        </w:rPr>
      </w:pPr>
    </w:p>
    <w:p>
      <w:pPr>
        <w:jc w:val="center"/>
        <w:rPr>
          <w:szCs w:val="24"/>
        </w:rPr>
      </w:pPr>
    </w:p>
    <w:p>
      <w:pPr>
        <w:jc w:val="center"/>
        <w:rPr>
          <w:szCs w:val="24"/>
        </w:rPr>
      </w:pPr>
    </w:p>
    <w:p>
      <w:pPr>
        <w:jc w:val="center"/>
        <w:rPr>
          <w:szCs w:val="24"/>
        </w:rPr>
      </w:pPr>
    </w:p>
    <w:p>
      <w:pPr>
        <w:jc w:val="center"/>
        <w:rPr>
          <w:szCs w:val="24"/>
        </w:rPr>
      </w:pPr>
    </w:p>
    <w:p>
      <w:pPr>
        <w:jc w:val="center"/>
        <w:rPr>
          <w:szCs w:val="24"/>
        </w:rPr>
      </w:pPr>
    </w:p>
    <w:p>
      <w:pPr>
        <w:jc w:val="center"/>
        <w:rPr>
          <w:szCs w:val="24"/>
        </w:rPr>
      </w:pPr>
    </w:p>
    <w:p>
      <w:pPr>
        <w:jc w:val="center"/>
        <w:rPr>
          <w:szCs w:val="24"/>
        </w:rPr>
      </w:pPr>
    </w:p>
    <w:p>
      <w:pPr>
        <w:spacing w:line="360" w:lineRule="auto"/>
        <w:rPr>
          <w:rFonts w:ascii="Calibri" w:hAnsi="Calibri"/>
          <w:szCs w:val="20"/>
        </w:rPr>
      </w:pPr>
    </w:p>
    <w:p>
      <w:pPr>
        <w:jc w:val="center"/>
        <w:rPr>
          <w:szCs w:val="24"/>
        </w:rPr>
      </w:pPr>
    </w:p>
    <w:p>
      <w:pPr>
        <w:spacing w:line="500" w:lineRule="exact"/>
        <w:ind w:firstLine="480" w:firstLineChars="200"/>
        <w:jc w:val="center"/>
        <w:rPr>
          <w:rFonts w:ascii="宋体" w:hAnsi="宋体" w:cs="宋体"/>
          <w:bCs/>
          <w:sz w:val="24"/>
          <w:szCs w:val="24"/>
          <w:lang w:val="zh-CN"/>
        </w:rPr>
      </w:pPr>
    </w:p>
    <w:p>
      <w:pPr>
        <w:jc w:val="center"/>
        <w:rPr>
          <w:rFonts w:ascii="宋体"/>
          <w:bCs/>
          <w:color w:val="000000"/>
          <w:sz w:val="24"/>
          <w:szCs w:val="24"/>
        </w:rPr>
      </w:pPr>
      <w:r>
        <w:drawing>
          <wp:anchor distT="0" distB="0" distL="114300" distR="114300" simplePos="0" relativeHeight="251662336" behindDoc="0" locked="0" layoutInCell="1" allowOverlap="1">
            <wp:simplePos x="0" y="0"/>
            <wp:positionH relativeFrom="column">
              <wp:posOffset>1028065</wp:posOffset>
            </wp:positionH>
            <wp:positionV relativeFrom="paragraph">
              <wp:posOffset>265430</wp:posOffset>
            </wp:positionV>
            <wp:extent cx="4417695" cy="1974850"/>
            <wp:effectExtent l="0" t="0" r="1905" b="6350"/>
            <wp:wrapNone/>
            <wp:docPr id="24" name="图片 1" descr="说明: 说明: 071507a27abc3e572011fa8536b7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说明: 说明: 071507a27abc3e572011fa8536b7c03"/>
                    <pic:cNvPicPr>
                      <a:picLocks noChangeAspect="1" noChangeArrowheads="1"/>
                    </pic:cNvPicPr>
                  </pic:nvPicPr>
                  <pic:blipFill>
                    <a:blip r:embed="rId6" cstate="print">
                      <a:extLst>
                        <a:ext uri="{28A0092B-C50C-407E-A947-70E740481C1C}">
                          <a14:useLocalDpi xmlns:a14="http://schemas.microsoft.com/office/drawing/2010/main" val="0"/>
                        </a:ext>
                      </a:extLst>
                    </a:blip>
                    <a:srcRect l="5331" t="17090" b="26509"/>
                    <a:stretch>
                      <a:fillRect/>
                    </a:stretch>
                  </pic:blipFill>
                  <pic:spPr>
                    <a:xfrm>
                      <a:off x="0" y="0"/>
                      <a:ext cx="4417695" cy="1974850"/>
                    </a:xfrm>
                    <a:prstGeom prst="rect">
                      <a:avLst/>
                    </a:prstGeom>
                    <a:noFill/>
                    <a:ln>
                      <a:noFill/>
                    </a:ln>
                  </pic:spPr>
                </pic:pic>
              </a:graphicData>
            </a:graphic>
          </wp:anchor>
        </w:drawing>
      </w:r>
    </w:p>
    <w:p>
      <w:pPr>
        <w:spacing w:line="500" w:lineRule="exact"/>
        <w:rPr>
          <w:rFonts w:ascii="方正小标宋_GBK" w:hAnsi="方正小标宋_GBK" w:eastAsia="方正小标宋_GBK" w:cs="方正小标宋_GBK"/>
          <w:color w:val="000000"/>
          <w:sz w:val="44"/>
          <w:szCs w:val="44"/>
        </w:rPr>
      </w:pPr>
      <w:r>
        <w:drawing>
          <wp:anchor distT="0" distB="0" distL="114300" distR="114300" simplePos="0" relativeHeight="251661312" behindDoc="1" locked="0" layoutInCell="1" allowOverlap="1">
            <wp:simplePos x="0" y="0"/>
            <wp:positionH relativeFrom="column">
              <wp:posOffset>793115</wp:posOffset>
            </wp:positionH>
            <wp:positionV relativeFrom="paragraph">
              <wp:posOffset>2640330</wp:posOffset>
            </wp:positionV>
            <wp:extent cx="4733925" cy="1828165"/>
            <wp:effectExtent l="0" t="0" r="9525" b="635"/>
            <wp:wrapTight wrapText="bothSides">
              <wp:wrapPolygon>
                <wp:start x="0" y="0"/>
                <wp:lineTo x="0" y="21382"/>
                <wp:lineTo x="21557" y="21382"/>
                <wp:lineTo x="21557" y="0"/>
                <wp:lineTo x="0" y="0"/>
              </wp:wrapPolygon>
            </wp:wrapTight>
            <wp:docPr id="23" name="图片 1" descr="说明: 说明: d4bf479b3f88e93f7d37cb50ae4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说明: 说明: d4bf479b3f88e93f7d37cb50ae49895"/>
                    <pic:cNvPicPr>
                      <a:picLocks noChangeAspect="1" noChangeArrowheads="1"/>
                    </pic:cNvPicPr>
                  </pic:nvPicPr>
                  <pic:blipFill>
                    <a:blip r:embed="rId7" cstate="print">
                      <a:extLst>
                        <a:ext uri="{28A0092B-C50C-407E-A947-70E740481C1C}">
                          <a14:useLocalDpi xmlns:a14="http://schemas.microsoft.com/office/drawing/2010/main" val="0"/>
                        </a:ext>
                      </a:extLst>
                    </a:blip>
                    <a:srcRect t="26886" b="21677"/>
                    <a:stretch>
                      <a:fillRect/>
                    </a:stretch>
                  </pic:blipFill>
                  <pic:spPr>
                    <a:xfrm>
                      <a:off x="0" y="0"/>
                      <a:ext cx="4733925" cy="1828165"/>
                    </a:xfrm>
                    <a:prstGeom prst="rect">
                      <a:avLst/>
                    </a:prstGeom>
                    <a:noFill/>
                    <a:ln>
                      <a:noFill/>
                    </a:ln>
                  </pic:spPr>
                </pic:pic>
              </a:graphicData>
            </a:graphic>
          </wp:anchor>
        </w:drawing>
      </w:r>
      <w:r>
        <w:rPr>
          <w:rFonts w:hint="eastAsia"/>
          <w:szCs w:val="24"/>
        </w:rPr>
        <w:br w:type="page"/>
      </w:r>
    </w:p>
    <w:p>
      <w:pPr>
        <w:spacing w:line="500" w:lineRule="exact"/>
        <w:rPr>
          <w:rFonts w:eastAsia="仿宋_GB2312"/>
          <w:sz w:val="24"/>
          <w:szCs w:val="24"/>
        </w:rPr>
      </w:pPr>
      <w:r>
        <w:rPr>
          <w:rFonts w:eastAsia="仿宋_GB2312"/>
          <w:sz w:val="24"/>
          <w:szCs w:val="24"/>
        </w:rPr>
        <w:t xml:space="preserve">                                            </w:t>
      </w:r>
    </w:p>
    <w:p>
      <w:pPr>
        <w:spacing w:line="500" w:lineRule="exact"/>
        <w:ind w:firstLine="1050" w:firstLineChars="500"/>
        <w:rPr>
          <w:rFonts w:ascii="方正小标宋_GBK" w:hAnsi="方正小标宋_GBK" w:eastAsia="方正小标宋_GBK" w:cs="方正小标宋_GBK"/>
          <w:color w:val="000000"/>
          <w:sz w:val="44"/>
          <w:szCs w:val="44"/>
        </w:rPr>
      </w:pPr>
      <w:r>
        <w:drawing>
          <wp:anchor distT="0" distB="0" distL="114300" distR="114300" simplePos="0" relativeHeight="251664384" behindDoc="1" locked="0" layoutInCell="1" allowOverlap="1">
            <wp:simplePos x="0" y="0"/>
            <wp:positionH relativeFrom="column">
              <wp:posOffset>3313430</wp:posOffset>
            </wp:positionH>
            <wp:positionV relativeFrom="paragraph">
              <wp:posOffset>179705</wp:posOffset>
            </wp:positionV>
            <wp:extent cx="3134995" cy="2964180"/>
            <wp:effectExtent l="0" t="0" r="8255" b="7620"/>
            <wp:wrapTight wrapText="bothSides">
              <wp:wrapPolygon>
                <wp:start x="0" y="0"/>
                <wp:lineTo x="0" y="21517"/>
                <wp:lineTo x="21526" y="21517"/>
                <wp:lineTo x="21526" y="0"/>
                <wp:lineTo x="0" y="0"/>
              </wp:wrapPolygon>
            </wp:wrapTight>
            <wp:docPr id="22" name="图片 4" descr="说明: 说明: 9b4a40fad93fd24a53ffcd719335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说明: 说明: 9b4a40fad93fd24a53ffcd7193357c0"/>
                    <pic:cNvPicPr>
                      <a:picLocks noChangeAspect="1" noChangeArrowheads="1"/>
                    </pic:cNvPicPr>
                  </pic:nvPicPr>
                  <pic:blipFill>
                    <a:blip r:embed="rId8" cstate="print">
                      <a:extLst>
                        <a:ext uri="{28A0092B-C50C-407E-A947-70E740481C1C}">
                          <a14:useLocalDpi xmlns:a14="http://schemas.microsoft.com/office/drawing/2010/main" val="0"/>
                        </a:ext>
                      </a:extLst>
                    </a:blip>
                    <a:srcRect t="21571" b="7503"/>
                    <a:stretch>
                      <a:fillRect/>
                    </a:stretch>
                  </pic:blipFill>
                  <pic:spPr>
                    <a:xfrm>
                      <a:off x="0" y="0"/>
                      <a:ext cx="3134995" cy="296418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-332740</wp:posOffset>
            </wp:positionH>
            <wp:positionV relativeFrom="paragraph">
              <wp:posOffset>127000</wp:posOffset>
            </wp:positionV>
            <wp:extent cx="3077210" cy="3149600"/>
            <wp:effectExtent l="0" t="0" r="8890" b="12700"/>
            <wp:wrapSquare wrapText="bothSides"/>
            <wp:docPr id="21" name="图片 6" descr="说明: 说明: 8fffc5b4de51d1f174f15914c47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说明: 说明: 8fffc5b4de51d1f174f15914c47ce21"/>
                    <pic:cNvPicPr>
                      <a:picLocks noChangeAspect="1" noChangeArrowheads="1"/>
                    </pic:cNvPicPr>
                  </pic:nvPicPr>
                  <pic:blipFill>
                    <a:blip r:embed="rId9">
                      <a:extLst>
                        <a:ext uri="{28A0092B-C50C-407E-A947-70E740481C1C}">
                          <a14:useLocalDpi xmlns:a14="http://schemas.microsoft.com/office/drawing/2010/main" val="0"/>
                        </a:ext>
                      </a:extLst>
                    </a:blip>
                    <a:srcRect l="16882" r="9848"/>
                    <a:stretch>
                      <a:fillRect/>
                    </a:stretch>
                  </pic:blipFill>
                  <pic:spPr>
                    <a:xfrm>
                      <a:off x="0" y="0"/>
                      <a:ext cx="3077210" cy="3149600"/>
                    </a:xfrm>
                    <a:prstGeom prst="rect">
                      <a:avLst/>
                    </a:prstGeom>
                    <a:noFill/>
                    <a:ln>
                      <a:noFill/>
                    </a:ln>
                  </pic:spPr>
                </pic:pic>
              </a:graphicData>
            </a:graphic>
          </wp:anchor>
        </w:drawing>
      </w: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1050" w:firstLineChars="500"/>
        <w:rPr>
          <w:rFonts w:ascii="方正小标宋_GBK" w:hAnsi="方正小标宋_GBK" w:eastAsia="方正小标宋_GBK" w:cs="方正小标宋_GBK"/>
          <w:color w:val="000000"/>
          <w:sz w:val="44"/>
          <w:szCs w:val="44"/>
        </w:rPr>
      </w:pPr>
      <w:bookmarkStart w:id="0" w:name="_GoBack"/>
      <w:r>
        <w:drawing>
          <wp:anchor distT="0" distB="0" distL="114300" distR="114300" simplePos="0" relativeHeight="251662336" behindDoc="0" locked="0" layoutInCell="1" allowOverlap="1">
            <wp:simplePos x="0" y="0"/>
            <wp:positionH relativeFrom="column">
              <wp:posOffset>1351280</wp:posOffset>
            </wp:positionH>
            <wp:positionV relativeFrom="paragraph">
              <wp:posOffset>205105</wp:posOffset>
            </wp:positionV>
            <wp:extent cx="3689985" cy="4341495"/>
            <wp:effectExtent l="0" t="0" r="5715" b="1905"/>
            <wp:wrapSquare wrapText="bothSides"/>
            <wp:docPr id="20" name="图片 6" descr="说明: 说明: c1a7b22b37c13cbadfd8bc6a0ef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说明: 说明: c1a7b22b37c13cbadfd8bc6a0ef3505"/>
                    <pic:cNvPicPr>
                      <a:picLocks noChangeAspect="1" noChangeArrowheads="1"/>
                    </pic:cNvPicPr>
                  </pic:nvPicPr>
                  <pic:blipFill>
                    <a:blip r:embed="rId10">
                      <a:extLst>
                        <a:ext uri="{28A0092B-C50C-407E-A947-70E740481C1C}">
                          <a14:useLocalDpi xmlns:a14="http://schemas.microsoft.com/office/drawing/2010/main" val="0"/>
                        </a:ext>
                      </a:extLst>
                    </a:blip>
                    <a:srcRect l="2043" t="4721" r="2126" b="10735"/>
                    <a:stretch>
                      <a:fillRect/>
                    </a:stretch>
                  </pic:blipFill>
                  <pic:spPr>
                    <a:xfrm>
                      <a:off x="0" y="0"/>
                      <a:ext cx="3689985" cy="4341495"/>
                    </a:xfrm>
                    <a:prstGeom prst="rect">
                      <a:avLst/>
                    </a:prstGeom>
                    <a:noFill/>
                    <a:ln>
                      <a:noFill/>
                    </a:ln>
                  </pic:spPr>
                </pic:pic>
              </a:graphicData>
            </a:graphic>
          </wp:anchor>
        </w:drawing>
      </w:r>
      <w:bookmarkEnd w:id="0"/>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pPr>
        <w:spacing w:line="500" w:lineRule="exact"/>
        <w:ind w:firstLine="2200" w:firstLineChars="500"/>
        <w:rPr>
          <w:rFonts w:ascii="方正小标宋_GBK" w:hAnsi="方正小标宋_GBK" w:eastAsia="方正小标宋_GBK" w:cs="方正小标宋_GBK"/>
          <w:color w:val="000000"/>
          <w:sz w:val="44"/>
          <w:szCs w:val="44"/>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6B75ED8"/>
    <w:rsid w:val="09A02F07"/>
    <w:rsid w:val="0A1B177E"/>
    <w:rsid w:val="0A2A3F94"/>
    <w:rsid w:val="0A4C329E"/>
    <w:rsid w:val="0B9B0B50"/>
    <w:rsid w:val="0C2306DE"/>
    <w:rsid w:val="11C4094C"/>
    <w:rsid w:val="126C4B94"/>
    <w:rsid w:val="127A692D"/>
    <w:rsid w:val="12D80EE0"/>
    <w:rsid w:val="16F9394C"/>
    <w:rsid w:val="171017F6"/>
    <w:rsid w:val="17AD1C47"/>
    <w:rsid w:val="1CBF2330"/>
    <w:rsid w:val="1E913ACF"/>
    <w:rsid w:val="1EDB74BB"/>
    <w:rsid w:val="208572BC"/>
    <w:rsid w:val="21580306"/>
    <w:rsid w:val="22FB032E"/>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5815028"/>
    <w:rsid w:val="45F457B6"/>
    <w:rsid w:val="47FB61CA"/>
    <w:rsid w:val="4A896133"/>
    <w:rsid w:val="4B807A4A"/>
    <w:rsid w:val="4CDC0F66"/>
    <w:rsid w:val="4EBB1677"/>
    <w:rsid w:val="4FEB65B7"/>
    <w:rsid w:val="518A6222"/>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1D301E"/>
    <w:rsid w:val="612F4DE2"/>
    <w:rsid w:val="61B761CA"/>
    <w:rsid w:val="629E4AE7"/>
    <w:rsid w:val="62A533D5"/>
    <w:rsid w:val="645F10F0"/>
    <w:rsid w:val="648A4D97"/>
    <w:rsid w:val="65274AF0"/>
    <w:rsid w:val="65CF0629"/>
    <w:rsid w:val="660C5BBE"/>
    <w:rsid w:val="66251931"/>
    <w:rsid w:val="681B3755"/>
    <w:rsid w:val="68530868"/>
    <w:rsid w:val="697D344C"/>
    <w:rsid w:val="6C6359BE"/>
    <w:rsid w:val="72C46B86"/>
    <w:rsid w:val="731D2678"/>
    <w:rsid w:val="73311A0E"/>
    <w:rsid w:val="78F44268"/>
    <w:rsid w:val="7ACD370F"/>
    <w:rsid w:val="7BBE23CD"/>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Body Text Indent"/>
    <w:basedOn w:val="1"/>
    <w:next w:val="4"/>
    <w:qFormat/>
    <w:uiPriority w:val="0"/>
    <w:pPr>
      <w:ind w:firstLine="645"/>
    </w:pPr>
    <w:rPr>
      <w:rFonts w:ascii="楷体_GB2312" w:eastAsia="楷体_GB2312"/>
      <w:sz w:val="32"/>
      <w:szCs w:val="32"/>
    </w:r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next w:val="2"/>
    <w:qFormat/>
    <w:uiPriority w:val="0"/>
    <w:pPr>
      <w:spacing w:line="360" w:lineRule="auto"/>
      <w:ind w:firstLine="420" w:firstLineChars="200"/>
    </w:pPr>
    <w:rPr>
      <w:rFonts w:ascii="宋体" w:hAnsi="宋体" w:eastAsia="宋体"/>
      <w:sz w:val="21"/>
      <w:szCs w:val="20"/>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2024-07-23T06:49:17Z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