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B97C5">
      <w:pPr>
        <w:pStyle w:val="2"/>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 xml:space="preserve"> 项目需求</w:t>
      </w:r>
      <w:bookmarkStart w:id="0" w:name="_Toc26554093"/>
      <w:bookmarkStart w:id="1" w:name="_Toc49090575"/>
    </w:p>
    <w:p w14:paraId="39469D9C">
      <w:pPr>
        <w:rPr>
          <w:rFonts w:hint="eastAsia"/>
        </w:rPr>
      </w:pPr>
    </w:p>
    <w:p w14:paraId="6F149EBE">
      <w:pPr>
        <w:spacing w:line="500" w:lineRule="exact"/>
        <w:ind w:firstLine="482" w:firstLineChars="200"/>
        <w:outlineLvl w:val="1"/>
        <w:rPr>
          <w:rFonts w:ascii="宋体" w:hAnsi="宋体" w:cs="宋体"/>
          <w:b/>
          <w:bCs/>
          <w:color w:val="000000"/>
          <w:kern w:val="0"/>
          <w:sz w:val="24"/>
          <w:szCs w:val="24"/>
        </w:rPr>
      </w:pPr>
      <w:bookmarkStart w:id="2" w:name="_Toc120614281"/>
      <w:r>
        <w:rPr>
          <w:rFonts w:hint="eastAsia" w:ascii="宋体" w:hAnsi="宋体" w:cs="宋体"/>
          <w:b/>
          <w:bCs/>
          <w:color w:val="000000"/>
          <w:kern w:val="0"/>
          <w:sz w:val="24"/>
          <w:szCs w:val="24"/>
        </w:rPr>
        <w:t xml:space="preserve">一、采购项目信息 </w:t>
      </w:r>
    </w:p>
    <w:p w14:paraId="73E0B22C">
      <w:pPr>
        <w:spacing w:line="520" w:lineRule="exact"/>
        <w:ind w:firstLine="480" w:firstLineChars="200"/>
        <w:rPr>
          <w:rFonts w:ascii="宋体" w:hAnsi="宋体" w:cs="宋体"/>
          <w:bCs/>
          <w:kern w:val="0"/>
          <w:sz w:val="24"/>
          <w:szCs w:val="24"/>
        </w:rPr>
      </w:pPr>
      <w:r>
        <w:rPr>
          <w:rFonts w:hint="eastAsia" w:ascii="宋体" w:hAnsi="宋体" w:cs="宋体"/>
          <w:bCs/>
          <w:kern w:val="0"/>
          <w:sz w:val="24"/>
          <w:szCs w:val="24"/>
        </w:rPr>
        <w:t>1.采购单位：江苏医药职业学院</w:t>
      </w:r>
    </w:p>
    <w:p w14:paraId="5839055E">
      <w:pPr>
        <w:spacing w:line="520" w:lineRule="exact"/>
        <w:ind w:firstLine="480" w:firstLineChars="200"/>
        <w:rPr>
          <w:rFonts w:ascii="宋体" w:hAnsi="宋体" w:cs="宋体"/>
          <w:sz w:val="24"/>
          <w:szCs w:val="24"/>
        </w:rPr>
      </w:pPr>
      <w:r>
        <w:rPr>
          <w:rFonts w:hint="eastAsia" w:ascii="宋体" w:hAnsi="宋体" w:cs="宋体"/>
          <w:bCs/>
          <w:kern w:val="0"/>
          <w:sz w:val="24"/>
          <w:szCs w:val="24"/>
        </w:rPr>
        <w:t>2.采购项目名称：</w:t>
      </w:r>
      <w:r>
        <w:rPr>
          <w:rFonts w:hint="eastAsia" w:ascii="宋体" w:hAnsi="宋体" w:cs="宋体"/>
          <w:sz w:val="24"/>
          <w:szCs w:val="24"/>
        </w:rPr>
        <w:t>江苏医药职业学院新建学生公寓组团洗浴、开水和洗衣服务BOT项目</w:t>
      </w:r>
      <w:r>
        <w:rPr>
          <w:rFonts w:ascii="宋体" w:hAnsi="宋体" w:cs="宋体"/>
          <w:bCs/>
          <w:kern w:val="0"/>
          <w:sz w:val="24"/>
          <w:szCs w:val="24"/>
        </w:rPr>
        <w:t xml:space="preserve"> </w:t>
      </w:r>
    </w:p>
    <w:bookmarkEnd w:id="0"/>
    <w:bookmarkEnd w:id="1"/>
    <w:bookmarkEnd w:id="2"/>
    <w:p w14:paraId="5E81DF09">
      <w:pPr>
        <w:widowControl/>
        <w:spacing w:line="560" w:lineRule="exact"/>
        <w:ind w:firstLine="562" w:firstLineChars="200"/>
        <w:rPr>
          <w:rFonts w:eastAsia="方正仿宋_GBK"/>
          <w:b/>
          <w:bCs/>
          <w:sz w:val="28"/>
          <w:szCs w:val="28"/>
        </w:rPr>
      </w:pPr>
      <w:r>
        <w:rPr>
          <w:rFonts w:eastAsia="方正仿宋_GBK"/>
          <w:b/>
          <w:bCs/>
          <w:sz w:val="28"/>
          <w:szCs w:val="28"/>
        </w:rPr>
        <w:t>项目概况：</w:t>
      </w:r>
    </w:p>
    <w:p w14:paraId="3FE84F43">
      <w:pPr>
        <w:spacing w:line="560" w:lineRule="exact"/>
        <w:ind w:firstLine="560" w:firstLineChars="200"/>
        <w:rPr>
          <w:rFonts w:eastAsia="方正仿宋_GBK"/>
          <w:sz w:val="28"/>
          <w:szCs w:val="28"/>
        </w:rPr>
      </w:pPr>
      <w:r>
        <w:rPr>
          <w:rFonts w:eastAsia="方正仿宋_GBK"/>
          <w:sz w:val="28"/>
          <w:szCs w:val="28"/>
        </w:rPr>
        <w:t>2.1</w:t>
      </w:r>
      <w:r>
        <w:rPr>
          <w:rFonts w:eastAsia="方正仿宋_GBK"/>
          <w:b/>
          <w:bCs/>
          <w:sz w:val="28"/>
          <w:szCs w:val="28"/>
        </w:rPr>
        <w:t>项目介绍</w:t>
      </w:r>
    </w:p>
    <w:p w14:paraId="5CA2F84E">
      <w:pPr>
        <w:spacing w:line="560" w:lineRule="exact"/>
        <w:ind w:firstLine="560" w:firstLineChars="200"/>
        <w:rPr>
          <w:rFonts w:eastAsia="方正仿宋_GBK"/>
          <w:sz w:val="28"/>
          <w:szCs w:val="28"/>
        </w:rPr>
      </w:pPr>
      <w:r>
        <w:rPr>
          <w:rFonts w:eastAsia="方正仿宋_GBK"/>
          <w:sz w:val="28"/>
          <w:szCs w:val="28"/>
        </w:rPr>
        <w:t>（1）为合理使用能源，节约能耗，提高学生生活质量，切实解决学生的洗浴、洗衣、饮水、吹风问题，特在新建</w:t>
      </w:r>
      <w:r>
        <w:rPr>
          <w:rFonts w:hint="eastAsia" w:eastAsia="方正仿宋_GBK"/>
          <w:sz w:val="28"/>
          <w:szCs w:val="28"/>
        </w:rPr>
        <w:t>学生公寓</w:t>
      </w:r>
      <w:r>
        <w:rPr>
          <w:rFonts w:eastAsia="方正仿宋_GBK"/>
          <w:sz w:val="28"/>
          <w:szCs w:val="28"/>
        </w:rPr>
        <w:t>楼内新建洗浴热水、自助洗衣、自助饮水、自助吹风系统，本项目以 BOT 形式组织实施。</w:t>
      </w:r>
    </w:p>
    <w:p w14:paraId="0A19C811">
      <w:pPr>
        <w:spacing w:line="560" w:lineRule="exact"/>
        <w:ind w:firstLine="560" w:firstLineChars="200"/>
        <w:rPr>
          <w:rFonts w:eastAsia="方正仿宋_GBK"/>
          <w:sz w:val="28"/>
          <w:szCs w:val="28"/>
        </w:rPr>
      </w:pPr>
      <w:r>
        <w:rPr>
          <w:rFonts w:eastAsia="方正仿宋_GBK"/>
          <w:sz w:val="28"/>
          <w:szCs w:val="28"/>
        </w:rPr>
        <w:t>（2）项目内容包括但不限于全额投资建设空气源热泵热水系统设备、保温水箱、热水增压泵、热水循环泵、控制系统、热水管网系统、设备管网保温、淋浴设施、收费计量系统、内部装修、洗衣机、烘干机、吹风机、饮水机等所有包括设备所需供电接入在内的相关配套设施及其设计、制作、安装和调试等。</w:t>
      </w:r>
    </w:p>
    <w:p w14:paraId="6811BC07">
      <w:pPr>
        <w:spacing w:line="560" w:lineRule="exact"/>
        <w:ind w:firstLine="560" w:firstLineChars="200"/>
        <w:rPr>
          <w:rFonts w:eastAsia="方正仿宋_GBK"/>
          <w:sz w:val="28"/>
          <w:szCs w:val="28"/>
        </w:rPr>
      </w:pPr>
      <w:r>
        <w:rPr>
          <w:rFonts w:eastAsia="方正仿宋_GBK"/>
          <w:sz w:val="28"/>
          <w:szCs w:val="28"/>
        </w:rPr>
        <w:t>（3）其中洗浴热水系统安装数字化全方位热水系统运营管理平台及设备远程监测系统，增强通过信息技术手段提升服务能力和运维水平，提高整个系统可视化管理、安全预警能力和集中信息化管理水平。热水系统由多个加热循环子系统及供水循环子系统组成，各子系统独立运行，供水采用变频恒压控制，保证同一管网内的供水压力恒定，提高洗浴舒适度。投标人需结合现场实际情况合理化设计。</w:t>
      </w:r>
    </w:p>
    <w:p w14:paraId="08575621">
      <w:pPr>
        <w:spacing w:line="560" w:lineRule="exact"/>
        <w:ind w:firstLine="560" w:firstLineChars="200"/>
        <w:rPr>
          <w:rFonts w:eastAsia="方正仿宋_GBK"/>
          <w:sz w:val="28"/>
          <w:szCs w:val="28"/>
        </w:rPr>
      </w:pPr>
      <w:r>
        <w:rPr>
          <w:rFonts w:eastAsia="方正仿宋_GBK"/>
          <w:sz w:val="28"/>
          <w:szCs w:val="28"/>
        </w:rPr>
        <w:t>（4）服务期限：6年（自项目验收合格投入使用之日起开始计算）。</w:t>
      </w:r>
    </w:p>
    <w:p w14:paraId="1701C8FC">
      <w:pPr>
        <w:spacing w:line="560" w:lineRule="exact"/>
        <w:ind w:firstLine="560" w:firstLineChars="200"/>
        <w:rPr>
          <w:rFonts w:eastAsia="方正仿宋_GBK"/>
          <w:sz w:val="28"/>
          <w:szCs w:val="28"/>
        </w:rPr>
      </w:pPr>
      <w:r>
        <w:rPr>
          <w:rFonts w:eastAsia="方正仿宋_GBK"/>
          <w:sz w:val="28"/>
          <w:szCs w:val="28"/>
        </w:rPr>
        <w:t>（5）经营期间本项目的经营权归中标人所有，经营期满后，本项目的所有设施设备在移交前应检修完好，并确保设备运行正常的前提下交给招标人。</w:t>
      </w:r>
    </w:p>
    <w:p w14:paraId="0FDE0E3C">
      <w:pPr>
        <w:spacing w:line="560" w:lineRule="exact"/>
        <w:ind w:firstLine="562" w:firstLineChars="200"/>
        <w:rPr>
          <w:rFonts w:eastAsia="方正仿宋_GBK"/>
          <w:b/>
          <w:bCs/>
          <w:sz w:val="28"/>
          <w:szCs w:val="28"/>
        </w:rPr>
      </w:pPr>
      <w:r>
        <w:rPr>
          <w:rFonts w:eastAsia="方正仿宋_GBK"/>
          <w:b/>
          <w:bCs/>
          <w:sz w:val="28"/>
          <w:szCs w:val="28"/>
        </w:rPr>
        <w:t>2.2项目基本信息</w:t>
      </w:r>
    </w:p>
    <w:p w14:paraId="1175F4D9">
      <w:pPr>
        <w:spacing w:line="560" w:lineRule="exact"/>
        <w:ind w:firstLine="562" w:firstLineChars="200"/>
        <w:rPr>
          <w:rFonts w:eastAsia="方正仿宋_GBK"/>
          <w:b/>
          <w:bCs/>
          <w:sz w:val="28"/>
          <w:szCs w:val="28"/>
        </w:rPr>
      </w:pPr>
      <w:r>
        <w:rPr>
          <w:rFonts w:eastAsia="方正仿宋_GBK"/>
          <w:b/>
          <w:bCs/>
          <w:sz w:val="28"/>
          <w:szCs w:val="28"/>
        </w:rPr>
        <w:t>西园校区新建三栋</w:t>
      </w:r>
      <w:r>
        <w:rPr>
          <w:rFonts w:hint="eastAsia" w:eastAsia="方正仿宋_GBK"/>
          <w:b/>
          <w:bCs/>
          <w:sz w:val="28"/>
          <w:szCs w:val="28"/>
        </w:rPr>
        <w:t>学生公寓</w:t>
      </w:r>
      <w:r>
        <w:rPr>
          <w:rFonts w:eastAsia="方正仿宋_GBK"/>
          <w:b/>
          <w:bCs/>
          <w:sz w:val="28"/>
          <w:szCs w:val="28"/>
        </w:rPr>
        <w:t>楼</w:t>
      </w:r>
    </w:p>
    <w:p w14:paraId="0F41708F">
      <w:pPr>
        <w:spacing w:line="560" w:lineRule="exact"/>
        <w:ind w:firstLine="560" w:firstLineChars="200"/>
        <w:rPr>
          <w:rFonts w:eastAsia="方正仿宋_GBK"/>
          <w:b/>
          <w:bCs/>
          <w:spacing w:val="-4"/>
          <w:sz w:val="28"/>
          <w:szCs w:val="28"/>
        </w:rPr>
      </w:pPr>
      <w:r>
        <w:rPr>
          <w:rFonts w:eastAsia="方正仿宋_GBK"/>
          <w:sz w:val="28"/>
          <w:szCs w:val="28"/>
        </w:rPr>
        <w:t>（1）</w:t>
      </w:r>
      <w:r>
        <w:rPr>
          <w:rFonts w:eastAsia="方正仿宋_GBK"/>
          <w:b/>
          <w:bCs/>
          <w:spacing w:val="-4"/>
          <w:sz w:val="28"/>
          <w:szCs w:val="28"/>
        </w:rPr>
        <w:t>洗浴热水服务设计：</w:t>
      </w:r>
    </w:p>
    <w:p w14:paraId="7554C987">
      <w:pPr>
        <w:spacing w:line="560" w:lineRule="exact"/>
        <w:ind w:firstLine="560" w:firstLineChars="200"/>
        <w:rPr>
          <w:rFonts w:eastAsia="方正仿宋_GBK"/>
          <w:sz w:val="28"/>
          <w:szCs w:val="28"/>
        </w:rPr>
      </w:pPr>
      <w:r>
        <w:rPr>
          <w:rFonts w:eastAsia="方正仿宋_GBK"/>
          <w:sz w:val="28"/>
          <w:szCs w:val="28"/>
        </w:rPr>
        <w:t>西园新建学生公寓 1#楼，楼层数为 5 层，楼内共 59 间宿舍，可入住 348 人。在 1层设置公共淋浴室，设置玻璃隔断淋浴位 17 个；西园新建学生公寓 2#楼，楼层数为 5 层，楼内共52 间宿舍，可入住 306人。在 1 层设置公共淋浴室，设置玻璃隔断淋浴位 17 个；西园新建学生公寓 3#楼，楼层数为 6 层，楼内共 124间宿舍，可入住 738 人。在 1 层设置公共淋浴室，设置玻璃隔断淋浴位 18 个。</w:t>
      </w:r>
      <w:r>
        <w:rPr>
          <w:rFonts w:eastAsia="方正仿宋_GBK"/>
          <w:color w:val="FF0000"/>
          <w:sz w:val="28"/>
          <w:szCs w:val="28"/>
        </w:rPr>
        <w:t>（各浴室淋浴位在现场踏勘后，可适当增加）</w:t>
      </w:r>
      <w:r>
        <w:rPr>
          <w:rFonts w:eastAsia="方正仿宋_GBK"/>
          <w:sz w:val="28"/>
          <w:szCs w:val="28"/>
        </w:rPr>
        <w:t>浴室具体布置如下：</w:t>
      </w:r>
    </w:p>
    <w:tbl>
      <w:tblPr>
        <w:tblStyle w:val="3"/>
        <w:tblpPr w:leftFromText="180" w:rightFromText="180" w:vertAnchor="text" w:horzAnchor="page" w:tblpX="2178" w:tblpY="36"/>
        <w:tblOverlap w:val="never"/>
        <w:tblW w:w="761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507"/>
        <w:gridCol w:w="1459"/>
        <w:gridCol w:w="2104"/>
        <w:gridCol w:w="1682"/>
      </w:tblGrid>
      <w:tr w14:paraId="6D41D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859" w:type="dxa"/>
            <w:shd w:val="clear" w:color="auto" w:fill="B5C7EA"/>
            <w:noWrap w:val="0"/>
            <w:vAlign w:val="center"/>
          </w:tcPr>
          <w:p w14:paraId="6E6ECB28">
            <w:pPr>
              <w:spacing w:line="360" w:lineRule="exact"/>
              <w:jc w:val="center"/>
              <w:rPr>
                <w:rFonts w:eastAsia="方正仿宋_GBK"/>
                <w:sz w:val="24"/>
                <w:szCs w:val="24"/>
                <w:lang w:eastAsia="en-US"/>
              </w:rPr>
            </w:pPr>
            <w:r>
              <w:rPr>
                <w:rFonts w:eastAsia="方正仿宋_GBK"/>
                <w:spacing w:val="-6"/>
                <w:sz w:val="24"/>
                <w:szCs w:val="24"/>
                <w:lang w:eastAsia="en-US"/>
              </w:rPr>
              <w:t>编号</w:t>
            </w:r>
          </w:p>
        </w:tc>
        <w:tc>
          <w:tcPr>
            <w:tcW w:w="1507" w:type="dxa"/>
            <w:shd w:val="clear" w:color="auto" w:fill="B5C7EA"/>
            <w:noWrap w:val="0"/>
            <w:vAlign w:val="center"/>
          </w:tcPr>
          <w:p w14:paraId="6AD5E466">
            <w:pPr>
              <w:spacing w:line="360" w:lineRule="exact"/>
              <w:jc w:val="center"/>
              <w:rPr>
                <w:rFonts w:eastAsia="方正仿宋_GBK"/>
                <w:sz w:val="24"/>
                <w:szCs w:val="24"/>
                <w:lang w:eastAsia="en-US"/>
              </w:rPr>
            </w:pPr>
            <w:r>
              <w:rPr>
                <w:rFonts w:eastAsia="方正仿宋_GBK"/>
                <w:spacing w:val="-3"/>
                <w:sz w:val="24"/>
                <w:szCs w:val="24"/>
                <w:lang w:eastAsia="en-US"/>
              </w:rPr>
              <w:t>楼栋号</w:t>
            </w:r>
          </w:p>
        </w:tc>
        <w:tc>
          <w:tcPr>
            <w:tcW w:w="1459" w:type="dxa"/>
            <w:shd w:val="clear" w:color="auto" w:fill="B5C7EA"/>
            <w:noWrap w:val="0"/>
            <w:vAlign w:val="center"/>
          </w:tcPr>
          <w:p w14:paraId="76A61BF7">
            <w:pPr>
              <w:spacing w:line="360" w:lineRule="exact"/>
              <w:jc w:val="center"/>
              <w:rPr>
                <w:rFonts w:eastAsia="方正仿宋_GBK"/>
                <w:sz w:val="24"/>
                <w:szCs w:val="24"/>
                <w:lang w:eastAsia="en-US"/>
              </w:rPr>
            </w:pPr>
            <w:r>
              <w:rPr>
                <w:rFonts w:eastAsia="方正仿宋_GBK"/>
                <w:spacing w:val="-3"/>
                <w:sz w:val="24"/>
                <w:szCs w:val="24"/>
                <w:lang w:eastAsia="en-US"/>
              </w:rPr>
              <w:t>入住人数</w:t>
            </w:r>
          </w:p>
        </w:tc>
        <w:tc>
          <w:tcPr>
            <w:tcW w:w="2104" w:type="dxa"/>
            <w:shd w:val="clear" w:color="auto" w:fill="B5C7EA"/>
            <w:noWrap w:val="0"/>
            <w:vAlign w:val="center"/>
          </w:tcPr>
          <w:p w14:paraId="27A9D19C">
            <w:pPr>
              <w:spacing w:line="360" w:lineRule="exact"/>
              <w:jc w:val="center"/>
              <w:rPr>
                <w:rFonts w:eastAsia="方正仿宋_GBK"/>
                <w:sz w:val="24"/>
                <w:szCs w:val="24"/>
                <w:lang w:eastAsia="en-US"/>
              </w:rPr>
            </w:pPr>
            <w:r>
              <w:rPr>
                <w:rFonts w:eastAsia="方正仿宋_GBK"/>
                <w:spacing w:val="-3"/>
                <w:sz w:val="24"/>
                <w:szCs w:val="24"/>
                <w:lang w:eastAsia="en-US"/>
              </w:rPr>
              <w:t>浴室位置</w:t>
            </w:r>
          </w:p>
        </w:tc>
        <w:tc>
          <w:tcPr>
            <w:tcW w:w="1682" w:type="dxa"/>
            <w:shd w:val="clear" w:color="auto" w:fill="B5C7EA"/>
            <w:noWrap w:val="0"/>
            <w:vAlign w:val="center"/>
          </w:tcPr>
          <w:p w14:paraId="6DE58A3B">
            <w:pPr>
              <w:spacing w:line="360" w:lineRule="exact"/>
              <w:jc w:val="center"/>
              <w:rPr>
                <w:rFonts w:eastAsia="方正仿宋_GBK"/>
                <w:sz w:val="24"/>
                <w:szCs w:val="24"/>
                <w:lang w:eastAsia="en-US"/>
              </w:rPr>
            </w:pPr>
            <w:r>
              <w:rPr>
                <w:rFonts w:eastAsia="方正仿宋_GBK"/>
                <w:spacing w:val="-19"/>
                <w:sz w:val="24"/>
                <w:szCs w:val="24"/>
                <w:lang w:eastAsia="en-US"/>
              </w:rPr>
              <w:t>淋浴数量（个）</w:t>
            </w:r>
          </w:p>
        </w:tc>
      </w:tr>
      <w:tr w14:paraId="2210E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59" w:type="dxa"/>
            <w:noWrap w:val="0"/>
            <w:vAlign w:val="center"/>
          </w:tcPr>
          <w:p w14:paraId="26854318">
            <w:pPr>
              <w:spacing w:line="360" w:lineRule="exact"/>
              <w:jc w:val="center"/>
              <w:rPr>
                <w:rFonts w:eastAsia="方正仿宋_GBK"/>
                <w:sz w:val="24"/>
                <w:szCs w:val="24"/>
                <w:lang w:eastAsia="en-US"/>
              </w:rPr>
            </w:pPr>
            <w:r>
              <w:rPr>
                <w:rFonts w:eastAsia="方正仿宋_GBK"/>
                <w:sz w:val="24"/>
                <w:szCs w:val="24"/>
                <w:lang w:eastAsia="en-US"/>
              </w:rPr>
              <w:t>1</w:t>
            </w:r>
          </w:p>
        </w:tc>
        <w:tc>
          <w:tcPr>
            <w:tcW w:w="1507" w:type="dxa"/>
            <w:noWrap w:val="0"/>
            <w:vAlign w:val="center"/>
          </w:tcPr>
          <w:p w14:paraId="4935C072">
            <w:pPr>
              <w:spacing w:line="360" w:lineRule="exact"/>
              <w:jc w:val="center"/>
              <w:rPr>
                <w:rFonts w:eastAsia="方正仿宋_GBK"/>
                <w:sz w:val="24"/>
                <w:szCs w:val="24"/>
                <w:lang w:eastAsia="en-US"/>
              </w:rPr>
            </w:pPr>
            <w:r>
              <w:rPr>
                <w:rFonts w:eastAsia="方正仿宋_GBK"/>
                <w:spacing w:val="-10"/>
                <w:sz w:val="24"/>
                <w:szCs w:val="24"/>
                <w:lang w:eastAsia="en-US"/>
              </w:rPr>
              <w:t>1#楼</w:t>
            </w:r>
          </w:p>
        </w:tc>
        <w:tc>
          <w:tcPr>
            <w:tcW w:w="1459" w:type="dxa"/>
            <w:noWrap w:val="0"/>
            <w:vAlign w:val="center"/>
          </w:tcPr>
          <w:p w14:paraId="14DC2D26">
            <w:pPr>
              <w:spacing w:line="360" w:lineRule="exact"/>
              <w:jc w:val="center"/>
              <w:rPr>
                <w:rFonts w:eastAsia="方正仿宋_GBK"/>
                <w:sz w:val="24"/>
                <w:szCs w:val="24"/>
              </w:rPr>
            </w:pPr>
            <w:r>
              <w:rPr>
                <w:rFonts w:eastAsia="方正仿宋_GBK"/>
                <w:spacing w:val="-5"/>
                <w:sz w:val="24"/>
                <w:szCs w:val="24"/>
              </w:rPr>
              <w:t>348</w:t>
            </w:r>
          </w:p>
        </w:tc>
        <w:tc>
          <w:tcPr>
            <w:tcW w:w="2104" w:type="dxa"/>
            <w:noWrap w:val="0"/>
            <w:vAlign w:val="center"/>
          </w:tcPr>
          <w:p w14:paraId="07F1F4D4">
            <w:pPr>
              <w:spacing w:line="360" w:lineRule="exact"/>
              <w:jc w:val="center"/>
              <w:rPr>
                <w:rFonts w:eastAsia="方正仿宋_GBK"/>
                <w:sz w:val="24"/>
                <w:szCs w:val="24"/>
                <w:lang w:eastAsia="en-US"/>
              </w:rPr>
            </w:pPr>
            <w:r>
              <w:rPr>
                <w:rFonts w:eastAsia="方正仿宋_GBK"/>
                <w:spacing w:val="-2"/>
                <w:sz w:val="24"/>
                <w:szCs w:val="24"/>
                <w:lang w:eastAsia="en-US"/>
              </w:rPr>
              <w:t>一层公共淋浴室</w:t>
            </w:r>
          </w:p>
        </w:tc>
        <w:tc>
          <w:tcPr>
            <w:tcW w:w="1682" w:type="dxa"/>
            <w:noWrap w:val="0"/>
            <w:vAlign w:val="center"/>
          </w:tcPr>
          <w:p w14:paraId="2FAE5DF4">
            <w:pPr>
              <w:spacing w:line="360" w:lineRule="exact"/>
              <w:jc w:val="center"/>
              <w:rPr>
                <w:rFonts w:eastAsia="方正仿宋_GBK"/>
                <w:sz w:val="24"/>
                <w:szCs w:val="24"/>
              </w:rPr>
            </w:pPr>
            <w:r>
              <w:rPr>
                <w:rFonts w:eastAsia="方正仿宋_GBK"/>
                <w:spacing w:val="-14"/>
                <w:sz w:val="24"/>
                <w:szCs w:val="24"/>
              </w:rPr>
              <w:t>17</w:t>
            </w:r>
          </w:p>
        </w:tc>
      </w:tr>
      <w:tr w14:paraId="204DF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59" w:type="dxa"/>
            <w:noWrap w:val="0"/>
            <w:vAlign w:val="center"/>
          </w:tcPr>
          <w:p w14:paraId="4EAD8DCA">
            <w:pPr>
              <w:spacing w:line="360" w:lineRule="exact"/>
              <w:jc w:val="center"/>
              <w:rPr>
                <w:rFonts w:eastAsia="方正仿宋_GBK"/>
                <w:sz w:val="24"/>
                <w:szCs w:val="24"/>
                <w:lang w:eastAsia="en-US"/>
              </w:rPr>
            </w:pPr>
            <w:r>
              <w:rPr>
                <w:rFonts w:eastAsia="方正仿宋_GBK"/>
                <w:sz w:val="24"/>
                <w:szCs w:val="24"/>
                <w:lang w:eastAsia="en-US"/>
              </w:rPr>
              <w:t>2</w:t>
            </w:r>
          </w:p>
        </w:tc>
        <w:tc>
          <w:tcPr>
            <w:tcW w:w="1507" w:type="dxa"/>
            <w:noWrap w:val="0"/>
            <w:vAlign w:val="center"/>
          </w:tcPr>
          <w:p w14:paraId="6A21AD8F">
            <w:pPr>
              <w:spacing w:line="360" w:lineRule="exact"/>
              <w:jc w:val="center"/>
              <w:rPr>
                <w:rFonts w:eastAsia="方正仿宋_GBK"/>
                <w:sz w:val="24"/>
                <w:szCs w:val="24"/>
                <w:lang w:eastAsia="en-US"/>
              </w:rPr>
            </w:pPr>
            <w:r>
              <w:rPr>
                <w:rFonts w:eastAsia="方正仿宋_GBK"/>
                <w:spacing w:val="-5"/>
                <w:sz w:val="24"/>
                <w:szCs w:val="24"/>
                <w:lang w:eastAsia="en-US"/>
              </w:rPr>
              <w:t>2#楼</w:t>
            </w:r>
          </w:p>
        </w:tc>
        <w:tc>
          <w:tcPr>
            <w:tcW w:w="1459" w:type="dxa"/>
            <w:noWrap w:val="0"/>
            <w:vAlign w:val="center"/>
          </w:tcPr>
          <w:p w14:paraId="61BE6AF7">
            <w:pPr>
              <w:spacing w:line="360" w:lineRule="exact"/>
              <w:jc w:val="center"/>
              <w:rPr>
                <w:rFonts w:eastAsia="方正仿宋_GBK"/>
                <w:sz w:val="24"/>
                <w:szCs w:val="24"/>
              </w:rPr>
            </w:pPr>
            <w:r>
              <w:rPr>
                <w:rFonts w:eastAsia="方正仿宋_GBK"/>
                <w:spacing w:val="-5"/>
                <w:sz w:val="24"/>
                <w:szCs w:val="24"/>
              </w:rPr>
              <w:t>306</w:t>
            </w:r>
          </w:p>
        </w:tc>
        <w:tc>
          <w:tcPr>
            <w:tcW w:w="2104" w:type="dxa"/>
            <w:noWrap w:val="0"/>
            <w:vAlign w:val="center"/>
          </w:tcPr>
          <w:p w14:paraId="4A7DF930">
            <w:pPr>
              <w:spacing w:line="360" w:lineRule="exact"/>
              <w:jc w:val="center"/>
              <w:rPr>
                <w:rFonts w:eastAsia="方正仿宋_GBK"/>
                <w:sz w:val="24"/>
                <w:szCs w:val="24"/>
                <w:lang w:eastAsia="en-US"/>
              </w:rPr>
            </w:pPr>
            <w:r>
              <w:rPr>
                <w:rFonts w:eastAsia="方正仿宋_GBK"/>
                <w:spacing w:val="-2"/>
                <w:sz w:val="24"/>
                <w:szCs w:val="24"/>
                <w:lang w:eastAsia="en-US"/>
              </w:rPr>
              <w:t>一层公共淋浴室</w:t>
            </w:r>
          </w:p>
        </w:tc>
        <w:tc>
          <w:tcPr>
            <w:tcW w:w="1682" w:type="dxa"/>
            <w:noWrap w:val="0"/>
            <w:vAlign w:val="center"/>
          </w:tcPr>
          <w:p w14:paraId="10898CCE">
            <w:pPr>
              <w:spacing w:line="360" w:lineRule="exact"/>
              <w:jc w:val="center"/>
              <w:rPr>
                <w:rFonts w:eastAsia="方正仿宋_GBK"/>
                <w:sz w:val="24"/>
                <w:szCs w:val="24"/>
              </w:rPr>
            </w:pPr>
            <w:r>
              <w:rPr>
                <w:rFonts w:eastAsia="方正仿宋_GBK"/>
                <w:spacing w:val="-14"/>
                <w:sz w:val="24"/>
                <w:szCs w:val="24"/>
                <w:lang w:eastAsia="en-US"/>
              </w:rPr>
              <w:t>1</w:t>
            </w:r>
            <w:r>
              <w:rPr>
                <w:rFonts w:eastAsia="方正仿宋_GBK"/>
                <w:spacing w:val="-14"/>
                <w:sz w:val="24"/>
                <w:szCs w:val="24"/>
              </w:rPr>
              <w:t>7</w:t>
            </w:r>
          </w:p>
        </w:tc>
      </w:tr>
      <w:tr w14:paraId="290A7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59" w:type="dxa"/>
            <w:noWrap w:val="0"/>
            <w:vAlign w:val="center"/>
          </w:tcPr>
          <w:p w14:paraId="51DDC1BB">
            <w:pPr>
              <w:spacing w:line="360" w:lineRule="exact"/>
              <w:jc w:val="center"/>
              <w:rPr>
                <w:rFonts w:eastAsia="方正仿宋_GBK"/>
                <w:sz w:val="24"/>
                <w:szCs w:val="24"/>
                <w:lang w:eastAsia="en-US"/>
              </w:rPr>
            </w:pPr>
            <w:r>
              <w:rPr>
                <w:rFonts w:eastAsia="方正仿宋_GBK"/>
                <w:sz w:val="24"/>
                <w:szCs w:val="24"/>
                <w:lang w:eastAsia="en-US"/>
              </w:rPr>
              <w:t>3</w:t>
            </w:r>
          </w:p>
        </w:tc>
        <w:tc>
          <w:tcPr>
            <w:tcW w:w="1507" w:type="dxa"/>
            <w:noWrap w:val="0"/>
            <w:vAlign w:val="center"/>
          </w:tcPr>
          <w:p w14:paraId="617E08A4">
            <w:pPr>
              <w:spacing w:line="360" w:lineRule="exact"/>
              <w:jc w:val="center"/>
              <w:rPr>
                <w:rFonts w:eastAsia="方正仿宋_GBK"/>
                <w:sz w:val="24"/>
                <w:szCs w:val="24"/>
                <w:lang w:eastAsia="en-US"/>
              </w:rPr>
            </w:pPr>
            <w:r>
              <w:rPr>
                <w:rFonts w:eastAsia="方正仿宋_GBK"/>
                <w:spacing w:val="-5"/>
                <w:sz w:val="24"/>
                <w:szCs w:val="24"/>
                <w:lang w:eastAsia="en-US"/>
              </w:rPr>
              <w:t>3#楼</w:t>
            </w:r>
          </w:p>
        </w:tc>
        <w:tc>
          <w:tcPr>
            <w:tcW w:w="1459" w:type="dxa"/>
            <w:noWrap w:val="0"/>
            <w:vAlign w:val="center"/>
          </w:tcPr>
          <w:p w14:paraId="358D17FA">
            <w:pPr>
              <w:spacing w:line="360" w:lineRule="exact"/>
              <w:jc w:val="center"/>
              <w:rPr>
                <w:rFonts w:eastAsia="方正仿宋_GBK"/>
                <w:sz w:val="24"/>
                <w:szCs w:val="24"/>
              </w:rPr>
            </w:pPr>
            <w:r>
              <w:rPr>
                <w:rFonts w:eastAsia="方正仿宋_GBK"/>
                <w:spacing w:val="-5"/>
                <w:sz w:val="24"/>
                <w:szCs w:val="24"/>
              </w:rPr>
              <w:t>738</w:t>
            </w:r>
          </w:p>
        </w:tc>
        <w:tc>
          <w:tcPr>
            <w:tcW w:w="2104" w:type="dxa"/>
            <w:noWrap w:val="0"/>
            <w:vAlign w:val="center"/>
          </w:tcPr>
          <w:p w14:paraId="0A2F9D73">
            <w:pPr>
              <w:spacing w:line="360" w:lineRule="exact"/>
              <w:jc w:val="center"/>
              <w:rPr>
                <w:rFonts w:eastAsia="方正仿宋_GBK"/>
                <w:sz w:val="24"/>
                <w:szCs w:val="24"/>
                <w:lang w:eastAsia="en-US"/>
              </w:rPr>
            </w:pPr>
            <w:r>
              <w:rPr>
                <w:rFonts w:eastAsia="方正仿宋_GBK"/>
                <w:spacing w:val="-2"/>
                <w:sz w:val="24"/>
                <w:szCs w:val="24"/>
                <w:lang w:eastAsia="en-US"/>
              </w:rPr>
              <w:t>一层公共淋浴室</w:t>
            </w:r>
          </w:p>
        </w:tc>
        <w:tc>
          <w:tcPr>
            <w:tcW w:w="1682" w:type="dxa"/>
            <w:noWrap w:val="0"/>
            <w:vAlign w:val="center"/>
          </w:tcPr>
          <w:p w14:paraId="7BC99F49">
            <w:pPr>
              <w:spacing w:line="360" w:lineRule="exact"/>
              <w:jc w:val="center"/>
              <w:rPr>
                <w:rFonts w:eastAsia="方正仿宋_GBK"/>
                <w:sz w:val="24"/>
                <w:szCs w:val="24"/>
                <w:lang w:eastAsia="en-US"/>
              </w:rPr>
            </w:pPr>
            <w:r>
              <w:rPr>
                <w:rFonts w:eastAsia="方正仿宋_GBK"/>
                <w:spacing w:val="-14"/>
                <w:sz w:val="24"/>
                <w:szCs w:val="24"/>
                <w:lang w:eastAsia="en-US"/>
              </w:rPr>
              <w:t>18</w:t>
            </w:r>
          </w:p>
        </w:tc>
      </w:tr>
      <w:tr w14:paraId="4BDC9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9" w:type="dxa"/>
            <w:noWrap w:val="0"/>
            <w:vAlign w:val="center"/>
          </w:tcPr>
          <w:p w14:paraId="033AA17C">
            <w:pPr>
              <w:spacing w:line="360" w:lineRule="exact"/>
              <w:jc w:val="center"/>
              <w:rPr>
                <w:rFonts w:eastAsia="方正仿宋_GBK"/>
                <w:sz w:val="24"/>
                <w:szCs w:val="24"/>
              </w:rPr>
            </w:pPr>
          </w:p>
        </w:tc>
        <w:tc>
          <w:tcPr>
            <w:tcW w:w="1507" w:type="dxa"/>
            <w:noWrap w:val="0"/>
            <w:vAlign w:val="center"/>
          </w:tcPr>
          <w:p w14:paraId="77E2E220">
            <w:pPr>
              <w:spacing w:line="360" w:lineRule="exact"/>
              <w:jc w:val="center"/>
              <w:rPr>
                <w:rFonts w:eastAsia="方正仿宋_GBK"/>
                <w:sz w:val="24"/>
                <w:szCs w:val="24"/>
                <w:lang w:eastAsia="en-US"/>
              </w:rPr>
            </w:pPr>
            <w:r>
              <w:rPr>
                <w:rFonts w:eastAsia="方正仿宋_GBK"/>
                <w:spacing w:val="-6"/>
                <w:sz w:val="24"/>
                <w:szCs w:val="24"/>
                <w:lang w:eastAsia="en-US"/>
              </w:rPr>
              <w:t>合计</w:t>
            </w:r>
          </w:p>
        </w:tc>
        <w:tc>
          <w:tcPr>
            <w:tcW w:w="1459" w:type="dxa"/>
            <w:noWrap w:val="0"/>
            <w:vAlign w:val="center"/>
          </w:tcPr>
          <w:p w14:paraId="38606F21">
            <w:pPr>
              <w:spacing w:line="360" w:lineRule="exact"/>
              <w:jc w:val="center"/>
              <w:rPr>
                <w:rFonts w:eastAsia="方正仿宋_GBK"/>
                <w:sz w:val="24"/>
                <w:szCs w:val="24"/>
              </w:rPr>
            </w:pPr>
            <w:r>
              <w:rPr>
                <w:rFonts w:eastAsia="方正仿宋_GBK"/>
                <w:spacing w:val="-7"/>
                <w:sz w:val="24"/>
                <w:szCs w:val="24"/>
              </w:rPr>
              <w:t>1392</w:t>
            </w:r>
          </w:p>
        </w:tc>
        <w:tc>
          <w:tcPr>
            <w:tcW w:w="2104" w:type="dxa"/>
            <w:noWrap w:val="0"/>
            <w:vAlign w:val="center"/>
          </w:tcPr>
          <w:p w14:paraId="7613B8EA">
            <w:pPr>
              <w:spacing w:line="360" w:lineRule="exact"/>
              <w:jc w:val="center"/>
              <w:rPr>
                <w:rFonts w:eastAsia="方正仿宋_GBK"/>
                <w:sz w:val="24"/>
                <w:szCs w:val="24"/>
                <w:lang w:eastAsia="en-US"/>
              </w:rPr>
            </w:pPr>
            <w:r>
              <w:rPr>
                <w:rFonts w:eastAsia="方正仿宋_GBK"/>
                <w:sz w:val="24"/>
                <w:szCs w:val="24"/>
                <w:lang w:eastAsia="en-US"/>
              </w:rPr>
              <w:t>/</w:t>
            </w:r>
          </w:p>
        </w:tc>
        <w:tc>
          <w:tcPr>
            <w:tcW w:w="1682" w:type="dxa"/>
            <w:noWrap w:val="0"/>
            <w:vAlign w:val="center"/>
          </w:tcPr>
          <w:p w14:paraId="4F5DE070">
            <w:pPr>
              <w:spacing w:line="360" w:lineRule="exact"/>
              <w:jc w:val="center"/>
              <w:rPr>
                <w:rFonts w:eastAsia="方正仿宋_GBK"/>
                <w:sz w:val="24"/>
                <w:szCs w:val="24"/>
                <w:lang w:eastAsia="en-US"/>
              </w:rPr>
            </w:pPr>
            <w:r>
              <w:rPr>
                <w:rFonts w:eastAsia="方正仿宋_GBK"/>
                <w:spacing w:val="-8"/>
                <w:sz w:val="24"/>
                <w:szCs w:val="24"/>
              </w:rPr>
              <w:t>52</w:t>
            </w:r>
          </w:p>
        </w:tc>
      </w:tr>
    </w:tbl>
    <w:p w14:paraId="1B57A468">
      <w:pPr>
        <w:spacing w:line="560" w:lineRule="exact"/>
        <w:ind w:firstLine="560" w:firstLineChars="200"/>
        <w:rPr>
          <w:rFonts w:eastAsia="方正仿宋_GBK"/>
          <w:sz w:val="32"/>
          <w:szCs w:val="32"/>
        </w:rPr>
      </w:pPr>
      <w:r>
        <w:rPr>
          <w:rFonts w:eastAsia="方正仿宋_GBK"/>
          <w:sz w:val="28"/>
          <w:szCs w:val="28"/>
        </w:rPr>
        <w:t>西园新建三幢学生公寓，新建一座集供热水能源站，采用集中供热水模式分别供应三幢楼公共浴室。集中供热水能够有效控制洗浴热水系统噪音等问题，保证学生正常学习、生活不受干扰，按照人均用水40升/天进行设计，洗浴热水设计为到楼栋小集中浴室，采用热水直供水，淋浴终端设置流量计费系统，淋浴头出水流量≥6L/分钟，保障学生日常热水使用（中标人必须确保供应热水的水量，即使在最极端的用水高峰期也要确保学生的正常洗浴需求），每个浴室更衣区需配置自助吹风机。能源站位置如下：</w:t>
      </w:r>
    </w:p>
    <w:p w14:paraId="1810D309">
      <w:pPr>
        <w:spacing w:line="560" w:lineRule="exact"/>
        <w:ind w:firstLine="420" w:firstLineChars="200"/>
        <w:rPr>
          <w:rFonts w:eastAsia="方正仿宋_GBK"/>
          <w:sz w:val="32"/>
          <w:szCs w:val="32"/>
        </w:rPr>
      </w:pPr>
      <w:r>
        <w:drawing>
          <wp:anchor distT="0" distB="0" distL="0" distR="0" simplePos="0" relativeHeight="251659264" behindDoc="1" locked="0" layoutInCell="1" allowOverlap="1">
            <wp:simplePos x="0" y="0"/>
            <wp:positionH relativeFrom="column">
              <wp:posOffset>109855</wp:posOffset>
            </wp:positionH>
            <wp:positionV relativeFrom="paragraph">
              <wp:posOffset>220345</wp:posOffset>
            </wp:positionV>
            <wp:extent cx="5332095" cy="3143250"/>
            <wp:effectExtent l="0" t="0" r="1905" b="0"/>
            <wp:wrapTight wrapText="bothSides">
              <wp:wrapPolygon>
                <wp:start x="0" y="0"/>
                <wp:lineTo x="0" y="21469"/>
                <wp:lineTo x="21531" y="21469"/>
                <wp:lineTo x="21531" y="0"/>
                <wp:lineTo x="0" y="0"/>
              </wp:wrapPolygon>
            </wp:wrapTight>
            <wp:docPr id="1" name="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50"/>
                    <pic:cNvPicPr>
                      <a:picLocks noChangeAspect="1"/>
                    </pic:cNvPicPr>
                  </pic:nvPicPr>
                  <pic:blipFill>
                    <a:blip r:embed="rId4"/>
                    <a:stretch>
                      <a:fillRect/>
                    </a:stretch>
                  </pic:blipFill>
                  <pic:spPr>
                    <a:xfrm>
                      <a:off x="0" y="0"/>
                      <a:ext cx="5332095" cy="3143250"/>
                    </a:xfrm>
                    <a:prstGeom prst="rect">
                      <a:avLst/>
                    </a:prstGeom>
                    <a:noFill/>
                    <a:ln>
                      <a:noFill/>
                    </a:ln>
                  </pic:spPr>
                </pic:pic>
              </a:graphicData>
            </a:graphic>
          </wp:anchor>
        </w:drawing>
      </w:r>
    </w:p>
    <w:p w14:paraId="39D3F571">
      <w:pPr>
        <w:spacing w:line="560" w:lineRule="exact"/>
        <w:ind w:firstLine="560" w:firstLineChars="200"/>
        <w:rPr>
          <w:rFonts w:eastAsia="方正仿宋_GBK"/>
          <w:b/>
          <w:bCs/>
          <w:spacing w:val="-4"/>
          <w:sz w:val="28"/>
          <w:szCs w:val="28"/>
        </w:rPr>
      </w:pPr>
      <w:r>
        <w:rPr>
          <w:rFonts w:eastAsia="方正仿宋_GBK"/>
          <w:sz w:val="28"/>
          <w:szCs w:val="28"/>
        </w:rPr>
        <w:t>（2）</w:t>
      </w:r>
      <w:r>
        <w:rPr>
          <w:rFonts w:eastAsia="方正仿宋_GBK"/>
          <w:b/>
          <w:bCs/>
          <w:spacing w:val="-4"/>
          <w:sz w:val="28"/>
          <w:szCs w:val="28"/>
        </w:rPr>
        <w:t>洗衣机、饮水服务设计</w:t>
      </w:r>
    </w:p>
    <w:p w14:paraId="2B1134CB">
      <w:pPr>
        <w:spacing w:line="560" w:lineRule="exact"/>
        <w:ind w:firstLine="560" w:firstLineChars="200"/>
        <w:rPr>
          <w:rFonts w:eastAsia="方正仿宋_GBK"/>
          <w:sz w:val="28"/>
          <w:szCs w:val="28"/>
          <w:u w:val="single" w:color="FF0000"/>
        </w:rPr>
      </w:pPr>
      <w:r>
        <w:rPr>
          <w:rFonts w:eastAsia="方正仿宋_GBK"/>
          <w:sz w:val="28"/>
          <w:szCs w:val="28"/>
        </w:rPr>
        <w:t>西园新建学生公寓公共洗衣、饮水间设置2间，分别在2号楼和3号楼3层，根据空间面积洗衣机24台，烘干机7台；普通生活开水器2台，直饮水机2台；投标人后期可以根据空间、学生的需求对设备进行增加。</w:t>
      </w:r>
    </w:p>
    <w:p w14:paraId="3640DE1C">
      <w:pPr>
        <w:spacing w:line="560" w:lineRule="exact"/>
        <w:ind w:firstLine="560" w:firstLineChars="200"/>
        <w:rPr>
          <w:rFonts w:eastAsia="方正仿宋_GBK"/>
          <w:b/>
          <w:bCs/>
          <w:sz w:val="28"/>
          <w:szCs w:val="28"/>
        </w:rPr>
      </w:pPr>
      <w:r>
        <w:rPr>
          <w:rFonts w:eastAsia="方正仿宋_GBK"/>
          <w:sz w:val="28"/>
          <w:szCs w:val="28"/>
        </w:rPr>
        <w:t>（3）</w:t>
      </w:r>
      <w:r>
        <w:rPr>
          <w:rFonts w:eastAsia="方正仿宋_GBK"/>
          <w:b/>
          <w:bCs/>
          <w:sz w:val="28"/>
          <w:szCs w:val="28"/>
        </w:rPr>
        <w:t>建设要求与内容</w:t>
      </w:r>
    </w:p>
    <w:p w14:paraId="63449417">
      <w:pPr>
        <w:spacing w:line="560" w:lineRule="exact"/>
        <w:ind w:firstLine="560" w:firstLineChars="200"/>
        <w:rPr>
          <w:rFonts w:eastAsia="方正仿宋_GBK"/>
          <w:sz w:val="28"/>
          <w:szCs w:val="28"/>
        </w:rPr>
      </w:pPr>
      <w:r>
        <w:rPr>
          <w:rFonts w:eastAsia="方正仿宋_GBK"/>
          <w:sz w:val="28"/>
          <w:szCs w:val="28"/>
        </w:rPr>
        <w:t>投标人必须仔细勘察现场，对项目所涉及的全部情况进行充分的调查，投标人未在规定的质疑时段内提出相关方面需澄清的内容，即视为已对现场情况有了充分的了解。</w:t>
      </w:r>
    </w:p>
    <w:p w14:paraId="2ECF7608">
      <w:pPr>
        <w:spacing w:line="560" w:lineRule="exact"/>
        <w:ind w:firstLine="560" w:firstLineChars="200"/>
        <w:rPr>
          <w:rFonts w:eastAsia="方正仿宋_GBK"/>
          <w:sz w:val="28"/>
          <w:szCs w:val="28"/>
        </w:rPr>
      </w:pPr>
      <w:r>
        <w:rPr>
          <w:rFonts w:eastAsia="方正仿宋_GBK"/>
          <w:sz w:val="28"/>
          <w:szCs w:val="28"/>
        </w:rPr>
        <w:t>投标人应根据宿舍楼建设的具体情况，在指定部位建设空气源热泵热水系统、自助洗衣机、自助饮水系统，为每栋楼提供洗浴热水、洗衣、饮水服务。</w:t>
      </w:r>
    </w:p>
    <w:p w14:paraId="3B2A8DCB">
      <w:pPr>
        <w:spacing w:line="560" w:lineRule="exact"/>
        <w:ind w:firstLine="560" w:firstLineChars="200"/>
        <w:rPr>
          <w:rFonts w:eastAsia="方正仿宋_GBK"/>
          <w:sz w:val="28"/>
          <w:szCs w:val="28"/>
          <w:lang w:val="zh-CN"/>
        </w:rPr>
      </w:pPr>
      <w:r>
        <w:rPr>
          <w:rFonts w:eastAsia="方正仿宋_GBK"/>
          <w:sz w:val="28"/>
          <w:szCs w:val="28"/>
          <w:lang w:val="zh-CN"/>
        </w:rPr>
        <w:t>工期：</w:t>
      </w:r>
      <w:r>
        <w:rPr>
          <w:rFonts w:eastAsia="方正仿宋_GBK"/>
          <w:sz w:val="28"/>
          <w:szCs w:val="28"/>
        </w:rPr>
        <w:t>40</w:t>
      </w:r>
      <w:r>
        <w:rPr>
          <w:rFonts w:eastAsia="方正仿宋_GBK"/>
          <w:sz w:val="28"/>
          <w:szCs w:val="28"/>
          <w:lang w:val="zh-CN"/>
        </w:rPr>
        <w:t>日历天。</w:t>
      </w:r>
    </w:p>
    <w:p w14:paraId="523D9339">
      <w:pPr>
        <w:spacing w:line="560" w:lineRule="exact"/>
        <w:ind w:firstLine="560" w:firstLineChars="200"/>
        <w:rPr>
          <w:rFonts w:eastAsia="方正仿宋_GBK"/>
          <w:b/>
          <w:bCs/>
          <w:sz w:val="32"/>
          <w:szCs w:val="32"/>
        </w:rPr>
      </w:pPr>
      <w:r>
        <w:rPr>
          <w:rFonts w:eastAsia="方正仿宋_GBK"/>
          <w:sz w:val="28"/>
          <w:szCs w:val="28"/>
        </w:rPr>
        <w:t>（4）</w:t>
      </w:r>
      <w:r>
        <w:rPr>
          <w:rFonts w:eastAsia="方正仿宋_GBK"/>
          <w:b/>
          <w:bCs/>
          <w:sz w:val="28"/>
          <w:szCs w:val="28"/>
        </w:rPr>
        <w:t>收费最高标准</w:t>
      </w:r>
    </w:p>
    <w:p w14:paraId="1B791BE8">
      <w:pPr>
        <w:spacing w:line="560" w:lineRule="exact"/>
        <w:jc w:val="center"/>
        <w:rPr>
          <w:rFonts w:eastAsia="方正仿宋_GBK"/>
          <w:b/>
          <w:bCs/>
          <w:sz w:val="32"/>
          <w:szCs w:val="32"/>
        </w:rPr>
      </w:pPr>
      <w:r>
        <w:rPr>
          <w:rFonts w:eastAsia="方正仿宋_GBK"/>
          <w:b/>
          <w:bCs/>
          <w:spacing w:val="-3"/>
          <w:sz w:val="32"/>
          <w:szCs w:val="32"/>
        </w:rPr>
        <w:t>本项目最高收费标准一览表</w:t>
      </w:r>
    </w:p>
    <w:tbl>
      <w:tblPr>
        <w:tblStyle w:val="3"/>
        <w:tblpPr w:leftFromText="180" w:rightFromText="180" w:vertAnchor="text" w:horzAnchor="page" w:tblpX="1199" w:tblpY="73"/>
        <w:tblOverlap w:val="never"/>
        <w:tblW w:w="9975"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395"/>
        <w:gridCol w:w="1365"/>
        <w:gridCol w:w="1875"/>
        <w:gridCol w:w="1455"/>
        <w:gridCol w:w="1755"/>
        <w:gridCol w:w="1425"/>
      </w:tblGrid>
      <w:tr w14:paraId="2E4E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05" w:type="dxa"/>
            <w:noWrap w:val="0"/>
            <w:vAlign w:val="center"/>
          </w:tcPr>
          <w:p w14:paraId="1226D496">
            <w:pPr>
              <w:spacing w:line="440" w:lineRule="exact"/>
              <w:jc w:val="center"/>
              <w:rPr>
                <w:rFonts w:eastAsia="方正仿宋_GBK"/>
                <w:b/>
                <w:bCs/>
                <w:spacing w:val="-7"/>
                <w:sz w:val="24"/>
                <w:szCs w:val="24"/>
              </w:rPr>
            </w:pPr>
            <w:r>
              <w:rPr>
                <w:rFonts w:eastAsia="方正仿宋_GBK"/>
                <w:b/>
                <w:bCs/>
                <w:spacing w:val="-7"/>
                <w:sz w:val="24"/>
                <w:szCs w:val="24"/>
              </w:rPr>
              <w:t>序号</w:t>
            </w:r>
          </w:p>
        </w:tc>
        <w:tc>
          <w:tcPr>
            <w:tcW w:w="1395" w:type="dxa"/>
            <w:noWrap w:val="0"/>
            <w:vAlign w:val="center"/>
          </w:tcPr>
          <w:p w14:paraId="23081C5A">
            <w:pPr>
              <w:spacing w:line="440" w:lineRule="exact"/>
              <w:jc w:val="center"/>
              <w:rPr>
                <w:rFonts w:eastAsia="方正仿宋_GBK"/>
                <w:b/>
                <w:bCs/>
                <w:spacing w:val="-7"/>
                <w:sz w:val="24"/>
                <w:szCs w:val="24"/>
              </w:rPr>
            </w:pPr>
            <w:r>
              <w:rPr>
                <w:rFonts w:eastAsia="方正仿宋_GBK"/>
                <w:b/>
                <w:bCs/>
                <w:spacing w:val="-7"/>
                <w:sz w:val="24"/>
                <w:szCs w:val="24"/>
              </w:rPr>
              <w:t>名称</w:t>
            </w:r>
          </w:p>
        </w:tc>
        <w:tc>
          <w:tcPr>
            <w:tcW w:w="1365" w:type="dxa"/>
            <w:noWrap w:val="0"/>
            <w:vAlign w:val="center"/>
          </w:tcPr>
          <w:p w14:paraId="169EA3AB">
            <w:pPr>
              <w:spacing w:line="440" w:lineRule="exact"/>
              <w:jc w:val="center"/>
              <w:rPr>
                <w:rFonts w:eastAsia="方正仿宋_GBK"/>
                <w:b/>
                <w:bCs/>
                <w:sz w:val="24"/>
                <w:szCs w:val="24"/>
                <w:lang w:eastAsia="en-US"/>
              </w:rPr>
            </w:pPr>
            <w:r>
              <w:rPr>
                <w:rFonts w:eastAsia="方正仿宋_GBK"/>
                <w:b/>
                <w:bCs/>
                <w:spacing w:val="-7"/>
                <w:sz w:val="24"/>
                <w:szCs w:val="24"/>
                <w:lang w:eastAsia="en-US"/>
              </w:rPr>
              <w:t>项目</w:t>
            </w:r>
          </w:p>
        </w:tc>
        <w:tc>
          <w:tcPr>
            <w:tcW w:w="1875" w:type="dxa"/>
            <w:noWrap w:val="0"/>
            <w:vAlign w:val="center"/>
          </w:tcPr>
          <w:p w14:paraId="61CBB832">
            <w:pPr>
              <w:spacing w:line="440" w:lineRule="exact"/>
              <w:jc w:val="center"/>
              <w:rPr>
                <w:rFonts w:eastAsia="方正仿宋_GBK"/>
                <w:b/>
                <w:bCs/>
                <w:sz w:val="24"/>
                <w:szCs w:val="24"/>
                <w:lang w:eastAsia="en-US"/>
              </w:rPr>
            </w:pPr>
            <w:r>
              <w:rPr>
                <w:rFonts w:eastAsia="方正仿宋_GBK"/>
                <w:b/>
                <w:bCs/>
                <w:spacing w:val="-3"/>
                <w:sz w:val="24"/>
                <w:szCs w:val="24"/>
                <w:lang w:eastAsia="en-US"/>
              </w:rPr>
              <w:t>最高收费标准</w:t>
            </w:r>
          </w:p>
        </w:tc>
        <w:tc>
          <w:tcPr>
            <w:tcW w:w="1455" w:type="dxa"/>
            <w:noWrap w:val="0"/>
            <w:vAlign w:val="center"/>
          </w:tcPr>
          <w:p w14:paraId="547A4EA8">
            <w:pPr>
              <w:spacing w:line="440" w:lineRule="exact"/>
              <w:jc w:val="center"/>
              <w:rPr>
                <w:rFonts w:eastAsia="方正仿宋_GBK"/>
                <w:b/>
                <w:bCs/>
                <w:sz w:val="24"/>
                <w:szCs w:val="24"/>
                <w:lang w:eastAsia="en-US"/>
              </w:rPr>
            </w:pPr>
            <w:r>
              <w:rPr>
                <w:rFonts w:eastAsia="方正仿宋_GBK"/>
                <w:b/>
                <w:bCs/>
                <w:spacing w:val="-3"/>
                <w:sz w:val="24"/>
                <w:szCs w:val="24"/>
                <w:lang w:eastAsia="en-US"/>
              </w:rPr>
              <w:t>操作时间</w:t>
            </w:r>
          </w:p>
        </w:tc>
        <w:tc>
          <w:tcPr>
            <w:tcW w:w="1755" w:type="dxa"/>
            <w:noWrap w:val="0"/>
            <w:vAlign w:val="center"/>
          </w:tcPr>
          <w:p w14:paraId="1EC4661A">
            <w:pPr>
              <w:spacing w:line="440" w:lineRule="exact"/>
              <w:jc w:val="center"/>
              <w:rPr>
                <w:rFonts w:eastAsia="方正仿宋_GBK"/>
                <w:b/>
                <w:bCs/>
                <w:sz w:val="24"/>
                <w:szCs w:val="24"/>
                <w:lang w:eastAsia="en-US"/>
              </w:rPr>
            </w:pPr>
            <w:r>
              <w:rPr>
                <w:rFonts w:eastAsia="方正仿宋_GBK"/>
                <w:b/>
                <w:bCs/>
                <w:spacing w:val="-3"/>
                <w:sz w:val="24"/>
                <w:szCs w:val="24"/>
                <w:lang w:eastAsia="en-US"/>
              </w:rPr>
              <w:t>洗涤程序</w:t>
            </w:r>
          </w:p>
        </w:tc>
        <w:tc>
          <w:tcPr>
            <w:tcW w:w="1425" w:type="dxa"/>
            <w:noWrap w:val="0"/>
            <w:vAlign w:val="center"/>
          </w:tcPr>
          <w:p w14:paraId="4CDFA211">
            <w:pPr>
              <w:spacing w:line="440" w:lineRule="exact"/>
              <w:jc w:val="center"/>
              <w:rPr>
                <w:rFonts w:eastAsia="方正仿宋_GBK"/>
                <w:b/>
                <w:bCs/>
                <w:spacing w:val="-3"/>
                <w:sz w:val="24"/>
                <w:szCs w:val="24"/>
                <w:lang w:eastAsia="en-US"/>
              </w:rPr>
            </w:pPr>
            <w:r>
              <w:rPr>
                <w:rFonts w:eastAsia="方正仿宋_GBK"/>
                <w:b/>
                <w:bCs/>
                <w:spacing w:val="-7"/>
                <w:sz w:val="24"/>
                <w:szCs w:val="24"/>
                <w:lang w:eastAsia="en-US"/>
              </w:rPr>
              <w:t>备注</w:t>
            </w:r>
          </w:p>
        </w:tc>
      </w:tr>
      <w:tr w14:paraId="27861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5" w:type="dxa"/>
            <w:vMerge w:val="restart"/>
            <w:noWrap w:val="0"/>
            <w:vAlign w:val="center"/>
          </w:tcPr>
          <w:p w14:paraId="35C6A4DD">
            <w:pPr>
              <w:spacing w:line="440" w:lineRule="exact"/>
              <w:jc w:val="center"/>
              <w:rPr>
                <w:rFonts w:eastAsia="方正仿宋_GBK"/>
                <w:spacing w:val="-3"/>
                <w:sz w:val="24"/>
                <w:szCs w:val="24"/>
              </w:rPr>
            </w:pPr>
            <w:r>
              <w:rPr>
                <w:rFonts w:eastAsia="方正仿宋_GBK"/>
                <w:spacing w:val="-3"/>
                <w:sz w:val="24"/>
                <w:szCs w:val="24"/>
              </w:rPr>
              <w:t>1</w:t>
            </w:r>
          </w:p>
        </w:tc>
        <w:tc>
          <w:tcPr>
            <w:tcW w:w="1395" w:type="dxa"/>
            <w:vMerge w:val="restart"/>
            <w:noWrap w:val="0"/>
            <w:vAlign w:val="center"/>
          </w:tcPr>
          <w:p w14:paraId="6D20CDDF">
            <w:pPr>
              <w:spacing w:line="440" w:lineRule="exact"/>
              <w:jc w:val="center"/>
              <w:rPr>
                <w:rFonts w:eastAsia="方正仿宋_GBK"/>
                <w:spacing w:val="-3"/>
                <w:sz w:val="24"/>
                <w:szCs w:val="24"/>
              </w:rPr>
            </w:pPr>
            <w:r>
              <w:rPr>
                <w:rFonts w:eastAsia="方正仿宋_GBK"/>
                <w:spacing w:val="-3"/>
                <w:sz w:val="24"/>
                <w:szCs w:val="24"/>
              </w:rPr>
              <w:t>洗浴热水</w:t>
            </w:r>
          </w:p>
          <w:p w14:paraId="2D5BCF19">
            <w:pPr>
              <w:spacing w:line="440" w:lineRule="exact"/>
              <w:jc w:val="center"/>
              <w:rPr>
                <w:rFonts w:eastAsia="方正仿宋_GBK"/>
                <w:spacing w:val="-3"/>
                <w:sz w:val="24"/>
                <w:szCs w:val="24"/>
              </w:rPr>
            </w:pPr>
            <w:r>
              <w:rPr>
                <w:rFonts w:eastAsia="方正仿宋_GBK"/>
                <w:spacing w:val="-3"/>
                <w:sz w:val="24"/>
                <w:szCs w:val="24"/>
              </w:rPr>
              <w:t>服务</w:t>
            </w:r>
          </w:p>
        </w:tc>
        <w:tc>
          <w:tcPr>
            <w:tcW w:w="1365" w:type="dxa"/>
            <w:noWrap w:val="0"/>
            <w:vAlign w:val="top"/>
          </w:tcPr>
          <w:p w14:paraId="36389DB0">
            <w:pPr>
              <w:spacing w:line="440" w:lineRule="exact"/>
              <w:jc w:val="center"/>
              <w:rPr>
                <w:rFonts w:eastAsia="方正仿宋_GBK"/>
                <w:sz w:val="24"/>
                <w:szCs w:val="24"/>
                <w:lang w:eastAsia="en-US"/>
              </w:rPr>
            </w:pPr>
            <w:r>
              <w:rPr>
                <w:rFonts w:eastAsia="方正仿宋_GBK"/>
                <w:spacing w:val="-3"/>
                <w:sz w:val="24"/>
                <w:szCs w:val="24"/>
                <w:lang w:eastAsia="en-US"/>
              </w:rPr>
              <w:t>洗浴热水</w:t>
            </w:r>
          </w:p>
        </w:tc>
        <w:tc>
          <w:tcPr>
            <w:tcW w:w="1875" w:type="dxa"/>
            <w:noWrap w:val="0"/>
            <w:vAlign w:val="top"/>
          </w:tcPr>
          <w:p w14:paraId="3947F330">
            <w:pPr>
              <w:spacing w:line="440" w:lineRule="exact"/>
              <w:jc w:val="center"/>
              <w:rPr>
                <w:rFonts w:eastAsia="方正仿宋_GBK"/>
                <w:sz w:val="24"/>
                <w:szCs w:val="24"/>
                <w:lang w:eastAsia="en-US"/>
              </w:rPr>
            </w:pPr>
            <w:r>
              <w:rPr>
                <w:rFonts w:eastAsia="方正仿宋_GBK"/>
                <w:spacing w:val="-5"/>
                <w:sz w:val="24"/>
                <w:szCs w:val="24"/>
              </w:rPr>
              <w:t>32元/</w:t>
            </w:r>
            <w:r>
              <w:rPr>
                <w:rFonts w:eastAsia="方正仿宋_GBK"/>
                <w:spacing w:val="-5"/>
                <w:sz w:val="24"/>
                <w:szCs w:val="24"/>
                <w:lang w:eastAsia="en-US"/>
              </w:rPr>
              <w:t>吨</w:t>
            </w:r>
          </w:p>
        </w:tc>
        <w:tc>
          <w:tcPr>
            <w:tcW w:w="1455" w:type="dxa"/>
            <w:noWrap w:val="0"/>
            <w:vAlign w:val="top"/>
          </w:tcPr>
          <w:p w14:paraId="490A5923">
            <w:pPr>
              <w:spacing w:line="440" w:lineRule="exact"/>
              <w:ind w:firstLine="480" w:firstLineChars="200"/>
              <w:jc w:val="center"/>
              <w:rPr>
                <w:rFonts w:eastAsia="方正仿宋_GBK"/>
                <w:sz w:val="24"/>
                <w:szCs w:val="24"/>
              </w:rPr>
            </w:pPr>
          </w:p>
        </w:tc>
        <w:tc>
          <w:tcPr>
            <w:tcW w:w="1755" w:type="dxa"/>
            <w:noWrap w:val="0"/>
            <w:vAlign w:val="top"/>
          </w:tcPr>
          <w:p w14:paraId="0090C755">
            <w:pPr>
              <w:spacing w:line="440" w:lineRule="exact"/>
              <w:ind w:firstLine="480" w:firstLineChars="200"/>
              <w:jc w:val="center"/>
              <w:rPr>
                <w:rFonts w:eastAsia="方正仿宋_GBK"/>
                <w:sz w:val="24"/>
                <w:szCs w:val="24"/>
              </w:rPr>
            </w:pPr>
          </w:p>
        </w:tc>
        <w:tc>
          <w:tcPr>
            <w:tcW w:w="1425" w:type="dxa"/>
            <w:noWrap w:val="0"/>
            <w:vAlign w:val="top"/>
          </w:tcPr>
          <w:p w14:paraId="1C847B6C">
            <w:pPr>
              <w:spacing w:line="440" w:lineRule="exact"/>
              <w:jc w:val="center"/>
              <w:rPr>
                <w:rFonts w:eastAsia="方正仿宋_GBK"/>
                <w:sz w:val="24"/>
                <w:szCs w:val="24"/>
                <w:lang w:eastAsia="en-US"/>
              </w:rPr>
            </w:pPr>
            <w:r>
              <w:rPr>
                <w:rFonts w:eastAsia="方正仿宋_GBK"/>
                <w:spacing w:val="-4"/>
                <w:sz w:val="24"/>
                <w:szCs w:val="24"/>
                <w:lang w:eastAsia="en-US"/>
              </w:rPr>
              <w:t>按流量计费</w:t>
            </w:r>
          </w:p>
        </w:tc>
      </w:tr>
      <w:tr w14:paraId="06A21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05" w:type="dxa"/>
            <w:vMerge w:val="continue"/>
            <w:noWrap w:val="0"/>
            <w:vAlign w:val="center"/>
          </w:tcPr>
          <w:p w14:paraId="5D1341D8">
            <w:pPr>
              <w:spacing w:line="440" w:lineRule="exact"/>
              <w:ind w:firstLine="468" w:firstLineChars="200"/>
              <w:jc w:val="center"/>
              <w:rPr>
                <w:rFonts w:eastAsia="方正仿宋_GBK"/>
                <w:spacing w:val="-3"/>
                <w:sz w:val="24"/>
                <w:szCs w:val="24"/>
              </w:rPr>
            </w:pPr>
          </w:p>
        </w:tc>
        <w:tc>
          <w:tcPr>
            <w:tcW w:w="1395" w:type="dxa"/>
            <w:vMerge w:val="continue"/>
            <w:noWrap w:val="0"/>
            <w:vAlign w:val="center"/>
          </w:tcPr>
          <w:p w14:paraId="2E64EE51">
            <w:pPr>
              <w:spacing w:line="440" w:lineRule="exact"/>
              <w:ind w:firstLine="468" w:firstLineChars="200"/>
              <w:jc w:val="center"/>
              <w:rPr>
                <w:rFonts w:eastAsia="方正仿宋_GBK"/>
                <w:spacing w:val="-3"/>
                <w:sz w:val="24"/>
                <w:szCs w:val="24"/>
              </w:rPr>
            </w:pPr>
          </w:p>
        </w:tc>
        <w:tc>
          <w:tcPr>
            <w:tcW w:w="1365" w:type="dxa"/>
            <w:noWrap w:val="0"/>
            <w:vAlign w:val="top"/>
          </w:tcPr>
          <w:p w14:paraId="68BB94C0">
            <w:pPr>
              <w:spacing w:line="440" w:lineRule="exact"/>
              <w:jc w:val="center"/>
              <w:rPr>
                <w:rFonts w:eastAsia="方正仿宋_GBK"/>
                <w:spacing w:val="-3"/>
                <w:sz w:val="24"/>
                <w:szCs w:val="24"/>
                <w:lang w:eastAsia="en-US"/>
              </w:rPr>
            </w:pPr>
            <w:r>
              <w:rPr>
                <w:rFonts w:eastAsia="方正仿宋_GBK"/>
                <w:spacing w:val="-8"/>
                <w:sz w:val="24"/>
                <w:szCs w:val="24"/>
                <w:lang w:eastAsia="en-US"/>
              </w:rPr>
              <w:t>吹风机</w:t>
            </w:r>
          </w:p>
        </w:tc>
        <w:tc>
          <w:tcPr>
            <w:tcW w:w="1875" w:type="dxa"/>
            <w:noWrap w:val="0"/>
            <w:vAlign w:val="top"/>
          </w:tcPr>
          <w:p w14:paraId="2D7C5684">
            <w:pPr>
              <w:spacing w:line="440" w:lineRule="exact"/>
              <w:jc w:val="center"/>
              <w:rPr>
                <w:rFonts w:eastAsia="方正仿宋_GBK"/>
                <w:spacing w:val="-5"/>
                <w:sz w:val="24"/>
                <w:szCs w:val="24"/>
              </w:rPr>
            </w:pPr>
            <w:r>
              <w:rPr>
                <w:rFonts w:eastAsia="方正仿宋_GBK"/>
                <w:spacing w:val="-5"/>
                <w:sz w:val="24"/>
                <w:szCs w:val="24"/>
              </w:rPr>
              <w:t>0.3元/分钟</w:t>
            </w:r>
          </w:p>
        </w:tc>
        <w:tc>
          <w:tcPr>
            <w:tcW w:w="1455" w:type="dxa"/>
            <w:noWrap w:val="0"/>
            <w:vAlign w:val="top"/>
          </w:tcPr>
          <w:p w14:paraId="2379F461">
            <w:pPr>
              <w:spacing w:line="440" w:lineRule="exact"/>
              <w:ind w:firstLine="480" w:firstLineChars="200"/>
              <w:jc w:val="center"/>
              <w:rPr>
                <w:rFonts w:eastAsia="方正仿宋_GBK"/>
                <w:sz w:val="24"/>
                <w:szCs w:val="24"/>
              </w:rPr>
            </w:pPr>
          </w:p>
        </w:tc>
        <w:tc>
          <w:tcPr>
            <w:tcW w:w="1755" w:type="dxa"/>
            <w:noWrap w:val="0"/>
            <w:vAlign w:val="top"/>
          </w:tcPr>
          <w:p w14:paraId="4C96C190">
            <w:pPr>
              <w:spacing w:line="440" w:lineRule="exact"/>
              <w:ind w:firstLine="480" w:firstLineChars="200"/>
              <w:jc w:val="center"/>
              <w:rPr>
                <w:rFonts w:eastAsia="方正仿宋_GBK"/>
                <w:sz w:val="24"/>
                <w:szCs w:val="24"/>
              </w:rPr>
            </w:pPr>
          </w:p>
        </w:tc>
        <w:tc>
          <w:tcPr>
            <w:tcW w:w="1425" w:type="dxa"/>
            <w:noWrap w:val="0"/>
            <w:vAlign w:val="top"/>
          </w:tcPr>
          <w:p w14:paraId="51DD599A">
            <w:pPr>
              <w:spacing w:line="440" w:lineRule="exact"/>
              <w:ind w:firstLine="464" w:firstLineChars="200"/>
              <w:jc w:val="center"/>
              <w:rPr>
                <w:rFonts w:eastAsia="方正仿宋_GBK"/>
                <w:spacing w:val="-4"/>
                <w:sz w:val="24"/>
                <w:szCs w:val="24"/>
                <w:lang w:eastAsia="en-US"/>
              </w:rPr>
            </w:pPr>
          </w:p>
        </w:tc>
      </w:tr>
      <w:tr w14:paraId="5FBCC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05" w:type="dxa"/>
            <w:vMerge w:val="restart"/>
            <w:noWrap w:val="0"/>
            <w:vAlign w:val="center"/>
          </w:tcPr>
          <w:p w14:paraId="07240142">
            <w:pPr>
              <w:spacing w:line="440" w:lineRule="exact"/>
              <w:jc w:val="center"/>
              <w:rPr>
                <w:rFonts w:eastAsia="方正仿宋_GBK"/>
                <w:spacing w:val="-4"/>
                <w:sz w:val="24"/>
                <w:szCs w:val="24"/>
              </w:rPr>
            </w:pPr>
            <w:r>
              <w:rPr>
                <w:rFonts w:eastAsia="方正仿宋_GBK"/>
                <w:spacing w:val="-4"/>
                <w:sz w:val="24"/>
                <w:szCs w:val="24"/>
              </w:rPr>
              <w:t>2</w:t>
            </w:r>
          </w:p>
        </w:tc>
        <w:tc>
          <w:tcPr>
            <w:tcW w:w="1395" w:type="dxa"/>
            <w:vMerge w:val="restart"/>
            <w:noWrap w:val="0"/>
            <w:vAlign w:val="center"/>
          </w:tcPr>
          <w:p w14:paraId="2CC718B6">
            <w:pPr>
              <w:spacing w:line="440" w:lineRule="exact"/>
              <w:jc w:val="center"/>
              <w:rPr>
                <w:rFonts w:eastAsia="方正仿宋_GBK"/>
                <w:spacing w:val="-4"/>
                <w:sz w:val="24"/>
                <w:szCs w:val="24"/>
              </w:rPr>
            </w:pPr>
            <w:r>
              <w:rPr>
                <w:rFonts w:eastAsia="方正仿宋_GBK"/>
                <w:spacing w:val="-4"/>
                <w:sz w:val="24"/>
                <w:szCs w:val="24"/>
              </w:rPr>
              <w:t>洗衣服务</w:t>
            </w:r>
          </w:p>
        </w:tc>
        <w:tc>
          <w:tcPr>
            <w:tcW w:w="1365" w:type="dxa"/>
            <w:noWrap w:val="0"/>
            <w:vAlign w:val="top"/>
          </w:tcPr>
          <w:p w14:paraId="26B54729">
            <w:pPr>
              <w:spacing w:line="440" w:lineRule="exact"/>
              <w:jc w:val="center"/>
              <w:rPr>
                <w:rFonts w:eastAsia="方正仿宋_GBK"/>
                <w:sz w:val="24"/>
                <w:szCs w:val="24"/>
                <w:lang w:eastAsia="en-US"/>
              </w:rPr>
            </w:pPr>
            <w:r>
              <w:rPr>
                <w:rFonts w:eastAsia="方正仿宋_GBK"/>
                <w:spacing w:val="-4"/>
                <w:sz w:val="24"/>
                <w:szCs w:val="24"/>
                <w:lang w:eastAsia="en-US"/>
              </w:rPr>
              <w:t>单脱水</w:t>
            </w:r>
          </w:p>
        </w:tc>
        <w:tc>
          <w:tcPr>
            <w:tcW w:w="1875" w:type="dxa"/>
            <w:noWrap w:val="0"/>
            <w:vAlign w:val="top"/>
          </w:tcPr>
          <w:p w14:paraId="198A9FDE">
            <w:pPr>
              <w:spacing w:line="440" w:lineRule="exact"/>
              <w:jc w:val="center"/>
              <w:rPr>
                <w:rFonts w:ascii="Times New Roman" w:hAnsi="Times New Roman" w:eastAsia="方正仿宋_GBK" w:cs="Times New Roman"/>
                <w:spacing w:val="-5"/>
                <w:sz w:val="24"/>
                <w:szCs w:val="24"/>
                <w:lang w:eastAsia="en-US"/>
              </w:rPr>
            </w:pPr>
            <w:r>
              <w:rPr>
                <w:rFonts w:hint="eastAsia" w:ascii="Times New Roman" w:hAnsi="Times New Roman" w:eastAsia="方正仿宋_GBK" w:cs="Times New Roman"/>
                <w:spacing w:val="-5"/>
                <w:sz w:val="24"/>
                <w:szCs w:val="24"/>
              </w:rPr>
              <w:t>0.7</w:t>
            </w:r>
            <w:r>
              <w:rPr>
                <w:rFonts w:ascii="Times New Roman" w:hAnsi="Times New Roman" w:eastAsia="方正仿宋_GBK" w:cs="Times New Roman"/>
                <w:spacing w:val="-5"/>
                <w:sz w:val="24"/>
                <w:szCs w:val="24"/>
                <w:lang w:eastAsia="en-US"/>
              </w:rPr>
              <w:t>元/次</w:t>
            </w:r>
          </w:p>
        </w:tc>
        <w:tc>
          <w:tcPr>
            <w:tcW w:w="1455" w:type="dxa"/>
            <w:noWrap w:val="0"/>
            <w:vAlign w:val="top"/>
          </w:tcPr>
          <w:p w14:paraId="6BE488C3">
            <w:pPr>
              <w:spacing w:line="440" w:lineRule="exact"/>
              <w:jc w:val="center"/>
              <w:rPr>
                <w:rFonts w:eastAsia="方正仿宋_GBK"/>
                <w:sz w:val="24"/>
                <w:szCs w:val="24"/>
                <w:lang w:eastAsia="en-US"/>
              </w:rPr>
            </w:pPr>
            <w:r>
              <w:rPr>
                <w:rFonts w:eastAsia="方正仿宋_GBK"/>
                <w:spacing w:val="-12"/>
                <w:sz w:val="24"/>
                <w:szCs w:val="24"/>
                <w:lang w:eastAsia="en-US"/>
              </w:rPr>
              <w:t>≥5</w:t>
            </w:r>
            <w:r>
              <w:rPr>
                <w:rFonts w:eastAsia="方正仿宋_GBK"/>
                <w:spacing w:val="-46"/>
                <w:sz w:val="24"/>
                <w:szCs w:val="24"/>
                <w:lang w:eastAsia="en-US"/>
              </w:rPr>
              <w:t xml:space="preserve"> </w:t>
            </w:r>
            <w:r>
              <w:rPr>
                <w:rFonts w:eastAsia="方正仿宋_GBK"/>
                <w:spacing w:val="-12"/>
                <w:sz w:val="24"/>
                <w:szCs w:val="24"/>
                <w:lang w:eastAsia="en-US"/>
              </w:rPr>
              <w:t>分钟</w:t>
            </w:r>
          </w:p>
        </w:tc>
        <w:tc>
          <w:tcPr>
            <w:tcW w:w="1755" w:type="dxa"/>
            <w:noWrap w:val="0"/>
            <w:vAlign w:val="top"/>
          </w:tcPr>
          <w:p w14:paraId="71F65D8B">
            <w:pPr>
              <w:spacing w:line="440" w:lineRule="exact"/>
              <w:jc w:val="center"/>
              <w:rPr>
                <w:rFonts w:eastAsia="方正仿宋_GBK"/>
                <w:sz w:val="24"/>
                <w:szCs w:val="24"/>
                <w:lang w:eastAsia="en-US"/>
              </w:rPr>
            </w:pPr>
            <w:r>
              <w:rPr>
                <w:rFonts w:eastAsia="方正仿宋_GBK"/>
                <w:spacing w:val="-6"/>
                <w:sz w:val="24"/>
                <w:szCs w:val="24"/>
                <w:lang w:eastAsia="en-US"/>
              </w:rPr>
              <w:t>脱水</w:t>
            </w:r>
          </w:p>
        </w:tc>
        <w:tc>
          <w:tcPr>
            <w:tcW w:w="1425" w:type="dxa"/>
            <w:noWrap w:val="0"/>
            <w:vAlign w:val="top"/>
          </w:tcPr>
          <w:p w14:paraId="382387A2">
            <w:pPr>
              <w:spacing w:line="440" w:lineRule="exact"/>
              <w:jc w:val="center"/>
              <w:rPr>
                <w:rFonts w:eastAsia="方正仿宋_GBK"/>
                <w:spacing w:val="-6"/>
                <w:sz w:val="24"/>
                <w:szCs w:val="24"/>
                <w:lang w:eastAsia="en-US"/>
              </w:rPr>
            </w:pPr>
            <w:r>
              <w:rPr>
                <w:rFonts w:eastAsia="方正仿宋_GBK"/>
                <w:spacing w:val="-4"/>
                <w:sz w:val="24"/>
                <w:szCs w:val="24"/>
                <w:lang w:eastAsia="en-US"/>
              </w:rPr>
              <w:t>单脱水</w:t>
            </w:r>
          </w:p>
        </w:tc>
      </w:tr>
      <w:tr w14:paraId="7005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05" w:type="dxa"/>
            <w:vMerge w:val="continue"/>
            <w:noWrap w:val="0"/>
            <w:vAlign w:val="center"/>
          </w:tcPr>
          <w:p w14:paraId="4097C682">
            <w:pPr>
              <w:spacing w:line="440" w:lineRule="exact"/>
              <w:ind w:firstLine="452" w:firstLineChars="200"/>
              <w:jc w:val="center"/>
              <w:rPr>
                <w:rFonts w:eastAsia="方正仿宋_GBK"/>
                <w:spacing w:val="-7"/>
                <w:sz w:val="24"/>
                <w:szCs w:val="24"/>
              </w:rPr>
            </w:pPr>
          </w:p>
        </w:tc>
        <w:tc>
          <w:tcPr>
            <w:tcW w:w="1395" w:type="dxa"/>
            <w:vMerge w:val="continue"/>
            <w:noWrap w:val="0"/>
            <w:vAlign w:val="center"/>
          </w:tcPr>
          <w:p w14:paraId="6977B1F3">
            <w:pPr>
              <w:spacing w:line="440" w:lineRule="exact"/>
              <w:ind w:firstLine="452" w:firstLineChars="200"/>
              <w:jc w:val="center"/>
              <w:rPr>
                <w:rFonts w:eastAsia="方正仿宋_GBK"/>
                <w:spacing w:val="-7"/>
                <w:sz w:val="24"/>
                <w:szCs w:val="24"/>
              </w:rPr>
            </w:pPr>
          </w:p>
        </w:tc>
        <w:tc>
          <w:tcPr>
            <w:tcW w:w="1365" w:type="dxa"/>
            <w:noWrap w:val="0"/>
            <w:vAlign w:val="top"/>
          </w:tcPr>
          <w:p w14:paraId="1B25BAB6">
            <w:pPr>
              <w:spacing w:line="440" w:lineRule="exact"/>
              <w:jc w:val="center"/>
              <w:rPr>
                <w:rFonts w:eastAsia="方正仿宋_GBK"/>
                <w:sz w:val="24"/>
                <w:szCs w:val="24"/>
                <w:lang w:eastAsia="en-US"/>
              </w:rPr>
            </w:pPr>
            <w:r>
              <w:rPr>
                <w:rFonts w:eastAsia="方正仿宋_GBK"/>
                <w:spacing w:val="-7"/>
                <w:sz w:val="24"/>
                <w:szCs w:val="24"/>
                <w:lang w:eastAsia="en-US"/>
              </w:rPr>
              <w:t>快洗</w:t>
            </w:r>
          </w:p>
        </w:tc>
        <w:tc>
          <w:tcPr>
            <w:tcW w:w="1875" w:type="dxa"/>
            <w:noWrap w:val="0"/>
            <w:vAlign w:val="top"/>
          </w:tcPr>
          <w:p w14:paraId="2C7A1D0E">
            <w:pPr>
              <w:spacing w:line="440" w:lineRule="exact"/>
              <w:jc w:val="center"/>
              <w:rPr>
                <w:rFonts w:ascii="Times New Roman" w:hAnsi="Times New Roman" w:eastAsia="方正仿宋_GBK" w:cs="Times New Roman"/>
                <w:spacing w:val="-5"/>
                <w:sz w:val="24"/>
                <w:szCs w:val="24"/>
                <w:lang w:eastAsia="en-US"/>
              </w:rPr>
            </w:pPr>
            <w:r>
              <w:rPr>
                <w:rFonts w:hint="eastAsia" w:ascii="Times New Roman" w:hAnsi="Times New Roman" w:eastAsia="方正仿宋_GBK" w:cs="Times New Roman"/>
                <w:spacing w:val="-5"/>
                <w:sz w:val="24"/>
                <w:szCs w:val="24"/>
              </w:rPr>
              <w:t>1.5</w:t>
            </w:r>
            <w:r>
              <w:rPr>
                <w:rFonts w:ascii="Times New Roman" w:hAnsi="Times New Roman" w:eastAsia="方正仿宋_GBK" w:cs="Times New Roman"/>
                <w:spacing w:val="-5"/>
                <w:sz w:val="24"/>
                <w:szCs w:val="24"/>
                <w:lang w:eastAsia="en-US"/>
              </w:rPr>
              <w:t>元/次</w:t>
            </w:r>
          </w:p>
        </w:tc>
        <w:tc>
          <w:tcPr>
            <w:tcW w:w="1455" w:type="dxa"/>
            <w:noWrap w:val="0"/>
            <w:vAlign w:val="top"/>
          </w:tcPr>
          <w:p w14:paraId="7D8835D9">
            <w:pPr>
              <w:spacing w:line="440" w:lineRule="exact"/>
              <w:jc w:val="center"/>
              <w:rPr>
                <w:rFonts w:eastAsia="方正仿宋_GBK"/>
                <w:sz w:val="24"/>
                <w:szCs w:val="24"/>
                <w:lang w:eastAsia="en-US"/>
              </w:rPr>
            </w:pPr>
            <w:r>
              <w:rPr>
                <w:rFonts w:eastAsia="方正仿宋_GBK"/>
                <w:spacing w:val="-10"/>
                <w:sz w:val="24"/>
                <w:szCs w:val="24"/>
                <w:lang w:eastAsia="en-US"/>
              </w:rPr>
              <w:t>≥25</w:t>
            </w:r>
            <w:r>
              <w:rPr>
                <w:rFonts w:eastAsia="方正仿宋_GBK"/>
                <w:spacing w:val="-44"/>
                <w:sz w:val="24"/>
                <w:szCs w:val="24"/>
                <w:lang w:eastAsia="en-US"/>
              </w:rPr>
              <w:t xml:space="preserve"> </w:t>
            </w:r>
            <w:r>
              <w:rPr>
                <w:rFonts w:eastAsia="方正仿宋_GBK"/>
                <w:spacing w:val="-10"/>
                <w:sz w:val="24"/>
                <w:szCs w:val="24"/>
                <w:lang w:eastAsia="en-US"/>
              </w:rPr>
              <w:t>分钟</w:t>
            </w:r>
          </w:p>
        </w:tc>
        <w:tc>
          <w:tcPr>
            <w:tcW w:w="1755" w:type="dxa"/>
            <w:noWrap w:val="0"/>
            <w:vAlign w:val="top"/>
          </w:tcPr>
          <w:p w14:paraId="0FAABB21">
            <w:pPr>
              <w:spacing w:line="440" w:lineRule="exact"/>
              <w:jc w:val="center"/>
              <w:rPr>
                <w:rFonts w:eastAsia="方正仿宋_GBK"/>
                <w:sz w:val="24"/>
                <w:szCs w:val="24"/>
                <w:lang w:eastAsia="en-US"/>
              </w:rPr>
            </w:pPr>
            <w:r>
              <w:rPr>
                <w:rFonts w:eastAsia="方正仿宋_GBK"/>
                <w:spacing w:val="-2"/>
                <w:sz w:val="24"/>
                <w:szCs w:val="24"/>
                <w:lang w:eastAsia="en-US"/>
              </w:rPr>
              <w:t>洗、漂、甩干</w:t>
            </w:r>
          </w:p>
        </w:tc>
        <w:tc>
          <w:tcPr>
            <w:tcW w:w="1425" w:type="dxa"/>
            <w:vMerge w:val="restart"/>
            <w:noWrap w:val="0"/>
            <w:vAlign w:val="top"/>
          </w:tcPr>
          <w:p w14:paraId="637FFB86">
            <w:pPr>
              <w:spacing w:line="400" w:lineRule="exact"/>
              <w:rPr>
                <w:rFonts w:eastAsia="方正仿宋_GBK"/>
                <w:spacing w:val="-2"/>
                <w:sz w:val="24"/>
                <w:szCs w:val="24"/>
                <w:lang w:eastAsia="en-US"/>
              </w:rPr>
            </w:pPr>
            <w:r>
              <w:rPr>
                <w:rFonts w:eastAsia="方正仿宋_GBK"/>
                <w:spacing w:val="-2"/>
                <w:sz w:val="24"/>
                <w:szCs w:val="24"/>
                <w:lang w:eastAsia="en-US"/>
              </w:rPr>
              <w:t>适量衣物的洗涤程序</w:t>
            </w:r>
          </w:p>
        </w:tc>
      </w:tr>
      <w:tr w14:paraId="768DC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05" w:type="dxa"/>
            <w:vMerge w:val="continue"/>
            <w:noWrap w:val="0"/>
            <w:vAlign w:val="center"/>
          </w:tcPr>
          <w:p w14:paraId="6D0F4D97">
            <w:pPr>
              <w:spacing w:line="440" w:lineRule="exact"/>
              <w:ind w:firstLine="464" w:firstLineChars="200"/>
              <w:jc w:val="center"/>
              <w:rPr>
                <w:rFonts w:eastAsia="方正仿宋_GBK"/>
                <w:spacing w:val="-4"/>
                <w:sz w:val="24"/>
                <w:szCs w:val="24"/>
                <w:lang w:eastAsia="en-US"/>
              </w:rPr>
            </w:pPr>
          </w:p>
        </w:tc>
        <w:tc>
          <w:tcPr>
            <w:tcW w:w="1395" w:type="dxa"/>
            <w:vMerge w:val="continue"/>
            <w:noWrap w:val="0"/>
            <w:vAlign w:val="center"/>
          </w:tcPr>
          <w:p w14:paraId="14030273">
            <w:pPr>
              <w:spacing w:line="440" w:lineRule="exact"/>
              <w:ind w:firstLine="464" w:firstLineChars="200"/>
              <w:jc w:val="center"/>
              <w:rPr>
                <w:rFonts w:eastAsia="方正仿宋_GBK"/>
                <w:spacing w:val="-4"/>
                <w:sz w:val="24"/>
                <w:szCs w:val="24"/>
                <w:lang w:eastAsia="en-US"/>
              </w:rPr>
            </w:pPr>
          </w:p>
        </w:tc>
        <w:tc>
          <w:tcPr>
            <w:tcW w:w="1365" w:type="dxa"/>
            <w:noWrap w:val="0"/>
            <w:vAlign w:val="top"/>
          </w:tcPr>
          <w:p w14:paraId="30707777">
            <w:pPr>
              <w:spacing w:line="440" w:lineRule="exact"/>
              <w:jc w:val="center"/>
              <w:rPr>
                <w:rFonts w:eastAsia="方正仿宋_GBK"/>
                <w:sz w:val="24"/>
                <w:szCs w:val="24"/>
                <w:lang w:eastAsia="en-US"/>
              </w:rPr>
            </w:pPr>
            <w:r>
              <w:rPr>
                <w:rFonts w:eastAsia="方正仿宋_GBK"/>
                <w:spacing w:val="-4"/>
                <w:sz w:val="24"/>
                <w:szCs w:val="24"/>
                <w:lang w:eastAsia="en-US"/>
              </w:rPr>
              <w:t>标准洗</w:t>
            </w:r>
          </w:p>
        </w:tc>
        <w:tc>
          <w:tcPr>
            <w:tcW w:w="1875" w:type="dxa"/>
            <w:noWrap w:val="0"/>
            <w:vAlign w:val="top"/>
          </w:tcPr>
          <w:p w14:paraId="3CA24A25">
            <w:pPr>
              <w:spacing w:line="440" w:lineRule="exact"/>
              <w:jc w:val="center"/>
              <w:rPr>
                <w:rFonts w:ascii="Times New Roman" w:hAnsi="Times New Roman" w:eastAsia="方正仿宋_GBK" w:cs="Times New Roman"/>
                <w:spacing w:val="-5"/>
                <w:sz w:val="24"/>
                <w:szCs w:val="24"/>
                <w:lang w:eastAsia="en-US"/>
              </w:rPr>
            </w:pPr>
            <w:r>
              <w:rPr>
                <w:rFonts w:hint="eastAsia" w:ascii="Times New Roman" w:hAnsi="Times New Roman" w:eastAsia="方正仿宋_GBK" w:cs="Times New Roman"/>
                <w:spacing w:val="-5"/>
                <w:sz w:val="24"/>
                <w:szCs w:val="24"/>
              </w:rPr>
              <w:t>2.2</w:t>
            </w:r>
            <w:r>
              <w:rPr>
                <w:rFonts w:ascii="Times New Roman" w:hAnsi="Times New Roman" w:eastAsia="方正仿宋_GBK" w:cs="Times New Roman"/>
                <w:spacing w:val="-5"/>
                <w:sz w:val="24"/>
                <w:szCs w:val="24"/>
                <w:lang w:eastAsia="en-US"/>
              </w:rPr>
              <w:t>元/次</w:t>
            </w:r>
          </w:p>
        </w:tc>
        <w:tc>
          <w:tcPr>
            <w:tcW w:w="1455" w:type="dxa"/>
            <w:noWrap w:val="0"/>
            <w:vAlign w:val="top"/>
          </w:tcPr>
          <w:p w14:paraId="657F8F68">
            <w:pPr>
              <w:spacing w:line="440" w:lineRule="exact"/>
              <w:jc w:val="center"/>
              <w:rPr>
                <w:rFonts w:eastAsia="方正仿宋_GBK"/>
                <w:sz w:val="24"/>
                <w:szCs w:val="24"/>
                <w:lang w:eastAsia="en-US"/>
              </w:rPr>
            </w:pPr>
            <w:r>
              <w:rPr>
                <w:rFonts w:eastAsia="方正仿宋_GBK"/>
                <w:spacing w:val="-10"/>
                <w:sz w:val="24"/>
                <w:szCs w:val="24"/>
                <w:lang w:eastAsia="en-US"/>
              </w:rPr>
              <w:t>≥35</w:t>
            </w:r>
            <w:r>
              <w:rPr>
                <w:rFonts w:eastAsia="方正仿宋_GBK"/>
                <w:spacing w:val="-44"/>
                <w:sz w:val="24"/>
                <w:szCs w:val="24"/>
                <w:lang w:eastAsia="en-US"/>
              </w:rPr>
              <w:t xml:space="preserve"> </w:t>
            </w:r>
            <w:r>
              <w:rPr>
                <w:rFonts w:eastAsia="方正仿宋_GBK"/>
                <w:spacing w:val="-10"/>
                <w:sz w:val="24"/>
                <w:szCs w:val="24"/>
                <w:lang w:eastAsia="en-US"/>
              </w:rPr>
              <w:t>分钟</w:t>
            </w:r>
          </w:p>
        </w:tc>
        <w:tc>
          <w:tcPr>
            <w:tcW w:w="1755" w:type="dxa"/>
            <w:noWrap w:val="0"/>
            <w:vAlign w:val="top"/>
          </w:tcPr>
          <w:p w14:paraId="4A180145">
            <w:pPr>
              <w:spacing w:line="440" w:lineRule="exact"/>
              <w:jc w:val="center"/>
              <w:rPr>
                <w:rFonts w:eastAsia="方正仿宋_GBK"/>
                <w:sz w:val="24"/>
                <w:szCs w:val="24"/>
                <w:lang w:eastAsia="en-US"/>
              </w:rPr>
            </w:pPr>
            <w:r>
              <w:rPr>
                <w:rFonts w:eastAsia="方正仿宋_GBK"/>
                <w:spacing w:val="-2"/>
                <w:sz w:val="24"/>
                <w:szCs w:val="24"/>
                <w:lang w:eastAsia="en-US"/>
              </w:rPr>
              <w:t>洗、漂、甩干</w:t>
            </w:r>
          </w:p>
        </w:tc>
        <w:tc>
          <w:tcPr>
            <w:tcW w:w="1425" w:type="dxa"/>
            <w:vMerge w:val="continue"/>
            <w:noWrap w:val="0"/>
            <w:vAlign w:val="top"/>
          </w:tcPr>
          <w:p w14:paraId="53DE81BD">
            <w:pPr>
              <w:spacing w:line="400" w:lineRule="exact"/>
              <w:ind w:firstLine="472" w:firstLineChars="200"/>
              <w:rPr>
                <w:rFonts w:eastAsia="方正仿宋_GBK"/>
                <w:spacing w:val="-2"/>
                <w:sz w:val="24"/>
                <w:szCs w:val="24"/>
                <w:lang w:eastAsia="en-US"/>
              </w:rPr>
            </w:pPr>
          </w:p>
        </w:tc>
      </w:tr>
      <w:tr w14:paraId="44E5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05" w:type="dxa"/>
            <w:vMerge w:val="continue"/>
            <w:noWrap w:val="0"/>
            <w:vAlign w:val="center"/>
          </w:tcPr>
          <w:p w14:paraId="06E0C4F3">
            <w:pPr>
              <w:spacing w:line="440" w:lineRule="exact"/>
              <w:ind w:firstLine="460" w:firstLineChars="200"/>
              <w:jc w:val="center"/>
              <w:rPr>
                <w:rFonts w:eastAsia="方正仿宋_GBK"/>
                <w:spacing w:val="-5"/>
                <w:sz w:val="24"/>
                <w:szCs w:val="24"/>
                <w:lang w:eastAsia="en-US"/>
              </w:rPr>
            </w:pPr>
          </w:p>
        </w:tc>
        <w:tc>
          <w:tcPr>
            <w:tcW w:w="1395" w:type="dxa"/>
            <w:vMerge w:val="continue"/>
            <w:noWrap w:val="0"/>
            <w:vAlign w:val="center"/>
          </w:tcPr>
          <w:p w14:paraId="5CA5F4D6">
            <w:pPr>
              <w:spacing w:line="440" w:lineRule="exact"/>
              <w:ind w:firstLine="460" w:firstLineChars="200"/>
              <w:jc w:val="center"/>
              <w:rPr>
                <w:rFonts w:eastAsia="方正仿宋_GBK"/>
                <w:spacing w:val="-5"/>
                <w:sz w:val="24"/>
                <w:szCs w:val="24"/>
                <w:lang w:eastAsia="en-US"/>
              </w:rPr>
            </w:pPr>
          </w:p>
        </w:tc>
        <w:tc>
          <w:tcPr>
            <w:tcW w:w="1365" w:type="dxa"/>
            <w:noWrap w:val="0"/>
            <w:vAlign w:val="top"/>
          </w:tcPr>
          <w:p w14:paraId="050EFC73">
            <w:pPr>
              <w:spacing w:line="440" w:lineRule="exact"/>
              <w:jc w:val="center"/>
              <w:rPr>
                <w:rFonts w:eastAsia="方正仿宋_GBK"/>
                <w:sz w:val="24"/>
                <w:szCs w:val="24"/>
                <w:lang w:eastAsia="en-US"/>
              </w:rPr>
            </w:pPr>
            <w:r>
              <w:rPr>
                <w:rFonts w:eastAsia="方正仿宋_GBK"/>
                <w:spacing w:val="-5"/>
                <w:sz w:val="24"/>
                <w:szCs w:val="24"/>
                <w:lang w:eastAsia="en-US"/>
              </w:rPr>
              <w:t>大件洗</w:t>
            </w:r>
          </w:p>
        </w:tc>
        <w:tc>
          <w:tcPr>
            <w:tcW w:w="1875" w:type="dxa"/>
            <w:noWrap w:val="0"/>
            <w:vAlign w:val="top"/>
          </w:tcPr>
          <w:p w14:paraId="31F79706">
            <w:pPr>
              <w:spacing w:line="440" w:lineRule="exact"/>
              <w:jc w:val="center"/>
              <w:rPr>
                <w:rFonts w:ascii="Times New Roman" w:hAnsi="Times New Roman" w:eastAsia="方正仿宋_GBK" w:cs="Times New Roman"/>
                <w:spacing w:val="-5"/>
                <w:sz w:val="24"/>
                <w:szCs w:val="24"/>
                <w:lang w:eastAsia="en-US"/>
              </w:rPr>
            </w:pPr>
            <w:r>
              <w:rPr>
                <w:rFonts w:hint="eastAsia" w:ascii="Times New Roman" w:hAnsi="Times New Roman" w:eastAsia="方正仿宋_GBK" w:cs="Times New Roman"/>
                <w:spacing w:val="-5"/>
                <w:sz w:val="24"/>
                <w:szCs w:val="24"/>
              </w:rPr>
              <w:t>3</w:t>
            </w:r>
            <w:r>
              <w:rPr>
                <w:rFonts w:ascii="Times New Roman" w:hAnsi="Times New Roman" w:eastAsia="方正仿宋_GBK" w:cs="Times New Roman"/>
                <w:spacing w:val="-5"/>
                <w:sz w:val="24"/>
                <w:szCs w:val="24"/>
                <w:lang w:eastAsia="en-US"/>
              </w:rPr>
              <w:t>元/次</w:t>
            </w:r>
          </w:p>
        </w:tc>
        <w:tc>
          <w:tcPr>
            <w:tcW w:w="1455" w:type="dxa"/>
            <w:noWrap w:val="0"/>
            <w:vAlign w:val="top"/>
          </w:tcPr>
          <w:p w14:paraId="4B851CD0">
            <w:pPr>
              <w:spacing w:line="440" w:lineRule="exact"/>
              <w:jc w:val="center"/>
              <w:rPr>
                <w:rFonts w:eastAsia="方正仿宋_GBK"/>
                <w:sz w:val="24"/>
                <w:szCs w:val="24"/>
                <w:lang w:eastAsia="en-US"/>
              </w:rPr>
            </w:pPr>
            <w:r>
              <w:rPr>
                <w:rFonts w:eastAsia="方正仿宋_GBK"/>
                <w:spacing w:val="-10"/>
                <w:sz w:val="24"/>
                <w:szCs w:val="24"/>
                <w:lang w:eastAsia="en-US"/>
              </w:rPr>
              <w:t>≥45</w:t>
            </w:r>
            <w:r>
              <w:rPr>
                <w:rFonts w:eastAsia="方正仿宋_GBK"/>
                <w:spacing w:val="-44"/>
                <w:sz w:val="24"/>
                <w:szCs w:val="24"/>
                <w:lang w:eastAsia="en-US"/>
              </w:rPr>
              <w:t xml:space="preserve"> </w:t>
            </w:r>
            <w:r>
              <w:rPr>
                <w:rFonts w:eastAsia="方正仿宋_GBK"/>
                <w:spacing w:val="-10"/>
                <w:sz w:val="24"/>
                <w:szCs w:val="24"/>
                <w:lang w:eastAsia="en-US"/>
              </w:rPr>
              <w:t>分钟</w:t>
            </w:r>
          </w:p>
        </w:tc>
        <w:tc>
          <w:tcPr>
            <w:tcW w:w="1755" w:type="dxa"/>
            <w:noWrap w:val="0"/>
            <w:vAlign w:val="top"/>
          </w:tcPr>
          <w:p w14:paraId="4D703C0D">
            <w:pPr>
              <w:spacing w:line="440" w:lineRule="exact"/>
              <w:jc w:val="center"/>
              <w:rPr>
                <w:rFonts w:eastAsia="方正仿宋_GBK"/>
                <w:sz w:val="24"/>
                <w:szCs w:val="24"/>
                <w:lang w:eastAsia="en-US"/>
              </w:rPr>
            </w:pPr>
            <w:r>
              <w:rPr>
                <w:rFonts w:eastAsia="方正仿宋_GBK"/>
                <w:spacing w:val="-2"/>
                <w:sz w:val="24"/>
                <w:szCs w:val="24"/>
                <w:lang w:eastAsia="en-US"/>
              </w:rPr>
              <w:t>洗、漂、甩干</w:t>
            </w:r>
          </w:p>
        </w:tc>
        <w:tc>
          <w:tcPr>
            <w:tcW w:w="1425" w:type="dxa"/>
            <w:vMerge w:val="continue"/>
            <w:noWrap w:val="0"/>
            <w:vAlign w:val="top"/>
          </w:tcPr>
          <w:p w14:paraId="13DFFB60">
            <w:pPr>
              <w:spacing w:line="400" w:lineRule="exact"/>
              <w:ind w:firstLine="472" w:firstLineChars="200"/>
              <w:rPr>
                <w:rFonts w:eastAsia="方正仿宋_GBK"/>
                <w:spacing w:val="-2"/>
                <w:sz w:val="24"/>
                <w:szCs w:val="24"/>
                <w:lang w:eastAsia="en-US"/>
              </w:rPr>
            </w:pPr>
          </w:p>
        </w:tc>
      </w:tr>
      <w:tr w14:paraId="37250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05" w:type="dxa"/>
            <w:vMerge w:val="continue"/>
            <w:noWrap w:val="0"/>
            <w:vAlign w:val="center"/>
          </w:tcPr>
          <w:p w14:paraId="241F48EA">
            <w:pPr>
              <w:spacing w:line="440" w:lineRule="exact"/>
              <w:ind w:firstLine="460" w:firstLineChars="200"/>
              <w:jc w:val="center"/>
              <w:rPr>
                <w:rFonts w:eastAsia="方正仿宋_GBK"/>
                <w:spacing w:val="-5"/>
                <w:sz w:val="24"/>
                <w:szCs w:val="24"/>
                <w:lang w:eastAsia="en-US"/>
              </w:rPr>
            </w:pPr>
          </w:p>
        </w:tc>
        <w:tc>
          <w:tcPr>
            <w:tcW w:w="1395" w:type="dxa"/>
            <w:vMerge w:val="continue"/>
            <w:noWrap w:val="0"/>
            <w:vAlign w:val="center"/>
          </w:tcPr>
          <w:p w14:paraId="5E7951A2">
            <w:pPr>
              <w:spacing w:line="440" w:lineRule="exact"/>
              <w:ind w:firstLine="460" w:firstLineChars="200"/>
              <w:jc w:val="center"/>
              <w:rPr>
                <w:rFonts w:eastAsia="方正仿宋_GBK"/>
                <w:spacing w:val="-5"/>
                <w:sz w:val="24"/>
                <w:szCs w:val="24"/>
                <w:lang w:eastAsia="en-US"/>
              </w:rPr>
            </w:pPr>
          </w:p>
        </w:tc>
        <w:tc>
          <w:tcPr>
            <w:tcW w:w="1365" w:type="dxa"/>
            <w:noWrap w:val="0"/>
            <w:vAlign w:val="top"/>
          </w:tcPr>
          <w:p w14:paraId="377CDC8A">
            <w:pPr>
              <w:spacing w:line="440" w:lineRule="exact"/>
              <w:jc w:val="center"/>
              <w:rPr>
                <w:rFonts w:eastAsia="方正仿宋_GBK"/>
                <w:sz w:val="24"/>
                <w:szCs w:val="24"/>
                <w:lang w:eastAsia="en-US"/>
              </w:rPr>
            </w:pPr>
            <w:r>
              <w:rPr>
                <w:rFonts w:eastAsia="方正仿宋_GBK"/>
                <w:spacing w:val="-5"/>
                <w:sz w:val="24"/>
                <w:szCs w:val="24"/>
                <w:lang w:eastAsia="en-US"/>
              </w:rPr>
              <w:t>烘干</w:t>
            </w:r>
          </w:p>
        </w:tc>
        <w:tc>
          <w:tcPr>
            <w:tcW w:w="1875" w:type="dxa"/>
            <w:noWrap w:val="0"/>
            <w:vAlign w:val="top"/>
          </w:tcPr>
          <w:p w14:paraId="6464B00B">
            <w:pPr>
              <w:spacing w:line="440" w:lineRule="exact"/>
              <w:jc w:val="center"/>
              <w:rPr>
                <w:rFonts w:eastAsia="方正仿宋_GBK"/>
                <w:color w:val="FF0000"/>
                <w:sz w:val="24"/>
                <w:szCs w:val="24"/>
                <w:highlight w:val="yellow"/>
                <w:lang w:eastAsia="en-US"/>
              </w:rPr>
            </w:pPr>
            <w:r>
              <w:rPr>
                <w:rFonts w:hint="eastAsia" w:ascii="Times New Roman" w:hAnsi="Times New Roman" w:eastAsia="方正仿宋_GBK" w:cs="Times New Roman"/>
                <w:spacing w:val="-5"/>
                <w:sz w:val="24"/>
                <w:szCs w:val="24"/>
                <w:lang w:eastAsia="en-US"/>
              </w:rPr>
              <w:t>3</w:t>
            </w:r>
            <w:r>
              <w:rPr>
                <w:rFonts w:ascii="Times New Roman" w:hAnsi="Times New Roman" w:eastAsia="方正仿宋_GBK" w:cs="Times New Roman"/>
                <w:spacing w:val="-5"/>
                <w:sz w:val="24"/>
                <w:szCs w:val="24"/>
                <w:lang w:eastAsia="en-US"/>
              </w:rPr>
              <w:t>元/次</w:t>
            </w:r>
          </w:p>
        </w:tc>
        <w:tc>
          <w:tcPr>
            <w:tcW w:w="1455" w:type="dxa"/>
            <w:noWrap w:val="0"/>
            <w:vAlign w:val="top"/>
          </w:tcPr>
          <w:p w14:paraId="73658671">
            <w:pPr>
              <w:spacing w:line="440" w:lineRule="exact"/>
              <w:jc w:val="center"/>
              <w:rPr>
                <w:rFonts w:eastAsia="方正仿宋_GBK"/>
                <w:sz w:val="24"/>
                <w:szCs w:val="24"/>
                <w:lang w:eastAsia="en-US"/>
              </w:rPr>
            </w:pPr>
            <w:r>
              <w:rPr>
                <w:rFonts w:eastAsia="方正仿宋_GBK"/>
                <w:spacing w:val="-10"/>
                <w:sz w:val="24"/>
                <w:szCs w:val="24"/>
                <w:lang w:eastAsia="en-US"/>
              </w:rPr>
              <w:t>≥40</w:t>
            </w:r>
            <w:r>
              <w:rPr>
                <w:rFonts w:eastAsia="方正仿宋_GBK"/>
                <w:spacing w:val="-44"/>
                <w:sz w:val="24"/>
                <w:szCs w:val="24"/>
                <w:lang w:eastAsia="en-US"/>
              </w:rPr>
              <w:t xml:space="preserve"> </w:t>
            </w:r>
            <w:r>
              <w:rPr>
                <w:rFonts w:eastAsia="方正仿宋_GBK"/>
                <w:spacing w:val="-10"/>
                <w:sz w:val="24"/>
                <w:szCs w:val="24"/>
                <w:lang w:eastAsia="en-US"/>
              </w:rPr>
              <w:t>分钟</w:t>
            </w:r>
          </w:p>
        </w:tc>
        <w:tc>
          <w:tcPr>
            <w:tcW w:w="1755" w:type="dxa"/>
            <w:noWrap w:val="0"/>
            <w:vAlign w:val="top"/>
          </w:tcPr>
          <w:p w14:paraId="3D2EB23B">
            <w:pPr>
              <w:spacing w:line="440" w:lineRule="exact"/>
              <w:jc w:val="center"/>
              <w:rPr>
                <w:rFonts w:eastAsia="方正仿宋_GBK"/>
                <w:sz w:val="24"/>
                <w:szCs w:val="24"/>
                <w:lang w:eastAsia="en-US"/>
              </w:rPr>
            </w:pPr>
            <w:r>
              <w:rPr>
                <w:rFonts w:eastAsia="方正仿宋_GBK"/>
                <w:spacing w:val="-5"/>
                <w:sz w:val="24"/>
                <w:szCs w:val="24"/>
                <w:lang w:eastAsia="en-US"/>
              </w:rPr>
              <w:t>烘干</w:t>
            </w:r>
          </w:p>
        </w:tc>
        <w:tc>
          <w:tcPr>
            <w:tcW w:w="1425" w:type="dxa"/>
            <w:noWrap w:val="0"/>
            <w:vAlign w:val="top"/>
          </w:tcPr>
          <w:p w14:paraId="325D4224">
            <w:pPr>
              <w:spacing w:line="400" w:lineRule="exact"/>
              <w:rPr>
                <w:rFonts w:eastAsia="方正仿宋_GBK"/>
                <w:spacing w:val="-5"/>
                <w:sz w:val="24"/>
                <w:szCs w:val="24"/>
              </w:rPr>
            </w:pPr>
            <w:r>
              <w:rPr>
                <w:rFonts w:eastAsia="方正仿宋_GBK"/>
                <w:spacing w:val="-1"/>
                <w:sz w:val="24"/>
                <w:szCs w:val="24"/>
              </w:rPr>
              <w:t>衣物脱水之后快速烘干</w:t>
            </w:r>
          </w:p>
        </w:tc>
      </w:tr>
      <w:tr w14:paraId="0CA6B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05" w:type="dxa"/>
            <w:vMerge w:val="restart"/>
            <w:noWrap w:val="0"/>
            <w:vAlign w:val="center"/>
          </w:tcPr>
          <w:p w14:paraId="01CD8F48">
            <w:pPr>
              <w:spacing w:line="440" w:lineRule="exact"/>
              <w:jc w:val="center"/>
              <w:rPr>
                <w:rFonts w:eastAsia="方正仿宋_GBK"/>
                <w:spacing w:val="-3"/>
                <w:sz w:val="24"/>
                <w:szCs w:val="24"/>
              </w:rPr>
            </w:pPr>
            <w:r>
              <w:rPr>
                <w:rFonts w:eastAsia="方正仿宋_GBK"/>
                <w:spacing w:val="-3"/>
                <w:sz w:val="24"/>
                <w:szCs w:val="24"/>
              </w:rPr>
              <w:t>3</w:t>
            </w:r>
          </w:p>
        </w:tc>
        <w:tc>
          <w:tcPr>
            <w:tcW w:w="1395" w:type="dxa"/>
            <w:vMerge w:val="restart"/>
            <w:noWrap w:val="0"/>
            <w:vAlign w:val="center"/>
          </w:tcPr>
          <w:p w14:paraId="2CE256F5">
            <w:pPr>
              <w:spacing w:line="440" w:lineRule="exact"/>
              <w:jc w:val="center"/>
              <w:rPr>
                <w:rFonts w:eastAsia="方正仿宋_GBK"/>
                <w:spacing w:val="-3"/>
                <w:sz w:val="24"/>
                <w:szCs w:val="24"/>
              </w:rPr>
            </w:pPr>
            <w:r>
              <w:rPr>
                <w:rFonts w:eastAsia="方正仿宋_GBK"/>
                <w:spacing w:val="-3"/>
                <w:sz w:val="24"/>
                <w:szCs w:val="24"/>
              </w:rPr>
              <w:t>饮水服务</w:t>
            </w:r>
          </w:p>
        </w:tc>
        <w:tc>
          <w:tcPr>
            <w:tcW w:w="1365" w:type="dxa"/>
            <w:noWrap w:val="0"/>
            <w:vAlign w:val="top"/>
          </w:tcPr>
          <w:p w14:paraId="713A3D6F">
            <w:pPr>
              <w:spacing w:line="440" w:lineRule="exact"/>
              <w:jc w:val="center"/>
              <w:rPr>
                <w:rFonts w:eastAsia="方正仿宋_GBK"/>
                <w:sz w:val="24"/>
                <w:szCs w:val="24"/>
                <w:lang w:eastAsia="en-US"/>
              </w:rPr>
            </w:pPr>
            <w:r>
              <w:rPr>
                <w:rFonts w:eastAsia="方正仿宋_GBK"/>
                <w:spacing w:val="-3"/>
                <w:sz w:val="24"/>
                <w:szCs w:val="24"/>
                <w:lang w:eastAsia="en-US"/>
              </w:rPr>
              <w:t>直饮开水</w:t>
            </w:r>
          </w:p>
        </w:tc>
        <w:tc>
          <w:tcPr>
            <w:tcW w:w="1875" w:type="dxa"/>
            <w:noWrap w:val="0"/>
            <w:vAlign w:val="top"/>
          </w:tcPr>
          <w:p w14:paraId="5AFC4755">
            <w:pPr>
              <w:spacing w:line="440" w:lineRule="exact"/>
              <w:jc w:val="center"/>
              <w:rPr>
                <w:rFonts w:eastAsia="方正仿宋_GBK"/>
                <w:sz w:val="24"/>
                <w:szCs w:val="24"/>
                <w:lang w:eastAsia="en-US"/>
              </w:rPr>
            </w:pPr>
            <w:r>
              <w:rPr>
                <w:rFonts w:eastAsia="方正仿宋_GBK"/>
                <w:spacing w:val="-4"/>
                <w:sz w:val="24"/>
                <w:szCs w:val="24"/>
                <w:lang w:eastAsia="en-US"/>
              </w:rPr>
              <w:t>0.</w:t>
            </w:r>
            <w:r>
              <w:rPr>
                <w:rFonts w:eastAsia="方正仿宋_GBK"/>
                <w:spacing w:val="-4"/>
                <w:sz w:val="24"/>
                <w:szCs w:val="24"/>
              </w:rPr>
              <w:t>35</w:t>
            </w:r>
            <w:r>
              <w:rPr>
                <w:rFonts w:eastAsia="方正仿宋_GBK"/>
                <w:spacing w:val="-45"/>
                <w:sz w:val="24"/>
                <w:szCs w:val="24"/>
                <w:lang w:eastAsia="en-US"/>
              </w:rPr>
              <w:t xml:space="preserve"> </w:t>
            </w:r>
            <w:r>
              <w:rPr>
                <w:rFonts w:eastAsia="方正仿宋_GBK"/>
                <w:spacing w:val="-4"/>
                <w:sz w:val="24"/>
                <w:szCs w:val="24"/>
                <w:lang w:eastAsia="en-US"/>
              </w:rPr>
              <w:t>元/升</w:t>
            </w:r>
          </w:p>
        </w:tc>
        <w:tc>
          <w:tcPr>
            <w:tcW w:w="1455" w:type="dxa"/>
            <w:noWrap w:val="0"/>
            <w:vAlign w:val="top"/>
          </w:tcPr>
          <w:p w14:paraId="5114A373">
            <w:pPr>
              <w:spacing w:line="440" w:lineRule="exact"/>
              <w:ind w:firstLine="480" w:firstLineChars="200"/>
              <w:jc w:val="center"/>
              <w:rPr>
                <w:rFonts w:eastAsia="方正仿宋_GBK"/>
                <w:sz w:val="24"/>
                <w:szCs w:val="24"/>
              </w:rPr>
            </w:pPr>
          </w:p>
        </w:tc>
        <w:tc>
          <w:tcPr>
            <w:tcW w:w="1755" w:type="dxa"/>
            <w:noWrap w:val="0"/>
            <w:vAlign w:val="top"/>
          </w:tcPr>
          <w:p w14:paraId="5E46D387">
            <w:pPr>
              <w:spacing w:line="440" w:lineRule="exact"/>
              <w:ind w:firstLine="480" w:firstLineChars="200"/>
              <w:jc w:val="center"/>
              <w:rPr>
                <w:rFonts w:eastAsia="方正仿宋_GBK"/>
                <w:sz w:val="24"/>
                <w:szCs w:val="24"/>
              </w:rPr>
            </w:pPr>
          </w:p>
        </w:tc>
        <w:tc>
          <w:tcPr>
            <w:tcW w:w="1425" w:type="dxa"/>
            <w:noWrap w:val="0"/>
            <w:vAlign w:val="top"/>
          </w:tcPr>
          <w:p w14:paraId="21FCD541">
            <w:pPr>
              <w:spacing w:line="440" w:lineRule="exact"/>
              <w:ind w:firstLine="480" w:firstLineChars="200"/>
              <w:jc w:val="center"/>
              <w:rPr>
                <w:rFonts w:eastAsia="方正仿宋_GBK"/>
                <w:sz w:val="24"/>
                <w:szCs w:val="24"/>
              </w:rPr>
            </w:pPr>
          </w:p>
        </w:tc>
      </w:tr>
      <w:tr w14:paraId="1FF45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705" w:type="dxa"/>
            <w:vMerge w:val="continue"/>
            <w:noWrap w:val="0"/>
            <w:vAlign w:val="top"/>
          </w:tcPr>
          <w:p w14:paraId="5254EE24">
            <w:pPr>
              <w:spacing w:line="440" w:lineRule="exact"/>
              <w:ind w:firstLine="468" w:firstLineChars="200"/>
              <w:jc w:val="center"/>
              <w:rPr>
                <w:rFonts w:eastAsia="方正仿宋_GBK"/>
                <w:spacing w:val="-3"/>
                <w:sz w:val="24"/>
                <w:szCs w:val="24"/>
                <w:lang w:eastAsia="en-US"/>
              </w:rPr>
            </w:pPr>
          </w:p>
        </w:tc>
        <w:tc>
          <w:tcPr>
            <w:tcW w:w="1395" w:type="dxa"/>
            <w:vMerge w:val="continue"/>
            <w:noWrap w:val="0"/>
            <w:vAlign w:val="top"/>
          </w:tcPr>
          <w:p w14:paraId="1A5385F3">
            <w:pPr>
              <w:spacing w:line="440" w:lineRule="exact"/>
              <w:ind w:firstLine="468" w:firstLineChars="200"/>
              <w:jc w:val="center"/>
              <w:rPr>
                <w:rFonts w:eastAsia="方正仿宋_GBK"/>
                <w:spacing w:val="-3"/>
                <w:sz w:val="24"/>
                <w:szCs w:val="24"/>
                <w:lang w:eastAsia="en-US"/>
              </w:rPr>
            </w:pPr>
          </w:p>
        </w:tc>
        <w:tc>
          <w:tcPr>
            <w:tcW w:w="1365" w:type="dxa"/>
            <w:noWrap w:val="0"/>
            <w:vAlign w:val="center"/>
          </w:tcPr>
          <w:p w14:paraId="0EDAC480">
            <w:pPr>
              <w:spacing w:line="440" w:lineRule="exact"/>
              <w:jc w:val="center"/>
              <w:rPr>
                <w:rFonts w:eastAsia="方正仿宋_GBK"/>
                <w:sz w:val="24"/>
                <w:szCs w:val="24"/>
                <w:lang w:eastAsia="en-US"/>
              </w:rPr>
            </w:pPr>
            <w:r>
              <w:rPr>
                <w:rFonts w:eastAsia="方正仿宋_GBK"/>
                <w:spacing w:val="-3"/>
                <w:sz w:val="24"/>
                <w:szCs w:val="24"/>
                <w:lang w:eastAsia="en-US"/>
              </w:rPr>
              <w:t>直饮常温水</w:t>
            </w:r>
          </w:p>
        </w:tc>
        <w:tc>
          <w:tcPr>
            <w:tcW w:w="1875" w:type="dxa"/>
            <w:noWrap w:val="0"/>
            <w:vAlign w:val="center"/>
          </w:tcPr>
          <w:p w14:paraId="214478B2">
            <w:pPr>
              <w:spacing w:line="360" w:lineRule="exact"/>
              <w:rPr>
                <w:rFonts w:eastAsia="方正仿宋_GBK"/>
                <w:sz w:val="24"/>
                <w:szCs w:val="24"/>
              </w:rPr>
            </w:pPr>
            <w:r>
              <w:rPr>
                <w:rFonts w:eastAsia="方正仿宋_GBK"/>
                <w:kern w:val="0"/>
                <w:sz w:val="24"/>
                <w:szCs w:val="24"/>
              </w:rPr>
              <w:t>直饮常温水价格为直饮开水的60%，不单独报价</w:t>
            </w:r>
          </w:p>
        </w:tc>
        <w:tc>
          <w:tcPr>
            <w:tcW w:w="1455" w:type="dxa"/>
            <w:noWrap w:val="0"/>
            <w:vAlign w:val="top"/>
          </w:tcPr>
          <w:p w14:paraId="6439305A">
            <w:pPr>
              <w:spacing w:line="440" w:lineRule="exact"/>
              <w:ind w:firstLine="480" w:firstLineChars="200"/>
              <w:jc w:val="center"/>
              <w:rPr>
                <w:rFonts w:eastAsia="方正仿宋_GBK"/>
                <w:sz w:val="24"/>
                <w:szCs w:val="24"/>
              </w:rPr>
            </w:pPr>
          </w:p>
        </w:tc>
        <w:tc>
          <w:tcPr>
            <w:tcW w:w="1755" w:type="dxa"/>
            <w:noWrap w:val="0"/>
            <w:vAlign w:val="top"/>
          </w:tcPr>
          <w:p w14:paraId="6659C503">
            <w:pPr>
              <w:spacing w:line="440" w:lineRule="exact"/>
              <w:ind w:firstLine="480" w:firstLineChars="200"/>
              <w:jc w:val="center"/>
              <w:rPr>
                <w:rFonts w:eastAsia="方正仿宋_GBK"/>
                <w:sz w:val="24"/>
                <w:szCs w:val="24"/>
              </w:rPr>
            </w:pPr>
          </w:p>
        </w:tc>
        <w:tc>
          <w:tcPr>
            <w:tcW w:w="1425" w:type="dxa"/>
            <w:noWrap w:val="0"/>
            <w:vAlign w:val="top"/>
          </w:tcPr>
          <w:p w14:paraId="23F53246">
            <w:pPr>
              <w:spacing w:line="440" w:lineRule="exact"/>
              <w:ind w:firstLine="480" w:firstLineChars="200"/>
              <w:jc w:val="center"/>
              <w:rPr>
                <w:rFonts w:eastAsia="方正仿宋_GBK"/>
                <w:sz w:val="24"/>
                <w:szCs w:val="24"/>
              </w:rPr>
            </w:pPr>
          </w:p>
        </w:tc>
      </w:tr>
      <w:tr w14:paraId="03ABE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05" w:type="dxa"/>
            <w:vMerge w:val="continue"/>
            <w:noWrap w:val="0"/>
            <w:vAlign w:val="top"/>
          </w:tcPr>
          <w:p w14:paraId="455CD4F4">
            <w:pPr>
              <w:spacing w:line="440" w:lineRule="exact"/>
              <w:ind w:firstLine="468" w:firstLineChars="200"/>
              <w:jc w:val="center"/>
              <w:rPr>
                <w:rFonts w:eastAsia="方正仿宋_GBK"/>
                <w:spacing w:val="-3"/>
                <w:sz w:val="24"/>
                <w:szCs w:val="24"/>
              </w:rPr>
            </w:pPr>
          </w:p>
        </w:tc>
        <w:tc>
          <w:tcPr>
            <w:tcW w:w="1395" w:type="dxa"/>
            <w:vMerge w:val="continue"/>
            <w:noWrap w:val="0"/>
            <w:vAlign w:val="top"/>
          </w:tcPr>
          <w:p w14:paraId="08C12EDF">
            <w:pPr>
              <w:spacing w:line="440" w:lineRule="exact"/>
              <w:ind w:firstLine="468" w:firstLineChars="200"/>
              <w:jc w:val="center"/>
              <w:rPr>
                <w:rFonts w:eastAsia="方正仿宋_GBK"/>
                <w:spacing w:val="-3"/>
                <w:sz w:val="24"/>
                <w:szCs w:val="24"/>
              </w:rPr>
            </w:pPr>
          </w:p>
        </w:tc>
        <w:tc>
          <w:tcPr>
            <w:tcW w:w="1365" w:type="dxa"/>
            <w:noWrap w:val="0"/>
            <w:vAlign w:val="top"/>
          </w:tcPr>
          <w:p w14:paraId="25936DA7">
            <w:pPr>
              <w:spacing w:line="440" w:lineRule="exact"/>
              <w:jc w:val="center"/>
              <w:rPr>
                <w:rFonts w:eastAsia="方正仿宋_GBK"/>
                <w:sz w:val="24"/>
                <w:szCs w:val="24"/>
                <w:lang w:eastAsia="en-US"/>
              </w:rPr>
            </w:pPr>
            <w:r>
              <w:rPr>
                <w:rFonts w:eastAsia="方正仿宋_GBK"/>
                <w:spacing w:val="-3"/>
                <w:sz w:val="24"/>
                <w:szCs w:val="24"/>
                <w:lang w:eastAsia="en-US"/>
              </w:rPr>
              <w:t>生活开水</w:t>
            </w:r>
          </w:p>
        </w:tc>
        <w:tc>
          <w:tcPr>
            <w:tcW w:w="1875" w:type="dxa"/>
            <w:noWrap w:val="0"/>
            <w:vAlign w:val="top"/>
          </w:tcPr>
          <w:p w14:paraId="7650CDBD">
            <w:pPr>
              <w:spacing w:line="440" w:lineRule="exact"/>
              <w:jc w:val="center"/>
              <w:rPr>
                <w:rFonts w:eastAsia="方正仿宋_GBK"/>
                <w:sz w:val="24"/>
                <w:szCs w:val="24"/>
                <w:lang w:eastAsia="en-US"/>
              </w:rPr>
            </w:pPr>
            <w:r>
              <w:rPr>
                <w:rFonts w:eastAsia="方正仿宋_GBK"/>
                <w:spacing w:val="-4"/>
                <w:sz w:val="24"/>
                <w:szCs w:val="24"/>
                <w:lang w:eastAsia="en-US"/>
              </w:rPr>
              <w:t>0.</w:t>
            </w:r>
            <w:r>
              <w:rPr>
                <w:rFonts w:eastAsia="方正仿宋_GBK"/>
                <w:spacing w:val="-4"/>
                <w:sz w:val="24"/>
                <w:szCs w:val="24"/>
              </w:rPr>
              <w:t>13</w:t>
            </w:r>
            <w:r>
              <w:rPr>
                <w:rFonts w:eastAsia="方正仿宋_GBK"/>
                <w:spacing w:val="-4"/>
                <w:sz w:val="24"/>
                <w:szCs w:val="24"/>
                <w:lang w:eastAsia="en-US"/>
              </w:rPr>
              <w:t>元/升</w:t>
            </w:r>
          </w:p>
        </w:tc>
        <w:tc>
          <w:tcPr>
            <w:tcW w:w="1455" w:type="dxa"/>
            <w:noWrap w:val="0"/>
            <w:vAlign w:val="top"/>
          </w:tcPr>
          <w:p w14:paraId="1198760F">
            <w:pPr>
              <w:spacing w:line="440" w:lineRule="exact"/>
              <w:ind w:firstLine="480" w:firstLineChars="200"/>
              <w:jc w:val="center"/>
              <w:rPr>
                <w:rFonts w:eastAsia="方正仿宋_GBK"/>
                <w:sz w:val="24"/>
                <w:szCs w:val="24"/>
              </w:rPr>
            </w:pPr>
          </w:p>
        </w:tc>
        <w:tc>
          <w:tcPr>
            <w:tcW w:w="1755" w:type="dxa"/>
            <w:noWrap w:val="0"/>
            <w:vAlign w:val="top"/>
          </w:tcPr>
          <w:p w14:paraId="0A2E6493">
            <w:pPr>
              <w:spacing w:line="440" w:lineRule="exact"/>
              <w:ind w:firstLine="480" w:firstLineChars="200"/>
              <w:jc w:val="center"/>
              <w:rPr>
                <w:rFonts w:eastAsia="方正仿宋_GBK"/>
                <w:sz w:val="24"/>
                <w:szCs w:val="24"/>
              </w:rPr>
            </w:pPr>
          </w:p>
        </w:tc>
        <w:tc>
          <w:tcPr>
            <w:tcW w:w="1425" w:type="dxa"/>
            <w:noWrap w:val="0"/>
            <w:vAlign w:val="top"/>
          </w:tcPr>
          <w:p w14:paraId="345CDB37">
            <w:pPr>
              <w:spacing w:line="440" w:lineRule="exact"/>
              <w:ind w:firstLine="480" w:firstLineChars="200"/>
              <w:jc w:val="center"/>
              <w:rPr>
                <w:rFonts w:eastAsia="方正仿宋_GBK"/>
                <w:sz w:val="24"/>
                <w:szCs w:val="24"/>
              </w:rPr>
            </w:pPr>
          </w:p>
        </w:tc>
      </w:tr>
    </w:tbl>
    <w:p w14:paraId="1EAD07CC">
      <w:pPr>
        <w:spacing w:line="560" w:lineRule="exact"/>
        <w:ind w:firstLine="640" w:firstLineChars="200"/>
        <w:rPr>
          <w:rFonts w:eastAsia="方正仿宋_GBK"/>
          <w:sz w:val="32"/>
          <w:szCs w:val="32"/>
        </w:rPr>
        <w:sectPr>
          <w:pgSz w:w="11906" w:h="16838"/>
          <w:pgMar w:top="1417" w:right="1701" w:bottom="1417" w:left="1701" w:header="1077" w:footer="907" w:gutter="0"/>
          <w:cols w:space="720" w:num="1"/>
          <w:docGrid w:type="lines" w:linePitch="312" w:charSpace="0"/>
        </w:sectPr>
      </w:pPr>
    </w:p>
    <w:p w14:paraId="26CE3457">
      <w:pPr>
        <w:adjustRightInd w:val="0"/>
        <w:snapToGrid w:val="0"/>
        <w:spacing w:line="560" w:lineRule="exact"/>
        <w:jc w:val="center"/>
        <w:rPr>
          <w:rFonts w:eastAsia="方正仿宋_GBK"/>
          <w:b/>
          <w:sz w:val="28"/>
          <w:szCs w:val="28"/>
        </w:rPr>
      </w:pPr>
      <w:r>
        <w:rPr>
          <w:rFonts w:eastAsia="方正仿宋_GBK"/>
          <w:b/>
          <w:sz w:val="28"/>
          <w:szCs w:val="28"/>
        </w:rPr>
        <w:t>二、系统指标要求</w:t>
      </w:r>
    </w:p>
    <w:p w14:paraId="1BC7A58F">
      <w:pPr>
        <w:spacing w:line="560" w:lineRule="exact"/>
        <w:ind w:firstLine="560" w:firstLineChars="200"/>
        <w:rPr>
          <w:rFonts w:eastAsia="方正仿宋_GBK"/>
          <w:sz w:val="28"/>
          <w:szCs w:val="28"/>
        </w:rPr>
      </w:pPr>
      <w:r>
        <w:rPr>
          <w:rFonts w:eastAsia="方正仿宋_GBK"/>
          <w:sz w:val="28"/>
          <w:szCs w:val="28"/>
        </w:rPr>
        <w:t>1.洗浴热水服务系统</w:t>
      </w:r>
    </w:p>
    <w:p w14:paraId="280A7341">
      <w:pPr>
        <w:spacing w:line="560" w:lineRule="exact"/>
        <w:ind w:firstLine="560" w:firstLineChars="200"/>
        <w:rPr>
          <w:rFonts w:eastAsia="方正仿宋_GBK"/>
          <w:sz w:val="28"/>
          <w:szCs w:val="28"/>
        </w:rPr>
      </w:pPr>
      <w:r>
        <w:rPr>
          <w:rFonts w:eastAsia="方正仿宋_GBK"/>
          <w:sz w:val="28"/>
          <w:szCs w:val="28"/>
        </w:rPr>
        <w:t>1.1</w:t>
      </w:r>
      <w:r>
        <w:rPr>
          <w:rFonts w:eastAsia="方正仿宋_GBK"/>
          <w:b/>
          <w:bCs/>
          <w:sz w:val="28"/>
          <w:szCs w:val="28"/>
        </w:rPr>
        <w:t>远程监控系统：</w:t>
      </w:r>
    </w:p>
    <w:p w14:paraId="2F9A5674">
      <w:pPr>
        <w:widowControl/>
        <w:spacing w:line="560" w:lineRule="exact"/>
        <w:ind w:firstLine="560" w:firstLineChars="200"/>
        <w:rPr>
          <w:rFonts w:eastAsia="方正仿宋_GBK"/>
          <w:sz w:val="28"/>
          <w:szCs w:val="28"/>
        </w:rPr>
      </w:pPr>
      <w:r>
        <w:rPr>
          <w:rFonts w:eastAsia="方正仿宋_GBK"/>
          <w:sz w:val="28"/>
          <w:szCs w:val="28"/>
        </w:rPr>
        <w:t>热水监控系统采用物联网远程控制模式，能实时监测系统设备运行状态，水箱水温、水箱液位、供水压力、楼内供水温度、故障报警、故障信息短信推送等功能的。控制元件由触摸屏、网络传输模块、PLC控制器；温度变送器、液位变送器、供水专用变频器、国内外知名品牌漏电保护器、数字电流和电压显示仪表、空气开关、交流接触器等组成。招标管理方可通过平台（电脑、手机端兼容）在线监测水温、流量等相关参数。</w:t>
      </w:r>
    </w:p>
    <w:p w14:paraId="434693BA">
      <w:pPr>
        <w:adjustRightInd w:val="0"/>
        <w:snapToGrid w:val="0"/>
        <w:spacing w:line="560" w:lineRule="exact"/>
        <w:ind w:firstLine="560" w:firstLineChars="200"/>
        <w:rPr>
          <w:rFonts w:eastAsia="方正仿宋_GBK"/>
          <w:kern w:val="0"/>
          <w:sz w:val="28"/>
          <w:szCs w:val="28"/>
        </w:rPr>
      </w:pPr>
      <w:r>
        <w:rPr>
          <w:rFonts w:eastAsia="方正仿宋_GBK"/>
          <w:kern w:val="0"/>
          <w:sz w:val="28"/>
          <w:szCs w:val="28"/>
        </w:rPr>
        <w:t>热水远程监控管理平台能够打通热水生产、设备监控、运维巡检、故障报修等多个业务环节，实现对一线运维业务的全程管理，对热泵系统运行状态的实时感知及故障预警，以及对项目整体运营效益的数据分析。具体功能要求如下：</w:t>
      </w:r>
    </w:p>
    <w:p w14:paraId="513A7E38">
      <w:pPr>
        <w:adjustRightInd w:val="0"/>
        <w:snapToGrid w:val="0"/>
        <w:spacing w:line="560" w:lineRule="exact"/>
        <w:ind w:firstLine="560" w:firstLineChars="200"/>
        <w:rPr>
          <w:rFonts w:eastAsia="方正仿宋_GBK"/>
          <w:kern w:val="0"/>
          <w:sz w:val="28"/>
          <w:szCs w:val="28"/>
        </w:rPr>
      </w:pPr>
      <w:r>
        <w:rPr>
          <w:rFonts w:eastAsia="方正仿宋_GBK"/>
          <w:sz w:val="28"/>
          <w:szCs w:val="28"/>
        </w:rPr>
        <w:t>（1）</w:t>
      </w:r>
      <w:r>
        <w:rPr>
          <w:rFonts w:eastAsia="方正仿宋_GBK"/>
          <w:kern w:val="0"/>
          <w:sz w:val="28"/>
          <w:szCs w:val="28"/>
        </w:rPr>
        <w:t>设备远程监控功能。热水管理平台具备对热泵系统工作状态、热水箱液位、水温数据实时监测，对水电表自动抄表，查询相关历史数据等功能。定时补水，供水采用变频供水，查看并随时调节供水压力。</w:t>
      </w:r>
    </w:p>
    <w:p w14:paraId="71DBCB5A">
      <w:pPr>
        <w:adjustRightInd w:val="0"/>
        <w:snapToGrid w:val="0"/>
        <w:spacing w:line="560" w:lineRule="exact"/>
        <w:ind w:firstLine="560" w:firstLineChars="200"/>
        <w:rPr>
          <w:rFonts w:eastAsia="方正仿宋_GBK"/>
          <w:kern w:val="0"/>
          <w:sz w:val="28"/>
          <w:szCs w:val="28"/>
        </w:rPr>
      </w:pPr>
      <w:r>
        <w:rPr>
          <w:rFonts w:eastAsia="方正仿宋_GBK"/>
          <w:sz w:val="28"/>
          <w:szCs w:val="28"/>
        </w:rPr>
        <w:t>（2）</w:t>
      </w:r>
      <w:r>
        <w:rPr>
          <w:rFonts w:eastAsia="方正仿宋_GBK"/>
          <w:kern w:val="0"/>
          <w:sz w:val="28"/>
          <w:szCs w:val="28"/>
        </w:rPr>
        <w:t>综合管理功能。远程监控管理平台能够管理前端设备，支持循环泵、供水泵及系统的联动运行，支持视频实时监控录像能源站现场环境，实现无人值守，方便日常运行维护，查询故障报修及维修完成情况。</w:t>
      </w:r>
    </w:p>
    <w:p w14:paraId="36C87062">
      <w:pPr>
        <w:adjustRightInd w:val="0"/>
        <w:snapToGrid w:val="0"/>
        <w:spacing w:line="560" w:lineRule="exact"/>
        <w:ind w:firstLine="560" w:firstLineChars="200"/>
        <w:rPr>
          <w:rFonts w:eastAsia="方正仿宋_GBK"/>
          <w:kern w:val="0"/>
          <w:sz w:val="28"/>
          <w:szCs w:val="28"/>
        </w:rPr>
      </w:pPr>
      <w:r>
        <w:rPr>
          <w:rFonts w:eastAsia="方正仿宋_GBK"/>
          <w:sz w:val="28"/>
          <w:szCs w:val="28"/>
        </w:rPr>
        <w:t>（3）</w:t>
      </w:r>
      <w:r>
        <w:rPr>
          <w:rFonts w:eastAsia="方正仿宋_GBK"/>
          <w:kern w:val="0"/>
          <w:sz w:val="28"/>
          <w:szCs w:val="28"/>
        </w:rPr>
        <w:t>数据综合分析。远程监控平台能够具有对热水系统相关数据的统计如：节能量、减碳量、COP值、每吨热水能源成本、用水量、耗电量等进行分时统计。</w:t>
      </w:r>
    </w:p>
    <w:p w14:paraId="2EDD023F">
      <w:pPr>
        <w:adjustRightInd w:val="0"/>
        <w:snapToGrid w:val="0"/>
        <w:spacing w:line="560" w:lineRule="exact"/>
        <w:ind w:firstLine="560" w:firstLineChars="200"/>
        <w:rPr>
          <w:rFonts w:eastAsia="方正仿宋_GBK"/>
          <w:sz w:val="28"/>
          <w:szCs w:val="28"/>
        </w:rPr>
      </w:pPr>
      <w:r>
        <w:rPr>
          <w:rFonts w:eastAsia="方正仿宋_GBK"/>
          <w:sz w:val="28"/>
          <w:szCs w:val="28"/>
        </w:rPr>
        <w:t>（4）</w:t>
      </w:r>
      <w:r>
        <w:rPr>
          <w:rFonts w:eastAsia="方正仿宋_GBK"/>
          <w:kern w:val="0"/>
          <w:sz w:val="28"/>
          <w:szCs w:val="28"/>
        </w:rPr>
        <w:t>数据对接。投标人无条件向招标人信息中心开放所有软件后台，便于校方查看系统运行数据，了解和掌握与学生洗浴、洗衣、用水有关的所有数据信息。投标人需承诺管理系统开放接口与学校信息中心对接，学生洗浴、洗衣、用水相关数据接入学校数据中心</w:t>
      </w:r>
      <w:r>
        <w:rPr>
          <w:rFonts w:eastAsia="方正仿宋_GBK"/>
          <w:b/>
          <w:bCs/>
          <w:kern w:val="0"/>
          <w:sz w:val="28"/>
          <w:szCs w:val="28"/>
        </w:rPr>
        <w:t>（投标时提供承诺函，格式自拟）</w:t>
      </w:r>
      <w:r>
        <w:rPr>
          <w:rFonts w:eastAsia="方正仿宋_GBK"/>
          <w:kern w:val="0"/>
          <w:sz w:val="28"/>
          <w:szCs w:val="28"/>
        </w:rPr>
        <w:t>。</w:t>
      </w:r>
    </w:p>
    <w:p w14:paraId="4C47A752">
      <w:pPr>
        <w:spacing w:line="560" w:lineRule="exact"/>
        <w:ind w:firstLine="562" w:firstLineChars="200"/>
        <w:rPr>
          <w:rFonts w:eastAsia="方正仿宋_GBK"/>
          <w:b/>
          <w:bCs/>
          <w:sz w:val="28"/>
          <w:szCs w:val="28"/>
        </w:rPr>
      </w:pPr>
      <w:r>
        <w:rPr>
          <w:rFonts w:eastAsia="方正仿宋_GBK"/>
          <w:b/>
          <w:bCs/>
          <w:sz w:val="28"/>
          <w:szCs w:val="28"/>
        </w:rPr>
        <w:t>1.2空气源热泵设备</w:t>
      </w:r>
    </w:p>
    <w:p w14:paraId="57C8DF0E">
      <w:pPr>
        <w:widowControl/>
        <w:spacing w:line="560" w:lineRule="exact"/>
        <w:ind w:firstLine="560" w:firstLineChars="200"/>
        <w:rPr>
          <w:rFonts w:eastAsia="方正仿宋_GBK"/>
          <w:sz w:val="28"/>
          <w:szCs w:val="28"/>
        </w:rPr>
      </w:pPr>
      <w:r>
        <w:rPr>
          <w:rFonts w:eastAsia="方正仿宋_GBK"/>
          <w:sz w:val="28"/>
          <w:szCs w:val="28"/>
        </w:rPr>
        <w:t>循环式机组，须选用安全、低碳、环保的优质产品，采用模块化设计建造，采用 全循环式加热，由多个加热循环子系统及供水循环子系统组成，各子系统独立运行， 供水采用变频恒压控制，保证同一管网内的供水压力恒定≥0.4MP（水压值）。投标应提供中国能效标识网所投型号机组能效等级备案查询截图。</w:t>
      </w:r>
    </w:p>
    <w:p w14:paraId="1822F399">
      <w:pPr>
        <w:widowControl/>
        <w:spacing w:line="560" w:lineRule="exact"/>
        <w:ind w:firstLine="560" w:firstLineChars="200"/>
        <w:rPr>
          <w:rFonts w:eastAsia="方正仿宋_GBK"/>
          <w:sz w:val="28"/>
          <w:szCs w:val="28"/>
        </w:rPr>
      </w:pPr>
      <w:r>
        <w:rPr>
          <w:rFonts w:eastAsia="方正仿宋_GBK"/>
          <w:sz w:val="28"/>
          <w:szCs w:val="28"/>
        </w:rPr>
        <w:t xml:space="preserve">空气源热泵应采用知名优质品牌，机组有冬季先进的化霜技术和防冻设计，具有掉电记忆功能、定时开机功能，具有高压保护、停水停电 保护等多重安全保护，同时主机的接地装置、防触电保护、耐电压性等均要符合国家相关规定。 </w:t>
      </w:r>
    </w:p>
    <w:p w14:paraId="5B3785A5">
      <w:pPr>
        <w:widowControl/>
        <w:spacing w:line="560" w:lineRule="exact"/>
        <w:ind w:firstLine="560" w:firstLineChars="200"/>
        <w:rPr>
          <w:rFonts w:eastAsia="方正仿宋_GBK"/>
          <w:sz w:val="28"/>
          <w:szCs w:val="28"/>
        </w:rPr>
      </w:pPr>
      <w:r>
        <w:rPr>
          <w:rFonts w:eastAsia="方正仿宋_GBK"/>
          <w:sz w:val="28"/>
          <w:szCs w:val="28"/>
        </w:rPr>
        <w:t xml:space="preserve">空气源热泵还须满足以下条件： </w:t>
      </w:r>
    </w:p>
    <w:p w14:paraId="0F814632">
      <w:pPr>
        <w:spacing w:line="560" w:lineRule="exact"/>
        <w:ind w:firstLine="560" w:firstLineChars="200"/>
        <w:rPr>
          <w:rFonts w:eastAsia="方正仿宋_GBK"/>
          <w:sz w:val="28"/>
          <w:szCs w:val="28"/>
        </w:rPr>
      </w:pPr>
      <w:r>
        <w:rPr>
          <w:rFonts w:eastAsia="方正仿宋_GBK"/>
          <w:sz w:val="28"/>
          <w:szCs w:val="28"/>
        </w:rPr>
        <w:t>（1）压缩机：要求采用行业知名厂家（“谷轮”“大金”“三菱”及同档次优质品牌）生产的高效压缩机。</w:t>
      </w:r>
    </w:p>
    <w:p w14:paraId="1F47D3A2">
      <w:pPr>
        <w:spacing w:line="560" w:lineRule="exact"/>
        <w:ind w:firstLine="560" w:firstLineChars="200"/>
        <w:rPr>
          <w:rFonts w:eastAsia="方正仿宋_GBK"/>
          <w:sz w:val="28"/>
          <w:szCs w:val="28"/>
        </w:rPr>
      </w:pPr>
      <w:r>
        <w:rPr>
          <w:rFonts w:eastAsia="方正仿宋_GBK"/>
          <w:sz w:val="28"/>
          <w:szCs w:val="28"/>
        </w:rPr>
        <w:t>（2）能效比：名义工况或标准工况下（干球温度 20℃），COP≥4.0；低温工况（干球温度 7℃），COP≥3.0；低温工况（干球温度-7℃），COP≥2.0。</w:t>
      </w:r>
      <w:r>
        <w:rPr>
          <w:rFonts w:eastAsia="方正仿宋_GBK"/>
          <w:b/>
          <w:bCs/>
          <w:color w:val="0000FF"/>
          <w:sz w:val="28"/>
          <w:szCs w:val="28"/>
        </w:rPr>
        <w:t>（投标时需提供相关检测报告并加盖公章）</w:t>
      </w:r>
    </w:p>
    <w:p w14:paraId="248F9219">
      <w:pPr>
        <w:spacing w:line="560" w:lineRule="exact"/>
        <w:ind w:firstLine="560" w:firstLineChars="200"/>
        <w:rPr>
          <w:rFonts w:eastAsia="方正仿宋_GBK"/>
          <w:b/>
          <w:bCs/>
          <w:color w:val="0000FF"/>
          <w:sz w:val="28"/>
          <w:szCs w:val="28"/>
        </w:rPr>
      </w:pPr>
      <w:r>
        <w:rPr>
          <w:rFonts w:eastAsia="方正仿宋_GBK"/>
          <w:sz w:val="28"/>
          <w:szCs w:val="28"/>
        </w:rPr>
        <w:t>（3）热泵机组运行噪音低，要求噪音≤65dB(A)。</w:t>
      </w:r>
      <w:r>
        <w:rPr>
          <w:rFonts w:eastAsia="方正仿宋_GBK"/>
          <w:b/>
          <w:bCs/>
          <w:color w:val="0000FF"/>
          <w:sz w:val="28"/>
          <w:szCs w:val="28"/>
        </w:rPr>
        <w:t>（投标时需提供相关检测报告并加盖公章），</w:t>
      </w:r>
      <w:r>
        <w:rPr>
          <w:rFonts w:eastAsia="方正仿宋_GBK"/>
          <w:sz w:val="28"/>
          <w:szCs w:val="28"/>
        </w:rPr>
        <w:t>如在使用过程中，有学生投诉需按照要求立即进行整改。</w:t>
      </w:r>
    </w:p>
    <w:p w14:paraId="16057A62">
      <w:pPr>
        <w:spacing w:line="560" w:lineRule="exact"/>
        <w:ind w:firstLine="560" w:firstLineChars="200"/>
        <w:rPr>
          <w:rFonts w:eastAsia="方正仿宋_GBK"/>
          <w:sz w:val="28"/>
          <w:szCs w:val="28"/>
        </w:rPr>
      </w:pPr>
      <w:r>
        <w:rPr>
          <w:rFonts w:eastAsia="方正仿宋_GBK"/>
          <w:sz w:val="28"/>
          <w:szCs w:val="28"/>
        </w:rPr>
        <w:t xml:space="preserve">（4）空气源热泵需采用环保冷媒如 R410A 等。 </w:t>
      </w:r>
    </w:p>
    <w:p w14:paraId="32CC018C">
      <w:pPr>
        <w:spacing w:line="560" w:lineRule="exact"/>
        <w:ind w:firstLine="560" w:firstLineChars="200"/>
        <w:rPr>
          <w:rFonts w:eastAsia="方正仿宋_GBK"/>
          <w:sz w:val="28"/>
          <w:szCs w:val="28"/>
        </w:rPr>
      </w:pPr>
      <w:r>
        <w:rPr>
          <w:rFonts w:eastAsia="方正仿宋_GBK"/>
          <w:sz w:val="28"/>
          <w:szCs w:val="28"/>
        </w:rPr>
        <w:t xml:space="preserve">（5）使用环境温度：-15℃～43℃（摄氏度）。冬季设备具备防冻措施，确保机组低温运行。 </w:t>
      </w:r>
    </w:p>
    <w:p w14:paraId="19E23AA7">
      <w:pPr>
        <w:spacing w:line="560" w:lineRule="exact"/>
        <w:ind w:firstLine="560" w:firstLineChars="200"/>
        <w:rPr>
          <w:rFonts w:eastAsia="方正仿宋_GBK"/>
          <w:sz w:val="28"/>
          <w:szCs w:val="28"/>
        </w:rPr>
      </w:pPr>
      <w:r>
        <w:rPr>
          <w:rFonts w:eastAsia="方正仿宋_GBK"/>
          <w:sz w:val="28"/>
          <w:szCs w:val="28"/>
        </w:rPr>
        <w:t>（6）空气源热泵寿命须达 10 年及以上。</w:t>
      </w:r>
    </w:p>
    <w:p w14:paraId="41F97FD1">
      <w:pPr>
        <w:spacing w:line="560" w:lineRule="exact"/>
        <w:ind w:firstLine="560" w:firstLineChars="200"/>
        <w:rPr>
          <w:rFonts w:eastAsia="方正仿宋_GBK"/>
          <w:kern w:val="0"/>
          <w:sz w:val="28"/>
          <w:szCs w:val="28"/>
        </w:rPr>
      </w:pPr>
      <w:r>
        <w:rPr>
          <w:rFonts w:eastAsia="方正仿宋_GBK"/>
          <w:sz w:val="28"/>
          <w:szCs w:val="28"/>
        </w:rPr>
        <w:t>（7）所投</w:t>
      </w:r>
      <w:r>
        <w:rPr>
          <w:rFonts w:eastAsia="方正仿宋_GBK"/>
          <w:kern w:val="0"/>
          <w:sz w:val="28"/>
          <w:szCs w:val="28"/>
        </w:rPr>
        <w:t>空气源热泵机组采用一线品</w:t>
      </w:r>
      <w:r>
        <w:rPr>
          <w:rFonts w:eastAsia="方正仿宋_GBK"/>
          <w:sz w:val="28"/>
          <w:szCs w:val="28"/>
        </w:rPr>
        <w:t>牌（推荐品牌：生能、格力、美的、欧特斯、天舒、纽恩泰或同档次品牌），设备必须符合低碳、节能、环保、安</w:t>
      </w:r>
      <w:r>
        <w:rPr>
          <w:rFonts w:eastAsia="方正仿宋_GBK"/>
          <w:kern w:val="0"/>
          <w:sz w:val="28"/>
          <w:szCs w:val="28"/>
        </w:rPr>
        <w:t>全要求的产品。</w:t>
      </w:r>
    </w:p>
    <w:p w14:paraId="76119AC1">
      <w:pPr>
        <w:spacing w:line="560" w:lineRule="exact"/>
        <w:ind w:firstLine="562" w:firstLineChars="200"/>
        <w:rPr>
          <w:rFonts w:eastAsia="方正仿宋_GBK"/>
          <w:b/>
          <w:bCs/>
          <w:sz w:val="28"/>
          <w:szCs w:val="28"/>
        </w:rPr>
      </w:pPr>
      <w:r>
        <w:rPr>
          <w:rFonts w:eastAsia="方正仿宋_GBK"/>
          <w:b/>
          <w:bCs/>
          <w:sz w:val="28"/>
          <w:szCs w:val="28"/>
        </w:rPr>
        <w:t xml:space="preserve">1.3不锈钢保温水箱 </w:t>
      </w:r>
    </w:p>
    <w:p w14:paraId="6CF3E09F">
      <w:pPr>
        <w:spacing w:line="560" w:lineRule="exact"/>
        <w:ind w:firstLine="560" w:firstLineChars="200"/>
        <w:rPr>
          <w:rFonts w:eastAsia="方正仿宋_GBK"/>
          <w:color w:val="000000"/>
          <w:kern w:val="0"/>
          <w:sz w:val="28"/>
          <w:szCs w:val="28"/>
        </w:rPr>
      </w:pPr>
      <w:r>
        <w:rPr>
          <w:rFonts w:eastAsia="方正仿宋_GBK"/>
          <w:sz w:val="28"/>
          <w:szCs w:val="28"/>
        </w:rPr>
        <w:t>（1）</w:t>
      </w:r>
      <w:r>
        <w:rPr>
          <w:rFonts w:eastAsia="方正仿宋_GBK"/>
          <w:color w:val="000000"/>
          <w:kern w:val="0"/>
          <w:sz w:val="28"/>
          <w:szCs w:val="28"/>
        </w:rPr>
        <w:t>保温水箱为双层不锈钢保温水箱，</w:t>
      </w:r>
      <w:r>
        <w:rPr>
          <w:rFonts w:eastAsia="方正仿宋_GBK"/>
          <w:sz w:val="28"/>
          <w:szCs w:val="28"/>
        </w:rPr>
        <w:t>内胆材质采购优质不锈钢材质 SUS304（2B），底板厚度不小于 2.5 ㎜，侧下板厚度不小于 2.0 ㎜，侧上板厚度不小于 1.5 ㎜，顶板厚度不小于 1.0 ㎜。</w:t>
      </w:r>
      <w:r>
        <w:rPr>
          <w:rFonts w:eastAsia="方正仿宋_GBK"/>
          <w:color w:val="000000"/>
          <w:kern w:val="0"/>
          <w:sz w:val="28"/>
          <w:szCs w:val="28"/>
        </w:rPr>
        <w:t>厚度满足承装载荷。带内外不锈钢爬梯，检修口并装有安全锁，不锈钢材质符合国家标准要求；</w:t>
      </w:r>
    </w:p>
    <w:p w14:paraId="1608A253">
      <w:pPr>
        <w:spacing w:line="560" w:lineRule="exact"/>
        <w:ind w:firstLine="560" w:firstLineChars="200"/>
        <w:rPr>
          <w:rFonts w:eastAsia="方正仿宋_GBK"/>
          <w:color w:val="000000"/>
          <w:kern w:val="0"/>
          <w:sz w:val="28"/>
          <w:szCs w:val="28"/>
        </w:rPr>
      </w:pPr>
      <w:r>
        <w:rPr>
          <w:rFonts w:eastAsia="方正仿宋_GBK"/>
          <w:sz w:val="28"/>
          <w:szCs w:val="28"/>
        </w:rPr>
        <w:t>（2）外壳为不小于 0.5 ㎜厚的优质不锈钢板 SUS304（2B）</w:t>
      </w:r>
      <w:r>
        <w:rPr>
          <w:rFonts w:eastAsia="方正仿宋_GBK"/>
          <w:color w:val="000000"/>
          <w:kern w:val="0"/>
          <w:sz w:val="28"/>
          <w:szCs w:val="28"/>
        </w:rPr>
        <w:t>，中间层为不小于50mm厚聚氨酯保温层；</w:t>
      </w:r>
    </w:p>
    <w:p w14:paraId="564BD257">
      <w:pPr>
        <w:widowControl/>
        <w:adjustRightInd w:val="0"/>
        <w:snapToGrid w:val="0"/>
        <w:spacing w:line="560" w:lineRule="exact"/>
        <w:ind w:firstLine="560" w:firstLineChars="200"/>
        <w:textAlignment w:val="baseline"/>
        <w:rPr>
          <w:rFonts w:eastAsia="方正仿宋_GBK"/>
          <w:color w:val="000000"/>
          <w:kern w:val="0"/>
          <w:sz w:val="28"/>
          <w:szCs w:val="28"/>
        </w:rPr>
      </w:pPr>
      <w:r>
        <w:rPr>
          <w:rFonts w:eastAsia="方正仿宋_GBK"/>
          <w:sz w:val="28"/>
          <w:szCs w:val="28"/>
        </w:rPr>
        <w:t>（3）水箱需配水位计，水位控制阀，水温控制器等</w:t>
      </w:r>
      <w:r>
        <w:rPr>
          <w:rFonts w:eastAsia="方正仿宋_GBK"/>
          <w:color w:val="000000"/>
          <w:kern w:val="0"/>
          <w:sz w:val="28"/>
          <w:szCs w:val="28"/>
        </w:rPr>
        <w:t>；</w:t>
      </w:r>
    </w:p>
    <w:p w14:paraId="20054EE5">
      <w:pPr>
        <w:spacing w:line="560" w:lineRule="exact"/>
        <w:ind w:firstLine="560" w:firstLineChars="200"/>
        <w:rPr>
          <w:rFonts w:eastAsia="方正仿宋_GBK"/>
          <w:color w:val="000000"/>
          <w:kern w:val="0"/>
          <w:sz w:val="28"/>
          <w:szCs w:val="28"/>
        </w:rPr>
      </w:pPr>
      <w:r>
        <w:rPr>
          <w:rFonts w:eastAsia="方正仿宋_GBK"/>
          <w:sz w:val="28"/>
          <w:szCs w:val="28"/>
        </w:rPr>
        <w:t>（4）</w:t>
      </w:r>
      <w:r>
        <w:rPr>
          <w:rFonts w:eastAsia="方正仿宋_GBK"/>
          <w:color w:val="000000"/>
          <w:kern w:val="0"/>
          <w:sz w:val="28"/>
          <w:szCs w:val="28"/>
        </w:rPr>
        <w:t>水箱连接用的法兰及丝接口均采用不锈钢材料；</w:t>
      </w:r>
    </w:p>
    <w:p w14:paraId="2822B68E">
      <w:pPr>
        <w:spacing w:line="560" w:lineRule="exact"/>
        <w:ind w:firstLine="560" w:firstLineChars="200"/>
        <w:rPr>
          <w:rFonts w:eastAsia="方正仿宋_GBK"/>
          <w:color w:val="000000"/>
          <w:kern w:val="0"/>
          <w:sz w:val="28"/>
          <w:szCs w:val="28"/>
        </w:rPr>
      </w:pPr>
      <w:r>
        <w:rPr>
          <w:rFonts w:eastAsia="方正仿宋_GBK"/>
          <w:sz w:val="28"/>
          <w:szCs w:val="28"/>
        </w:rPr>
        <w:t>（5）</w:t>
      </w:r>
      <w:r>
        <w:rPr>
          <w:rFonts w:eastAsia="方正仿宋_GBK"/>
          <w:color w:val="000000"/>
          <w:kern w:val="0"/>
          <w:sz w:val="28"/>
          <w:szCs w:val="28"/>
        </w:rPr>
        <w:t>排污口：设于方便操作的底部，安装排空阀门；</w:t>
      </w:r>
    </w:p>
    <w:p w14:paraId="6A2B6F32">
      <w:pPr>
        <w:spacing w:line="560" w:lineRule="exact"/>
        <w:ind w:firstLine="560" w:firstLineChars="200"/>
        <w:rPr>
          <w:rFonts w:eastAsia="方正仿宋_GBK"/>
          <w:color w:val="000000"/>
          <w:kern w:val="0"/>
          <w:sz w:val="28"/>
          <w:szCs w:val="28"/>
        </w:rPr>
      </w:pPr>
      <w:r>
        <w:rPr>
          <w:rFonts w:eastAsia="方正仿宋_GBK"/>
          <w:sz w:val="28"/>
          <w:szCs w:val="28"/>
        </w:rPr>
        <w:t>（6）</w:t>
      </w:r>
      <w:r>
        <w:rPr>
          <w:rFonts w:eastAsia="方正仿宋_GBK"/>
          <w:color w:val="000000"/>
          <w:kern w:val="0"/>
          <w:sz w:val="28"/>
          <w:szCs w:val="28"/>
        </w:rPr>
        <w:t>水箱底座：采用混凝土基础，地面基础平整。</w:t>
      </w:r>
    </w:p>
    <w:p w14:paraId="535D32C5">
      <w:pPr>
        <w:widowControl/>
        <w:spacing w:line="560" w:lineRule="exact"/>
        <w:ind w:firstLine="560" w:firstLineChars="200"/>
        <w:rPr>
          <w:rFonts w:eastAsia="方正仿宋_GBK"/>
          <w:sz w:val="28"/>
          <w:szCs w:val="28"/>
        </w:rPr>
      </w:pPr>
      <w:r>
        <w:rPr>
          <w:rFonts w:eastAsia="方正仿宋_GBK"/>
          <w:sz w:val="28"/>
          <w:szCs w:val="28"/>
        </w:rPr>
        <w:t xml:space="preserve">（7）水箱基础（底座）：采用混凝土基础，厚度满足规范及使用要求（内配双层双向Φ12@200×200 钢筋网，保护层厚度≥40mm），基础（底座）比水箱底板大 100-39200mm/边，基础顶面需收光抹平，平整度误差≤3mm（用 2m 靠尺检测），并涂刷1.5mm厚聚氨酯防水涂料（防止雨水渗入基础内部）。 </w:t>
      </w:r>
    </w:p>
    <w:p w14:paraId="2BFD03B3">
      <w:pPr>
        <w:widowControl/>
        <w:spacing w:line="560" w:lineRule="exact"/>
        <w:ind w:firstLine="560" w:firstLineChars="200"/>
        <w:rPr>
          <w:rFonts w:eastAsia="方正仿宋_GBK"/>
          <w:sz w:val="28"/>
          <w:szCs w:val="28"/>
        </w:rPr>
      </w:pPr>
      <w:r>
        <w:rPr>
          <w:rFonts w:eastAsia="方正仿宋_GBK"/>
          <w:sz w:val="28"/>
          <w:szCs w:val="28"/>
        </w:rPr>
        <w:t>（8）制作保温水箱的不锈钢原材料选用正规厂家/品牌：青山控股、太钢不锈、酒钢宏兴、鞍钢联众或同档次及质量的其它厂家/品牌。供货时必须选择其中一种，提供样品并经招标人确认。如投标人采用推荐以外的其他厂家/品牌供货的，质量和性能等技术指标必须优于或者相当于推荐厂家/品牌。</w:t>
      </w:r>
    </w:p>
    <w:p w14:paraId="0216CCBF">
      <w:pPr>
        <w:spacing w:line="560" w:lineRule="exact"/>
        <w:ind w:firstLine="562" w:firstLineChars="200"/>
        <w:rPr>
          <w:rFonts w:eastAsia="方正仿宋_GBK"/>
          <w:b/>
          <w:bCs/>
          <w:sz w:val="28"/>
          <w:szCs w:val="28"/>
        </w:rPr>
      </w:pPr>
      <w:r>
        <w:rPr>
          <w:rFonts w:eastAsia="方正仿宋_GBK"/>
          <w:b/>
          <w:bCs/>
          <w:sz w:val="28"/>
          <w:szCs w:val="28"/>
        </w:rPr>
        <w:t xml:space="preserve">1.4水泵 </w:t>
      </w:r>
    </w:p>
    <w:p w14:paraId="2451A7A5">
      <w:pPr>
        <w:widowControl/>
        <w:spacing w:line="560" w:lineRule="exact"/>
        <w:ind w:firstLine="560" w:firstLineChars="200"/>
        <w:rPr>
          <w:rFonts w:eastAsia="方正仿宋_GBK"/>
          <w:sz w:val="28"/>
          <w:szCs w:val="28"/>
        </w:rPr>
      </w:pPr>
      <w:r>
        <w:rPr>
          <w:rFonts w:eastAsia="方正仿宋_GBK"/>
          <w:sz w:val="28"/>
          <w:szCs w:val="28"/>
        </w:rPr>
        <w:t xml:space="preserve">（1）水泵的型号、功率、扬程、流量等，由投标人根据用水量自行选用，但须满足产品性能指标。 </w:t>
      </w:r>
    </w:p>
    <w:p w14:paraId="30216935">
      <w:pPr>
        <w:widowControl/>
        <w:spacing w:line="560" w:lineRule="exact"/>
        <w:ind w:firstLine="560" w:firstLineChars="200"/>
        <w:rPr>
          <w:rFonts w:eastAsia="方正仿宋_GBK"/>
          <w:sz w:val="28"/>
          <w:szCs w:val="28"/>
        </w:rPr>
      </w:pPr>
      <w:r>
        <w:rPr>
          <w:rFonts w:eastAsia="方正仿宋_GBK"/>
          <w:sz w:val="28"/>
          <w:szCs w:val="28"/>
        </w:rPr>
        <w:t xml:space="preserve">（2）选用低噪音不锈钢水泵。水泵运行时不得有异常振动和声响。 </w:t>
      </w:r>
    </w:p>
    <w:p w14:paraId="6DA6B0E5">
      <w:pPr>
        <w:widowControl/>
        <w:spacing w:line="560" w:lineRule="exact"/>
        <w:ind w:firstLine="560" w:firstLineChars="200"/>
        <w:rPr>
          <w:rFonts w:eastAsia="方正仿宋_GBK"/>
          <w:sz w:val="28"/>
          <w:szCs w:val="28"/>
        </w:rPr>
      </w:pPr>
      <w:r>
        <w:rPr>
          <w:rFonts w:eastAsia="方正仿宋_GBK"/>
          <w:sz w:val="28"/>
          <w:szCs w:val="28"/>
        </w:rPr>
        <w:t xml:space="preserve">（3）水泵轴和叶轮采用不锈钢材质，防护等级 IP55，绝缘等级 F 级。 </w:t>
      </w:r>
    </w:p>
    <w:p w14:paraId="7B3CFFA0">
      <w:pPr>
        <w:widowControl/>
        <w:spacing w:line="560" w:lineRule="exact"/>
        <w:ind w:firstLine="560" w:firstLineChars="200"/>
        <w:rPr>
          <w:rFonts w:eastAsia="方正仿宋_GBK"/>
          <w:sz w:val="28"/>
          <w:szCs w:val="28"/>
        </w:rPr>
      </w:pPr>
      <w:r>
        <w:rPr>
          <w:rFonts w:eastAsia="方正仿宋_GBK"/>
          <w:sz w:val="28"/>
          <w:szCs w:val="28"/>
        </w:rPr>
        <w:t xml:space="preserve">（4）水泵的两端均需要安装不锈钢或橡胶软接。 </w:t>
      </w:r>
    </w:p>
    <w:p w14:paraId="61066DE0">
      <w:pPr>
        <w:widowControl/>
        <w:spacing w:line="560" w:lineRule="exact"/>
        <w:ind w:firstLine="560" w:firstLineChars="200"/>
        <w:rPr>
          <w:rFonts w:eastAsia="方正仿宋_GBK"/>
          <w:sz w:val="28"/>
          <w:szCs w:val="28"/>
        </w:rPr>
      </w:pPr>
      <w:r>
        <w:rPr>
          <w:rFonts w:eastAsia="方正仿宋_GBK"/>
          <w:sz w:val="28"/>
          <w:szCs w:val="28"/>
        </w:rPr>
        <w:t>（5）水泵品牌：威乐、赛莱默、格兰富、南方或同档次及质量的其它品牌。供货时必须选择其中一种进行供货并经招标人确认。如投标人采用推荐以外的其他品牌供货的，质量和性能等技术指标必须优于或者相当于推荐品牌。</w:t>
      </w:r>
    </w:p>
    <w:p w14:paraId="23676A58">
      <w:pPr>
        <w:spacing w:line="560" w:lineRule="exact"/>
        <w:ind w:firstLine="562" w:firstLineChars="200"/>
        <w:rPr>
          <w:rFonts w:eastAsia="方正仿宋_GBK"/>
          <w:b/>
          <w:bCs/>
          <w:sz w:val="28"/>
          <w:szCs w:val="28"/>
        </w:rPr>
      </w:pPr>
      <w:r>
        <w:rPr>
          <w:rFonts w:eastAsia="方正仿宋_GBK"/>
          <w:b/>
          <w:bCs/>
          <w:sz w:val="28"/>
          <w:szCs w:val="28"/>
        </w:rPr>
        <w:t xml:space="preserve">1.5管道、阀门及热水管保温防腐 </w:t>
      </w:r>
    </w:p>
    <w:p w14:paraId="0E5D58E9">
      <w:pPr>
        <w:widowControl/>
        <w:spacing w:line="560" w:lineRule="exact"/>
        <w:ind w:firstLine="560" w:firstLineChars="200"/>
        <w:rPr>
          <w:rFonts w:eastAsia="方正仿宋_GBK"/>
          <w:sz w:val="28"/>
          <w:szCs w:val="28"/>
        </w:rPr>
      </w:pPr>
      <w:r>
        <w:rPr>
          <w:rFonts w:eastAsia="方正仿宋_GBK"/>
          <w:sz w:val="28"/>
          <w:szCs w:val="28"/>
        </w:rPr>
        <w:t xml:space="preserve">（1）管材：热水管道采用 PRCR 复合保温管，内管为 PPR（共聚聚丙烯）管，外管为PVC（聚氯乙烯）管，中间层为聚氨酯保温层，室外冷水管采用 PPR 管。水管采用中财、公元、伟星、联塑或同档次及质量的其它品牌。供货时必须选择其中一种进行供货并经招标人确认。如投标人采用推荐以外的其他品牌供货的，质量和性能等技术指标必须优于或者相当于推荐品牌。 </w:t>
      </w:r>
    </w:p>
    <w:p w14:paraId="4170F4C8">
      <w:pPr>
        <w:widowControl/>
        <w:spacing w:line="560" w:lineRule="exact"/>
        <w:ind w:firstLine="560" w:firstLineChars="200"/>
        <w:rPr>
          <w:rFonts w:eastAsia="方正仿宋_GBK"/>
          <w:sz w:val="28"/>
          <w:szCs w:val="28"/>
        </w:rPr>
      </w:pPr>
      <w:r>
        <w:rPr>
          <w:rFonts w:eastAsia="方正仿宋_GBK"/>
          <w:sz w:val="28"/>
          <w:szCs w:val="28"/>
        </w:rPr>
        <w:t xml:space="preserve">（2）热水表前端应有过滤系统，可以除去管网中水垢、泥沙的装置。 </w:t>
      </w:r>
    </w:p>
    <w:p w14:paraId="4E24C42E">
      <w:pPr>
        <w:widowControl/>
        <w:spacing w:line="560" w:lineRule="exact"/>
        <w:ind w:firstLine="560" w:firstLineChars="200"/>
        <w:rPr>
          <w:rFonts w:eastAsia="方正仿宋_GBK"/>
          <w:sz w:val="28"/>
          <w:szCs w:val="28"/>
        </w:rPr>
      </w:pPr>
      <w:r>
        <w:rPr>
          <w:rFonts w:eastAsia="方正仿宋_GBK"/>
          <w:sz w:val="28"/>
          <w:szCs w:val="28"/>
        </w:rPr>
        <w:t xml:space="preserve">（3）阀门：电动阀、过滤阀、单向阀等特殊功能阀门采用优质铜质阀门，其它采用 热镀锌阀门。热水系统中管径≤DN50 为铜质闸阀，＞DN50 为蝶阀。 </w:t>
      </w:r>
    </w:p>
    <w:p w14:paraId="53A26C68">
      <w:pPr>
        <w:widowControl/>
        <w:spacing w:line="560" w:lineRule="exact"/>
        <w:ind w:firstLine="560" w:firstLineChars="200"/>
        <w:rPr>
          <w:rFonts w:eastAsia="方正仿宋_GBK"/>
          <w:sz w:val="28"/>
          <w:szCs w:val="28"/>
        </w:rPr>
      </w:pPr>
      <w:r>
        <w:rPr>
          <w:rFonts w:eastAsia="方正仿宋_GBK"/>
          <w:sz w:val="28"/>
          <w:szCs w:val="28"/>
        </w:rPr>
        <w:t xml:space="preserve">（4）管道保温防腐：使用 PRC 复合管或 PPR 管阻燃橡塑保温板（管）保温，厚度≥30mm，外包 0.5mm 铝板保护层。 </w:t>
      </w:r>
    </w:p>
    <w:p w14:paraId="749FFCAE">
      <w:pPr>
        <w:spacing w:line="560" w:lineRule="exact"/>
        <w:ind w:firstLine="562" w:firstLineChars="200"/>
        <w:rPr>
          <w:rFonts w:eastAsia="方正仿宋_GBK"/>
          <w:b/>
          <w:bCs/>
          <w:sz w:val="28"/>
          <w:szCs w:val="28"/>
        </w:rPr>
      </w:pPr>
      <w:r>
        <w:rPr>
          <w:rFonts w:eastAsia="方正仿宋_GBK"/>
          <w:b/>
          <w:bCs/>
          <w:sz w:val="28"/>
          <w:szCs w:val="28"/>
        </w:rPr>
        <w:t xml:space="preserve">1.6控制元器件 </w:t>
      </w:r>
    </w:p>
    <w:p w14:paraId="645B1E73">
      <w:pPr>
        <w:widowControl/>
        <w:spacing w:line="560" w:lineRule="exact"/>
        <w:ind w:firstLine="560" w:firstLineChars="200"/>
        <w:rPr>
          <w:rFonts w:eastAsia="方正仿宋_GBK"/>
          <w:sz w:val="28"/>
          <w:szCs w:val="28"/>
        </w:rPr>
      </w:pPr>
      <w:r>
        <w:rPr>
          <w:rFonts w:eastAsia="方正仿宋_GBK"/>
          <w:sz w:val="28"/>
          <w:szCs w:val="28"/>
        </w:rPr>
        <w:t xml:space="preserve">机组及水泵控制箱选用正规厂家生产，箱内主要元器件采用品牌：施耐德、ABB、西门子或同档次及质量的其它品牌。供货时必须选择其中一种进行供货并经招标人确认。如投标人采用推荐以外的其他品牌供货的，质量和性能等技术指标必须优于或者相当于推荐品牌。 </w:t>
      </w:r>
    </w:p>
    <w:p w14:paraId="0DE06707">
      <w:pPr>
        <w:spacing w:line="560" w:lineRule="exact"/>
        <w:ind w:firstLine="562" w:firstLineChars="200"/>
        <w:rPr>
          <w:rFonts w:eastAsia="方正仿宋_GBK"/>
          <w:b/>
          <w:bCs/>
          <w:sz w:val="28"/>
          <w:szCs w:val="28"/>
        </w:rPr>
      </w:pPr>
      <w:r>
        <w:rPr>
          <w:rFonts w:eastAsia="方正仿宋_GBK"/>
          <w:b/>
          <w:bCs/>
          <w:sz w:val="28"/>
          <w:szCs w:val="28"/>
        </w:rPr>
        <w:t xml:space="preserve">1.7统电线电缆 </w:t>
      </w:r>
    </w:p>
    <w:p w14:paraId="14B7443E">
      <w:pPr>
        <w:widowControl/>
        <w:spacing w:line="560" w:lineRule="exact"/>
        <w:ind w:firstLine="560" w:firstLineChars="200"/>
        <w:rPr>
          <w:rFonts w:eastAsia="方正仿宋_GBK"/>
          <w:sz w:val="28"/>
          <w:szCs w:val="28"/>
        </w:rPr>
      </w:pPr>
      <w:r>
        <w:rPr>
          <w:rFonts w:eastAsia="方正仿宋_GBK"/>
          <w:sz w:val="28"/>
          <w:szCs w:val="28"/>
        </w:rPr>
        <w:t>机组、水泵电源线、信号线等采用“江南”、“远东”、“上上”或同档次及质量的其它品牌。供货时必须选择其中一种进行供货并经招标人确认。如投标人采用推荐以外的其他品牌供货的，质量和性能等技术指标必须优于或者相当于推荐品牌。</w:t>
      </w:r>
    </w:p>
    <w:p w14:paraId="21176E2B">
      <w:pPr>
        <w:spacing w:line="560" w:lineRule="exact"/>
        <w:ind w:firstLine="562" w:firstLineChars="200"/>
        <w:rPr>
          <w:rFonts w:eastAsia="方正仿宋_GBK"/>
          <w:b/>
          <w:bCs/>
          <w:sz w:val="28"/>
          <w:szCs w:val="28"/>
        </w:rPr>
      </w:pPr>
      <w:r>
        <w:rPr>
          <w:rFonts w:eastAsia="方正仿宋_GBK"/>
          <w:b/>
          <w:bCs/>
          <w:sz w:val="28"/>
          <w:szCs w:val="28"/>
        </w:rPr>
        <w:t xml:space="preserve">1.8控制系统 </w:t>
      </w:r>
    </w:p>
    <w:p w14:paraId="290D4D8D">
      <w:pPr>
        <w:widowControl/>
        <w:spacing w:line="560" w:lineRule="exact"/>
        <w:ind w:firstLine="560" w:firstLineChars="200"/>
        <w:rPr>
          <w:rFonts w:eastAsia="方正仿宋_GBK"/>
          <w:sz w:val="28"/>
          <w:szCs w:val="28"/>
        </w:rPr>
      </w:pPr>
      <w:r>
        <w:rPr>
          <w:rFonts w:eastAsia="方正仿宋_GBK"/>
          <w:sz w:val="28"/>
          <w:szCs w:val="28"/>
        </w:rPr>
        <w:t xml:space="preserve">（1）机组采用高科技非接触式水位控制系统，精确满足学校用水量要求，水位设置通过可视控制器调节显示，要与主机电脑保持联动控制； </w:t>
      </w:r>
    </w:p>
    <w:p w14:paraId="67760019">
      <w:pPr>
        <w:widowControl/>
        <w:spacing w:line="560" w:lineRule="exact"/>
        <w:ind w:firstLine="560" w:firstLineChars="200"/>
        <w:rPr>
          <w:rFonts w:eastAsia="方正仿宋_GBK"/>
          <w:sz w:val="28"/>
          <w:szCs w:val="28"/>
        </w:rPr>
      </w:pPr>
      <w:r>
        <w:rPr>
          <w:rFonts w:eastAsia="方正仿宋_GBK"/>
          <w:sz w:val="28"/>
          <w:szCs w:val="28"/>
        </w:rPr>
        <w:t xml:space="preserve">（2）并联后的机组可以统一进行控制，机组控制系统具有自动/手动控制功能，且机组之间可以实现互为备用、跨机联动； </w:t>
      </w:r>
    </w:p>
    <w:p w14:paraId="2E6936A7">
      <w:pPr>
        <w:widowControl/>
        <w:spacing w:line="560" w:lineRule="exact"/>
        <w:ind w:firstLine="560" w:firstLineChars="200"/>
        <w:rPr>
          <w:rFonts w:eastAsia="方正仿宋_GBK"/>
          <w:sz w:val="28"/>
          <w:szCs w:val="28"/>
        </w:rPr>
      </w:pPr>
      <w:r>
        <w:rPr>
          <w:rFonts w:eastAsia="方正仿宋_GBK"/>
          <w:sz w:val="28"/>
          <w:szCs w:val="28"/>
        </w:rPr>
        <w:t xml:space="preserve">（3）机组控制器：线控，只需通过线控器就可设定出水温度、补水量、查询机组运行参数，显示水位高度； </w:t>
      </w:r>
    </w:p>
    <w:p w14:paraId="0136ACDF">
      <w:pPr>
        <w:widowControl/>
        <w:spacing w:line="560" w:lineRule="exact"/>
        <w:ind w:firstLine="560" w:firstLineChars="200"/>
        <w:rPr>
          <w:rFonts w:eastAsia="方正仿宋_GBK"/>
          <w:sz w:val="28"/>
          <w:szCs w:val="28"/>
        </w:rPr>
      </w:pPr>
      <w:r>
        <w:rPr>
          <w:rFonts w:eastAsia="方正仿宋_GBK"/>
          <w:sz w:val="28"/>
          <w:szCs w:val="28"/>
        </w:rPr>
        <w:t xml:space="preserve">（4）机组具有失电记忆、故障报警、定时开机功能； </w:t>
      </w:r>
    </w:p>
    <w:p w14:paraId="1963DB5C">
      <w:pPr>
        <w:widowControl/>
        <w:spacing w:line="560" w:lineRule="exact"/>
        <w:ind w:firstLine="560" w:firstLineChars="200"/>
        <w:rPr>
          <w:rFonts w:eastAsia="方正仿宋_GBK"/>
          <w:sz w:val="28"/>
          <w:szCs w:val="28"/>
        </w:rPr>
      </w:pPr>
      <w:r>
        <w:rPr>
          <w:rFonts w:eastAsia="方正仿宋_GBK"/>
          <w:sz w:val="28"/>
          <w:szCs w:val="28"/>
        </w:rPr>
        <w:t>（5）噪音要求与主机额定输入功率相对应的参考噪音指标≤65dB（分贝）。</w:t>
      </w:r>
    </w:p>
    <w:p w14:paraId="2D7C3B7C">
      <w:pPr>
        <w:spacing w:line="560" w:lineRule="exact"/>
        <w:ind w:firstLine="562" w:firstLineChars="200"/>
        <w:rPr>
          <w:rFonts w:eastAsia="方正仿宋_GBK"/>
          <w:b/>
          <w:bCs/>
          <w:sz w:val="28"/>
          <w:szCs w:val="28"/>
        </w:rPr>
      </w:pPr>
      <w:r>
        <w:rPr>
          <w:rFonts w:eastAsia="方正仿宋_GBK"/>
          <w:b/>
          <w:bCs/>
          <w:sz w:val="28"/>
          <w:szCs w:val="28"/>
        </w:rPr>
        <w:t xml:space="preserve">1.9热水计量水控终端及系统 </w:t>
      </w:r>
    </w:p>
    <w:p w14:paraId="48D968A6">
      <w:pPr>
        <w:widowControl/>
        <w:spacing w:line="560" w:lineRule="exact"/>
        <w:ind w:firstLine="560" w:firstLineChars="200"/>
        <w:rPr>
          <w:rFonts w:eastAsia="方正仿宋_GBK"/>
          <w:sz w:val="28"/>
          <w:szCs w:val="28"/>
        </w:rPr>
      </w:pPr>
      <w:r>
        <w:rPr>
          <w:rFonts w:eastAsia="方正仿宋_GBK"/>
          <w:sz w:val="28"/>
          <w:szCs w:val="28"/>
        </w:rPr>
        <w:t>学生通过 APP（或微信小程序）可以实现开户、消费查询、故障报修功能。学校能实时监控、查看、采集洗浴消费数据。水控机必须满足计量准确、实时消费没有预充值、收费透明、仪表仪器耐用等要求。</w:t>
      </w:r>
    </w:p>
    <w:p w14:paraId="75562E43">
      <w:pPr>
        <w:spacing w:line="560" w:lineRule="exact"/>
        <w:ind w:firstLine="562" w:firstLineChars="200"/>
        <w:rPr>
          <w:rFonts w:eastAsia="方正仿宋_GBK"/>
          <w:b/>
          <w:bCs/>
          <w:sz w:val="28"/>
          <w:szCs w:val="28"/>
        </w:rPr>
      </w:pPr>
      <w:r>
        <w:rPr>
          <w:rFonts w:eastAsia="方正仿宋_GBK"/>
          <w:b/>
          <w:bCs/>
          <w:sz w:val="28"/>
          <w:szCs w:val="28"/>
        </w:rPr>
        <w:t>1.10自助吹风机系统</w:t>
      </w:r>
    </w:p>
    <w:p w14:paraId="0EA25FC8">
      <w:pPr>
        <w:widowControl/>
        <w:spacing w:line="560" w:lineRule="exact"/>
        <w:ind w:firstLine="560" w:firstLineChars="200"/>
        <w:rPr>
          <w:rFonts w:eastAsia="方正仿宋_GBK"/>
          <w:sz w:val="28"/>
          <w:szCs w:val="28"/>
        </w:rPr>
      </w:pPr>
      <w:r>
        <w:rPr>
          <w:rFonts w:eastAsia="方正仿宋_GBK"/>
          <w:sz w:val="28"/>
          <w:szCs w:val="28"/>
        </w:rPr>
        <w:t>吹风机单台设备功率在1600-2000W。耐高温阻燃材质，具备高温断电功能和计时提示功能。</w:t>
      </w:r>
    </w:p>
    <w:p w14:paraId="525E3E77">
      <w:pPr>
        <w:spacing w:line="560" w:lineRule="exact"/>
        <w:ind w:firstLine="562" w:firstLineChars="200"/>
        <w:rPr>
          <w:rFonts w:eastAsia="方正仿宋_GBK"/>
          <w:b/>
          <w:bCs/>
          <w:color w:val="000000"/>
          <w:kern w:val="0"/>
          <w:sz w:val="28"/>
          <w:szCs w:val="28"/>
        </w:rPr>
      </w:pPr>
      <w:r>
        <w:rPr>
          <w:rFonts w:eastAsia="方正仿宋_GBK"/>
          <w:b/>
          <w:bCs/>
          <w:sz w:val="28"/>
          <w:szCs w:val="28"/>
        </w:rPr>
        <w:t>1.11</w:t>
      </w:r>
      <w:r>
        <w:rPr>
          <w:rFonts w:eastAsia="方正仿宋_GBK"/>
          <w:b/>
          <w:bCs/>
          <w:color w:val="000000"/>
          <w:kern w:val="0"/>
          <w:sz w:val="28"/>
          <w:szCs w:val="28"/>
        </w:rPr>
        <w:t>淋浴房建设标准</w:t>
      </w:r>
    </w:p>
    <w:p w14:paraId="7676A662">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投标人须对学校公共浴房进行装修，提供装修设计依据、设计说明和设计图纸，明确学校浴室所投入设备的名称、种类及数量。装修时须按照学校要求和投标文件确定的方案进行装饰装修，确保装修能够满足各块的功能要求，并且达到防火、消防、环保要求，并不得改变房屋的主体结构，并且要确保在合同期内所投设备设施的正常使用与维护。上述内容所需费用均由投标人承担，投标人须在报价时自行考虑。所有设备设施的款式和颜色由招标人指定。</w:t>
      </w:r>
    </w:p>
    <w:p w14:paraId="072B02BB">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（1）选用防滑砖，瓷砖品牌需选用国产知名品牌优质产品。</w:t>
      </w:r>
    </w:p>
    <w:p w14:paraId="7F73F69C">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（2）吊顶材料选用铝合金集成扣板，厚度≥1毫米。</w:t>
      </w:r>
    </w:p>
    <w:p w14:paraId="6B13A3A2">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（3）灯具选用欧普、飞利浦、雷士等同档次国产知名品牌优质产品。</w:t>
      </w:r>
    </w:p>
    <w:p w14:paraId="23E2DB1A">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（4）更衣室内部须安装空调，空调采用格力、海尔、美的等同档次品牌。</w:t>
      </w:r>
    </w:p>
    <w:p w14:paraId="6BCFEBAC">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（5）浴室淋浴器选用不锈钢淋浴花洒。</w:t>
      </w:r>
    </w:p>
    <w:p w14:paraId="1BCC76FB">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（6）浴室更衣柜选用 ABS（丙烯腈-丁二烯-苯乙烯塑料）环保工程塑料可以上锁的更衣柜。更衣柜数量不低于喷淋头数量，并配置适量的更衣凳和梳妆台。</w:t>
      </w:r>
    </w:p>
    <w:p w14:paraId="3A0A268E">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（7）淋浴位</w:t>
      </w:r>
      <w:r>
        <w:rPr>
          <w:rFonts w:eastAsia="方正仿宋_GBK"/>
          <w:bCs/>
          <w:color w:val="000000"/>
          <w:kern w:val="0"/>
          <w:sz w:val="28"/>
          <w:szCs w:val="28"/>
        </w:rPr>
        <w:t>隔断材质采用钢化夹胶玻璃</w:t>
      </w:r>
      <w:r>
        <w:rPr>
          <w:rFonts w:eastAsia="方正仿宋_GBK"/>
          <w:sz w:val="28"/>
          <w:szCs w:val="28"/>
        </w:rPr>
        <w:t>，淋浴位内标配浴位号码、挂钩、置物架、浴帘等，浴位安装门帘，浴位尺寸约为900毫米（宽度）x1000毫米（深度）。</w:t>
      </w:r>
    </w:p>
    <w:p w14:paraId="641F1082">
      <w:pPr>
        <w:widowControl/>
        <w:adjustRightInd w:val="0"/>
        <w:snapToGrid w:val="0"/>
        <w:spacing w:line="560" w:lineRule="exact"/>
        <w:ind w:firstLine="560" w:firstLineChars="200"/>
        <w:textAlignment w:val="baseline"/>
        <w:rPr>
          <w:rFonts w:eastAsia="方正仿宋_GBK"/>
          <w:bCs/>
          <w:sz w:val="28"/>
          <w:szCs w:val="28"/>
        </w:rPr>
      </w:pPr>
      <w:r>
        <w:rPr>
          <w:rFonts w:eastAsia="方正仿宋_GBK"/>
          <w:sz w:val="28"/>
          <w:szCs w:val="28"/>
        </w:rPr>
        <w:t>（8）为避免墙面渗水导致外墙发霉或脱离，所有墙面满墙做防水，楼地面需做到双重防水，确保不漏水。</w:t>
      </w:r>
      <w:r>
        <w:rPr>
          <w:rFonts w:eastAsia="方正仿宋_GBK"/>
          <w:bCs/>
          <w:color w:val="000000"/>
          <w:kern w:val="0"/>
          <w:sz w:val="28"/>
          <w:szCs w:val="28"/>
        </w:rPr>
        <w:t>给排水通畅，避免反味。</w:t>
      </w:r>
    </w:p>
    <w:p w14:paraId="0E519578">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（9）为确保浴室用电安全，每个围合或单体浴室淋浴器等金属物体需采用等电位设置。所有用电设备都必须有漏电保护装置。</w:t>
      </w:r>
    </w:p>
    <w:p w14:paraId="2B8E708B">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（10）安装低噪声排气扇和保暖设备；浴室内照明及排风设备必须选用防水、防雾型设备，电线线路要有安全保护措施。</w:t>
      </w:r>
    </w:p>
    <w:p w14:paraId="61B8C39B">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（11）浴室内隐私保护到位，更衣间配备自助式电吹风机，吹风机功率≤2kW，提供对应品牌的国家强制性产品CCC认证，配备</w:t>
      </w:r>
      <w:r>
        <w:rPr>
          <w:rFonts w:hint="eastAsia" w:eastAsia="方正仿宋_GBK"/>
          <w:sz w:val="28"/>
          <w:szCs w:val="28"/>
        </w:rPr>
        <w:t>适量</w:t>
      </w:r>
      <w:r>
        <w:rPr>
          <w:rFonts w:eastAsia="方正仿宋_GBK"/>
          <w:sz w:val="28"/>
          <w:szCs w:val="28"/>
        </w:rPr>
        <w:t>的学生物品放置架。</w:t>
      </w:r>
    </w:p>
    <w:p w14:paraId="5DD5641A">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（12）效果图要求：</w:t>
      </w:r>
    </w:p>
    <w:p w14:paraId="7609B497">
      <w:pPr>
        <w:widowControl/>
        <w:adjustRightInd w:val="0"/>
        <w:snapToGrid w:val="0"/>
        <w:spacing w:line="560" w:lineRule="exact"/>
        <w:ind w:firstLine="560" w:firstLineChars="200"/>
        <w:textAlignment w:val="baseline"/>
        <w:rPr>
          <w:rFonts w:eastAsia="方正仿宋_GBK"/>
          <w:sz w:val="28"/>
          <w:szCs w:val="28"/>
        </w:rPr>
      </w:pPr>
      <w:r>
        <w:rPr>
          <w:rFonts w:eastAsia="方正仿宋_GBK"/>
          <w:sz w:val="28"/>
          <w:szCs w:val="28"/>
        </w:rPr>
        <w:t>浴室装修装饰效果图（彩色），所报效果图必须能体现浴室吊顶、照明、通风、采暖（制冷）、隔断、淋浴器、墙面、地面、更衣柜、梳妆台、置物架等多方位装修效果。效果图不少于 4 张（更衣间、淋浴间</w:t>
      </w:r>
      <w:r>
        <w:rPr>
          <w:rFonts w:hint="eastAsia" w:eastAsia="方正仿宋_GBK"/>
          <w:sz w:val="28"/>
          <w:szCs w:val="28"/>
        </w:rPr>
        <w:t>、</w:t>
      </w:r>
      <w:r>
        <w:rPr>
          <w:rFonts w:eastAsia="方正仿宋_GBK"/>
          <w:sz w:val="28"/>
          <w:szCs w:val="28"/>
        </w:rPr>
        <w:t>梳妆台、淋浴器等），提交纸质效果图的同时须提交同内容的电子档效果图。</w:t>
      </w:r>
    </w:p>
    <w:p w14:paraId="542C5E6E">
      <w:pPr>
        <w:spacing w:line="560" w:lineRule="exact"/>
        <w:ind w:firstLine="562" w:firstLineChars="200"/>
        <w:rPr>
          <w:rFonts w:eastAsia="方正仿宋_GBK"/>
          <w:b/>
          <w:bCs/>
          <w:sz w:val="28"/>
          <w:szCs w:val="28"/>
        </w:rPr>
      </w:pPr>
      <w:r>
        <w:rPr>
          <w:rFonts w:eastAsia="方正仿宋_GBK"/>
          <w:b/>
          <w:bCs/>
          <w:sz w:val="28"/>
          <w:szCs w:val="28"/>
        </w:rPr>
        <w:t>2.自助洗衣系统</w:t>
      </w:r>
    </w:p>
    <w:p w14:paraId="05896A8D">
      <w:pPr>
        <w:spacing w:line="560" w:lineRule="exact"/>
        <w:ind w:firstLine="556" w:firstLineChars="200"/>
        <w:rPr>
          <w:rFonts w:eastAsia="方正仿宋_GBK"/>
          <w:sz w:val="28"/>
          <w:szCs w:val="28"/>
        </w:rPr>
      </w:pPr>
      <w:r>
        <w:rPr>
          <w:rFonts w:eastAsia="方正仿宋_GBK"/>
          <w:spacing w:val="-1"/>
          <w:sz w:val="28"/>
          <w:szCs w:val="28"/>
        </w:rPr>
        <w:t>本项目所有投入设备必须为全新设备。</w:t>
      </w:r>
    </w:p>
    <w:p w14:paraId="4AB65DAD">
      <w:pPr>
        <w:spacing w:line="560" w:lineRule="exact"/>
        <w:ind w:firstLine="558" w:firstLineChars="200"/>
        <w:rPr>
          <w:rFonts w:eastAsia="方正仿宋_GBK"/>
          <w:sz w:val="28"/>
          <w:szCs w:val="28"/>
        </w:rPr>
      </w:pPr>
      <w:r>
        <w:rPr>
          <w:rFonts w:eastAsia="方正仿宋_GBK"/>
          <w:b/>
          <w:bCs/>
          <w:spacing w:val="-1"/>
          <w:sz w:val="28"/>
          <w:szCs w:val="28"/>
        </w:rPr>
        <w:t>2.1洗衣机</w:t>
      </w:r>
      <w:r>
        <w:rPr>
          <w:rFonts w:eastAsia="方正仿宋_GBK"/>
          <w:spacing w:val="-1"/>
          <w:sz w:val="28"/>
          <w:szCs w:val="28"/>
        </w:rPr>
        <w:t>：额定容量≥9</w:t>
      </w:r>
      <w:r>
        <w:rPr>
          <w:rFonts w:eastAsia="方正仿宋_GBK"/>
          <w:spacing w:val="-38"/>
          <w:sz w:val="28"/>
          <w:szCs w:val="28"/>
        </w:rPr>
        <w:t xml:space="preserve"> </w:t>
      </w:r>
      <w:r>
        <w:rPr>
          <w:rFonts w:eastAsia="方正仿宋_GBK"/>
          <w:spacing w:val="-1"/>
          <w:sz w:val="28"/>
          <w:szCs w:val="28"/>
        </w:rPr>
        <w:t>公斤。通过国家“</w:t>
      </w:r>
      <w:r>
        <w:rPr>
          <w:rFonts w:eastAsia="方正仿宋_GBK"/>
          <w:spacing w:val="-69"/>
          <w:sz w:val="28"/>
          <w:szCs w:val="28"/>
        </w:rPr>
        <w:t xml:space="preserve"> </w:t>
      </w:r>
      <w:r>
        <w:rPr>
          <w:rFonts w:eastAsia="方正仿宋_GBK"/>
          <w:spacing w:val="-1"/>
          <w:sz w:val="28"/>
          <w:szCs w:val="28"/>
        </w:rPr>
        <w:t>自助洗衣机</w:t>
      </w:r>
      <w:r>
        <w:rPr>
          <w:rFonts w:eastAsia="方正仿宋_GBK"/>
          <w:spacing w:val="-83"/>
          <w:sz w:val="28"/>
          <w:szCs w:val="28"/>
        </w:rPr>
        <w:t xml:space="preserve"> </w:t>
      </w:r>
      <w:r>
        <w:rPr>
          <w:rFonts w:eastAsia="方正仿宋_GBK"/>
          <w:spacing w:val="-1"/>
          <w:sz w:val="28"/>
          <w:szCs w:val="28"/>
        </w:rPr>
        <w:t>”或“商用洗衣机</w:t>
      </w:r>
      <w:r>
        <w:rPr>
          <w:rFonts w:eastAsia="方正仿宋_GBK"/>
          <w:spacing w:val="-84"/>
          <w:sz w:val="28"/>
          <w:szCs w:val="28"/>
        </w:rPr>
        <w:t xml:space="preserve"> </w:t>
      </w:r>
      <w:r>
        <w:rPr>
          <w:rFonts w:eastAsia="方正仿宋_GBK"/>
          <w:spacing w:val="-1"/>
          <w:sz w:val="28"/>
          <w:szCs w:val="28"/>
        </w:rPr>
        <w:t>”</w:t>
      </w:r>
      <w:r>
        <w:rPr>
          <w:rFonts w:eastAsia="方正仿宋_GBK"/>
          <w:spacing w:val="-2"/>
          <w:sz w:val="28"/>
          <w:szCs w:val="28"/>
        </w:rPr>
        <w:t>3C</w:t>
      </w:r>
      <w:r>
        <w:rPr>
          <w:rFonts w:eastAsia="方正仿宋_GBK"/>
          <w:spacing w:val="5"/>
          <w:sz w:val="28"/>
          <w:szCs w:val="28"/>
        </w:rPr>
        <w:t>强制认证，</w:t>
      </w:r>
      <w:r>
        <w:rPr>
          <w:rFonts w:eastAsia="方正仿宋_GBK"/>
          <w:sz w:val="28"/>
          <w:szCs w:val="28"/>
        </w:rPr>
        <w:t>全新且</w:t>
      </w:r>
      <w:r>
        <w:rPr>
          <w:rFonts w:eastAsia="方正仿宋_GBK"/>
          <w:spacing w:val="5"/>
          <w:sz w:val="28"/>
          <w:szCs w:val="28"/>
        </w:rPr>
        <w:t>能够明显体现健康、环保、节能、方便、安全的特点。</w:t>
      </w:r>
      <w:r>
        <w:rPr>
          <w:rFonts w:eastAsia="方正仿宋_GBK"/>
          <w:sz w:val="28"/>
          <w:szCs w:val="28"/>
        </w:rPr>
        <w:t>具有自动杀菌清洁功能（或更好的杀菌防护功能），至少具备每次清洗使用前（后）自动杀菌清洁、快速洗、标准洗、加强洗、单脱水等基本功能，</w:t>
      </w:r>
      <w:r>
        <w:rPr>
          <w:rFonts w:eastAsia="方正仿宋_GBK"/>
          <w:spacing w:val="4"/>
          <w:sz w:val="28"/>
          <w:szCs w:val="28"/>
        </w:rPr>
        <w:t>洗衣机在安装完成</w:t>
      </w:r>
      <w:r>
        <w:rPr>
          <w:rFonts w:eastAsia="方正仿宋_GBK"/>
          <w:spacing w:val="5"/>
          <w:sz w:val="28"/>
          <w:szCs w:val="28"/>
        </w:rPr>
        <w:t>后，实测的噪音数据必须达到国家规定的标准。洗衣机应具有桶自</w:t>
      </w:r>
      <w:r>
        <w:rPr>
          <w:rFonts w:eastAsia="方正仿宋_GBK"/>
          <w:spacing w:val="4"/>
          <w:sz w:val="28"/>
          <w:szCs w:val="28"/>
        </w:rPr>
        <w:t>洁功能，箱体材质</w:t>
      </w:r>
      <w:r>
        <w:rPr>
          <w:rFonts w:eastAsia="方正仿宋_GBK"/>
          <w:spacing w:val="-2"/>
          <w:sz w:val="28"/>
          <w:szCs w:val="28"/>
        </w:rPr>
        <w:t>为非易燃材质。</w:t>
      </w:r>
    </w:p>
    <w:p w14:paraId="68916E89">
      <w:pPr>
        <w:spacing w:line="560" w:lineRule="exact"/>
        <w:ind w:firstLine="558" w:firstLineChars="200"/>
        <w:rPr>
          <w:rFonts w:eastAsia="方正仿宋_GBK"/>
          <w:sz w:val="28"/>
          <w:szCs w:val="28"/>
        </w:rPr>
      </w:pPr>
      <w:r>
        <w:rPr>
          <w:rFonts w:eastAsia="方正仿宋_GBK"/>
          <w:b/>
          <w:bCs/>
          <w:spacing w:val="-1"/>
          <w:sz w:val="28"/>
          <w:szCs w:val="28"/>
        </w:rPr>
        <w:t>2.2烘干机</w:t>
      </w:r>
      <w:r>
        <w:rPr>
          <w:rFonts w:eastAsia="方正仿宋_GBK"/>
          <w:spacing w:val="-1"/>
          <w:sz w:val="28"/>
          <w:szCs w:val="28"/>
        </w:rPr>
        <w:t>：额定容量≥9</w:t>
      </w:r>
      <w:r>
        <w:rPr>
          <w:rFonts w:eastAsia="方正仿宋_GBK"/>
          <w:spacing w:val="-36"/>
          <w:sz w:val="28"/>
          <w:szCs w:val="28"/>
        </w:rPr>
        <w:t xml:space="preserve"> </w:t>
      </w:r>
      <w:r>
        <w:rPr>
          <w:rFonts w:eastAsia="方正仿宋_GBK"/>
          <w:spacing w:val="-1"/>
          <w:sz w:val="28"/>
          <w:szCs w:val="28"/>
        </w:rPr>
        <w:t>公斤。外形尺寸需适配洗衣/开水间的空间格局，并预</w:t>
      </w:r>
      <w:r>
        <w:rPr>
          <w:rFonts w:eastAsia="方正仿宋_GBK"/>
          <w:spacing w:val="4"/>
          <w:sz w:val="28"/>
          <w:szCs w:val="28"/>
        </w:rPr>
        <w:t>留检修间隙。烘干机内筒材质应为</w:t>
      </w:r>
      <w:r>
        <w:rPr>
          <w:rFonts w:eastAsia="方正仿宋_GBK"/>
          <w:spacing w:val="-38"/>
          <w:sz w:val="28"/>
          <w:szCs w:val="28"/>
        </w:rPr>
        <w:t xml:space="preserve"> </w:t>
      </w:r>
      <w:r>
        <w:rPr>
          <w:rFonts w:eastAsia="方正仿宋_GBK"/>
          <w:spacing w:val="4"/>
          <w:sz w:val="28"/>
          <w:szCs w:val="28"/>
        </w:rPr>
        <w:t>304</w:t>
      </w:r>
      <w:r>
        <w:rPr>
          <w:rFonts w:eastAsia="方正仿宋_GBK"/>
          <w:spacing w:val="-42"/>
          <w:sz w:val="28"/>
          <w:szCs w:val="28"/>
        </w:rPr>
        <w:t xml:space="preserve"> </w:t>
      </w:r>
      <w:r>
        <w:rPr>
          <w:rFonts w:eastAsia="方正仿宋_GBK"/>
          <w:spacing w:val="4"/>
          <w:sz w:val="28"/>
          <w:szCs w:val="28"/>
        </w:rPr>
        <w:t>不锈钢，箱体为</w:t>
      </w:r>
      <w:r>
        <w:rPr>
          <w:rFonts w:eastAsia="方正仿宋_GBK"/>
          <w:spacing w:val="3"/>
          <w:sz w:val="28"/>
          <w:szCs w:val="28"/>
        </w:rPr>
        <w:t>非易燃材质。应具有包括快速</w:t>
      </w:r>
      <w:r>
        <w:rPr>
          <w:rFonts w:eastAsia="方正仿宋_GBK"/>
          <w:spacing w:val="-1"/>
          <w:sz w:val="28"/>
          <w:szCs w:val="28"/>
        </w:rPr>
        <w:t>烘干在内的多种烘护程序选择。</w:t>
      </w:r>
      <w:r>
        <w:rPr>
          <w:rFonts w:eastAsia="方正仿宋_GBK"/>
          <w:sz w:val="28"/>
          <w:szCs w:val="28"/>
        </w:rPr>
        <w:t>必须为全新商用一体滚筒干衣设备，不锈钢内胆，具有杀菌、除螨功能，须支持温度低、中、高可选功能。</w:t>
      </w:r>
    </w:p>
    <w:p w14:paraId="23E94FC0">
      <w:pPr>
        <w:spacing w:line="560" w:lineRule="exact"/>
        <w:ind w:firstLine="564" w:firstLineChars="200"/>
        <w:rPr>
          <w:rFonts w:eastAsia="方正仿宋_GBK"/>
          <w:sz w:val="28"/>
          <w:szCs w:val="28"/>
        </w:rPr>
      </w:pPr>
      <w:r>
        <w:rPr>
          <w:rFonts w:eastAsia="方正仿宋_GBK"/>
          <w:spacing w:val="1"/>
          <w:sz w:val="28"/>
          <w:szCs w:val="28"/>
        </w:rPr>
        <w:t>2.3本项目主要设备均由中标人自行组织实施，凡由中标人采购的设备，中标人</w:t>
      </w:r>
      <w:r>
        <w:rPr>
          <w:rFonts w:eastAsia="方正仿宋_GBK"/>
          <w:spacing w:val="5"/>
          <w:sz w:val="28"/>
          <w:szCs w:val="28"/>
        </w:rPr>
        <w:t>应按照设计和有关标准及招投标文件要求采购，并向招标人提供质量保</w:t>
      </w:r>
      <w:r>
        <w:rPr>
          <w:rFonts w:eastAsia="方正仿宋_GBK"/>
          <w:spacing w:val="4"/>
          <w:sz w:val="28"/>
          <w:szCs w:val="28"/>
        </w:rPr>
        <w:t>证书、出厂合</w:t>
      </w:r>
      <w:r>
        <w:rPr>
          <w:rFonts w:eastAsia="方正仿宋_GBK"/>
          <w:spacing w:val="5"/>
          <w:sz w:val="28"/>
          <w:szCs w:val="28"/>
        </w:rPr>
        <w:t>格证及现场抽样检测报告等证明材料，对设备质量负责。如不符合质量</w:t>
      </w:r>
      <w:r>
        <w:rPr>
          <w:rFonts w:eastAsia="方正仿宋_GBK"/>
          <w:spacing w:val="4"/>
          <w:sz w:val="28"/>
          <w:szCs w:val="28"/>
        </w:rPr>
        <w:t>及相关规定要</w:t>
      </w:r>
      <w:r>
        <w:rPr>
          <w:rFonts w:eastAsia="方正仿宋_GBK"/>
          <w:spacing w:val="5"/>
          <w:sz w:val="28"/>
          <w:szCs w:val="28"/>
        </w:rPr>
        <w:t>求或规格有差异的，应禁止使用。若已使用，中标人必须拆除、更换，</w:t>
      </w:r>
      <w:r>
        <w:rPr>
          <w:rFonts w:eastAsia="方正仿宋_GBK"/>
          <w:spacing w:val="4"/>
          <w:sz w:val="28"/>
          <w:szCs w:val="28"/>
        </w:rPr>
        <w:t>并对工程造成</w:t>
      </w:r>
      <w:r>
        <w:rPr>
          <w:rFonts w:eastAsia="方正仿宋_GBK"/>
          <w:spacing w:val="-1"/>
          <w:sz w:val="28"/>
          <w:szCs w:val="28"/>
        </w:rPr>
        <w:t>的损失负责，且工期不因此顺延。</w:t>
      </w:r>
    </w:p>
    <w:p w14:paraId="6947D0EE">
      <w:pPr>
        <w:spacing w:line="560" w:lineRule="exact"/>
        <w:ind w:firstLine="564" w:firstLineChars="200"/>
        <w:rPr>
          <w:rFonts w:eastAsia="方正仿宋_GBK"/>
          <w:sz w:val="28"/>
          <w:szCs w:val="28"/>
        </w:rPr>
      </w:pPr>
      <w:r>
        <w:rPr>
          <w:rFonts w:eastAsia="方正仿宋_GBK"/>
          <w:spacing w:val="1"/>
          <w:sz w:val="28"/>
          <w:szCs w:val="28"/>
        </w:rPr>
        <w:t>2.4选用正规厂家生产，采用品牌：海尔、美的、松下、小天鹅或同档次及质量</w:t>
      </w:r>
      <w:r>
        <w:rPr>
          <w:rFonts w:eastAsia="方正仿宋_GBK"/>
          <w:spacing w:val="4"/>
          <w:sz w:val="28"/>
          <w:szCs w:val="28"/>
        </w:rPr>
        <w:t>的其它品牌。供货时必须选择其中一种进行供货并经招标人确认。如投标人采用推荐</w:t>
      </w:r>
      <w:r>
        <w:rPr>
          <w:rFonts w:eastAsia="方正仿宋_GBK"/>
          <w:spacing w:val="-1"/>
          <w:sz w:val="28"/>
          <w:szCs w:val="28"/>
        </w:rPr>
        <w:t>以外的其他品牌供货的，质量和性能等技术指标必须优于或者相当于推荐品牌。</w:t>
      </w:r>
      <w:r>
        <w:rPr>
          <w:rFonts w:eastAsia="方正仿宋_GBK"/>
          <w:sz w:val="28"/>
          <w:szCs w:val="28"/>
        </w:rPr>
        <w:t>洗衣设备（包括自助洗衣机、自助烘干机）：必须为知名品牌商用一体机，非民用改装机。</w:t>
      </w:r>
    </w:p>
    <w:p w14:paraId="7760E6BD">
      <w:pPr>
        <w:spacing w:line="560" w:lineRule="exact"/>
        <w:ind w:firstLine="560" w:firstLineChars="200"/>
        <w:rPr>
          <w:rFonts w:hint="eastAsia" w:eastAsia="方正仿宋_GBK"/>
          <w:sz w:val="28"/>
          <w:szCs w:val="28"/>
        </w:rPr>
      </w:pPr>
      <w:r>
        <w:rPr>
          <w:rFonts w:eastAsia="方正仿宋_GBK"/>
          <w:sz w:val="28"/>
          <w:szCs w:val="28"/>
        </w:rPr>
        <w:t>2.5支付方式：支持支付宝和微信支付，支付方式不少于2种</w:t>
      </w:r>
      <w:r>
        <w:rPr>
          <w:rFonts w:hint="eastAsia" w:eastAsia="方正仿宋_GBK"/>
          <w:sz w:val="28"/>
          <w:szCs w:val="28"/>
        </w:rPr>
        <w:t>，且不得有广告。</w:t>
      </w:r>
    </w:p>
    <w:p w14:paraId="1E06FDEC">
      <w:pPr>
        <w:widowControl/>
        <w:spacing w:line="560" w:lineRule="exact"/>
        <w:ind w:firstLine="560" w:firstLineChars="200"/>
        <w:rPr>
          <w:rFonts w:eastAsia="方正仿宋_GBK"/>
          <w:sz w:val="28"/>
          <w:szCs w:val="28"/>
        </w:rPr>
      </w:pPr>
      <w:r>
        <w:rPr>
          <w:rFonts w:eastAsia="方正仿宋_GBK"/>
          <w:sz w:val="28"/>
          <w:szCs w:val="28"/>
        </w:rPr>
        <w:t>2.6非经校方书面同意，中标方不得以任何形式将项目转租、分租或以其它任何形式提供给第三方使用。否则，自前述行为发生之日起校方有权随时解除合同，且不对中标方做任何赔偿、补偿，校方有权</w:t>
      </w:r>
      <w:r>
        <w:rPr>
          <w:rFonts w:hint="eastAsia" w:eastAsia="方正仿宋_GBK"/>
          <w:sz w:val="28"/>
          <w:szCs w:val="28"/>
        </w:rPr>
        <w:t xml:space="preserve">                                                                        </w:t>
      </w:r>
      <w:r>
        <w:rPr>
          <w:rFonts w:eastAsia="方正仿宋_GBK"/>
          <w:sz w:val="28"/>
          <w:szCs w:val="28"/>
        </w:rPr>
        <w:t>随时收回场地并要求中标人搬迁物品与设备。由此造成的一切费用和损失，由中标方承担。</w:t>
      </w:r>
    </w:p>
    <w:p w14:paraId="2D9B03C9">
      <w:pPr>
        <w:widowControl/>
        <w:spacing w:line="560" w:lineRule="exact"/>
        <w:ind w:firstLine="560" w:firstLineChars="200"/>
        <w:rPr>
          <w:rFonts w:eastAsia="方正仿宋_GBK"/>
          <w:sz w:val="28"/>
          <w:szCs w:val="28"/>
        </w:rPr>
      </w:pPr>
      <w:r>
        <w:rPr>
          <w:rFonts w:eastAsia="方正仿宋_GBK"/>
          <w:sz w:val="28"/>
          <w:szCs w:val="28"/>
        </w:rPr>
        <w:t>2.7服务要求</w:t>
      </w:r>
    </w:p>
    <w:p w14:paraId="369A250E">
      <w:pPr>
        <w:widowControl/>
        <w:spacing w:line="560" w:lineRule="exact"/>
        <w:ind w:firstLine="560" w:firstLineChars="200"/>
        <w:rPr>
          <w:rFonts w:eastAsia="方正仿宋_GBK"/>
          <w:sz w:val="28"/>
          <w:szCs w:val="28"/>
        </w:rPr>
      </w:pPr>
      <w:r>
        <w:rPr>
          <w:rFonts w:eastAsia="方正仿宋_GBK"/>
          <w:sz w:val="28"/>
          <w:szCs w:val="28"/>
        </w:rPr>
        <w:t>（1）所投洗衣设备、施工材料均须符合国家有关标准。在与学校签订服务合同后7个工作日内，根据学校要求开展施工及设备安装等工作，洗衣设备使用场地、水电接入、排水点位由学校指定。</w:t>
      </w:r>
    </w:p>
    <w:p w14:paraId="478FFD1B">
      <w:pPr>
        <w:widowControl/>
        <w:spacing w:line="560" w:lineRule="exact"/>
        <w:ind w:firstLine="560" w:firstLineChars="200"/>
        <w:rPr>
          <w:rFonts w:eastAsia="方正仿宋_GBK"/>
          <w:sz w:val="28"/>
          <w:szCs w:val="28"/>
        </w:rPr>
      </w:pPr>
      <w:r>
        <w:rPr>
          <w:rFonts w:eastAsia="方正仿宋_GBK"/>
          <w:sz w:val="28"/>
          <w:szCs w:val="28"/>
        </w:rPr>
        <w:t>（2）洗衣设备、洗衣房（区）建设运营的所有费用由中标单位承担，该费用包括但不限于：洗衣设备投入、水电和给排水线路铺设、服务系统平台、设计装修及施工、材料、调试、维护、运营、人工、保洁、消毒、运输、水费、电费、税金、发票税金、工商管理、卫生、防疫、社保等各项费用。</w:t>
      </w:r>
    </w:p>
    <w:p w14:paraId="3C07B050">
      <w:pPr>
        <w:widowControl/>
        <w:spacing w:line="560" w:lineRule="exact"/>
        <w:ind w:firstLine="560" w:firstLineChars="200"/>
        <w:rPr>
          <w:rFonts w:eastAsia="方正仿宋_GBK"/>
          <w:sz w:val="28"/>
          <w:szCs w:val="28"/>
        </w:rPr>
      </w:pPr>
      <w:r>
        <w:rPr>
          <w:rFonts w:eastAsia="方正仿宋_GBK"/>
          <w:sz w:val="28"/>
          <w:szCs w:val="28"/>
        </w:rPr>
        <w:t>（3）须对每一个洗衣房（区）安装独立的、符合国家标准的预付费水、电计量表。铺设供水管道（含水表）和电线（含电表）等费用由中标单位承担。洗衣设备、设施所涉及计量器具须符合国家计量管理部门要求，并依规定期校对。</w:t>
      </w:r>
    </w:p>
    <w:p w14:paraId="51B83E94">
      <w:pPr>
        <w:widowControl/>
        <w:spacing w:line="560" w:lineRule="exact"/>
        <w:ind w:firstLine="560" w:firstLineChars="200"/>
        <w:rPr>
          <w:rFonts w:eastAsia="方正仿宋_GBK"/>
          <w:sz w:val="28"/>
          <w:szCs w:val="28"/>
        </w:rPr>
      </w:pPr>
      <w:r>
        <w:rPr>
          <w:rFonts w:eastAsia="方正仿宋_GBK"/>
          <w:sz w:val="28"/>
          <w:szCs w:val="28"/>
        </w:rPr>
        <w:t>（4）服务运行期间产生的水费、电费由中标单位承担。中标单位根据国家和地方水电费现行收费标准（当前电费：0.54元/度、水费：3.15元/吨）向学校支付水电费。若水电费相关收费政策调整，收费也将进行相应调整。若逾期未交，造成设备无法正常运转的，其损失由中标单位承担。</w:t>
      </w:r>
    </w:p>
    <w:p w14:paraId="0740A8E8">
      <w:pPr>
        <w:widowControl/>
        <w:spacing w:line="560" w:lineRule="exact"/>
        <w:ind w:firstLine="560" w:firstLineChars="200"/>
        <w:rPr>
          <w:rFonts w:eastAsia="方正仿宋_GBK"/>
          <w:sz w:val="28"/>
          <w:szCs w:val="28"/>
        </w:rPr>
      </w:pPr>
      <w:r>
        <w:rPr>
          <w:rFonts w:eastAsia="方正仿宋_GBK"/>
          <w:sz w:val="28"/>
          <w:szCs w:val="28"/>
        </w:rPr>
        <w:t>（5）须制定合理的洗衣服务管理、服务方案，确保自助洗衣设备良好运转。每日安排专人做好室内和周边环境的卫生保洁工作，保证每周开展洗衣设备专项消毒和清洁工作不少于2次。</w:t>
      </w:r>
    </w:p>
    <w:p w14:paraId="015AFB01">
      <w:pPr>
        <w:widowControl/>
        <w:spacing w:line="560" w:lineRule="exact"/>
        <w:ind w:firstLine="560" w:firstLineChars="200"/>
        <w:rPr>
          <w:rFonts w:eastAsia="方正仿宋_GBK"/>
          <w:sz w:val="28"/>
          <w:szCs w:val="28"/>
        </w:rPr>
      </w:pPr>
      <w:r>
        <w:rPr>
          <w:rFonts w:eastAsia="方正仿宋_GBK"/>
          <w:sz w:val="28"/>
          <w:szCs w:val="28"/>
        </w:rPr>
        <w:t>（6）须保证洗衣房（区）安全运行。严格执行国家、地区和学校有关消防、治安、交通、卫生防疫、环保排放等法律法规要求，如在服务期间出现安全责任事故（包含且不限于因设备故障引起漏电、火灾等造成经济损失的），学校有权终止合同，并由中标单位承担所有损失及可能涉及的赔（补）偿。</w:t>
      </w:r>
    </w:p>
    <w:p w14:paraId="11A92232">
      <w:pPr>
        <w:widowControl/>
        <w:spacing w:line="560" w:lineRule="exact"/>
        <w:ind w:firstLine="560" w:firstLineChars="200"/>
        <w:rPr>
          <w:rFonts w:eastAsia="方正仿宋_GBK"/>
          <w:sz w:val="28"/>
          <w:szCs w:val="28"/>
        </w:rPr>
      </w:pPr>
      <w:r>
        <w:rPr>
          <w:rFonts w:eastAsia="方正仿宋_GBK"/>
          <w:sz w:val="28"/>
          <w:szCs w:val="28"/>
        </w:rPr>
        <w:t>（7）须确保自助洗衣设备运行噪声、震动符合国家标准。在洗衣设备安装的建设改造中，须充分考虑避震、减震设备设施的配备，不得影响学生的学习与生活作息。</w:t>
      </w:r>
    </w:p>
    <w:p w14:paraId="6B45E9ED">
      <w:pPr>
        <w:widowControl/>
        <w:spacing w:line="560" w:lineRule="exact"/>
        <w:ind w:firstLine="560" w:firstLineChars="200"/>
        <w:rPr>
          <w:rFonts w:eastAsia="方正仿宋_GBK"/>
          <w:sz w:val="28"/>
          <w:szCs w:val="28"/>
        </w:rPr>
      </w:pPr>
      <w:r>
        <w:rPr>
          <w:rFonts w:eastAsia="方正仿宋_GBK"/>
          <w:sz w:val="28"/>
          <w:szCs w:val="28"/>
        </w:rPr>
        <w:t>（8）在接到学校或使用者的报修后，须确保及时响应，做到1小时内到达现场，24小时内完成修复；故障在2小时内无法排除的，须提前告知使用者，并按原渠道、原金额退还使用者已交纳的费用；故障在24小时内无法修复的，须在接到报修反馈之时起，3个工作日内更换全新同品牌、同型号设备。</w:t>
      </w:r>
    </w:p>
    <w:p w14:paraId="28934533">
      <w:pPr>
        <w:widowControl/>
        <w:spacing w:line="560" w:lineRule="exact"/>
        <w:ind w:firstLine="560" w:firstLineChars="200"/>
        <w:rPr>
          <w:rFonts w:eastAsia="方正仿宋_GBK"/>
          <w:sz w:val="28"/>
          <w:szCs w:val="28"/>
        </w:rPr>
      </w:pPr>
      <w:r>
        <w:rPr>
          <w:rFonts w:eastAsia="方正仿宋_GBK"/>
          <w:sz w:val="28"/>
          <w:szCs w:val="28"/>
        </w:rPr>
        <w:t>（9）配备不少于所投放洗衣设备总量2%的备用设备，供应急使用。</w:t>
      </w:r>
    </w:p>
    <w:p w14:paraId="26BEB44D">
      <w:pPr>
        <w:widowControl/>
        <w:spacing w:line="560" w:lineRule="exact"/>
        <w:ind w:firstLine="560" w:firstLineChars="200"/>
        <w:rPr>
          <w:rFonts w:eastAsia="方正仿宋_GBK"/>
          <w:sz w:val="28"/>
          <w:szCs w:val="28"/>
        </w:rPr>
      </w:pPr>
      <w:r>
        <w:rPr>
          <w:rFonts w:eastAsia="方正仿宋_GBK"/>
          <w:sz w:val="28"/>
          <w:szCs w:val="28"/>
        </w:rPr>
        <w:t>（10）如出现服务纠纷、物品损失等情况，须在72小时内，完成用户在使用洗衣设备时发生事故、设备故障导致财物损失等情形的赔（补）偿工作。如未在限定时间内完成，学校有权动用履约保证金，用于上述情形的先期赔付、损失补偿等。</w:t>
      </w:r>
    </w:p>
    <w:p w14:paraId="29AE3957">
      <w:pPr>
        <w:widowControl/>
        <w:spacing w:line="560" w:lineRule="exact"/>
        <w:ind w:firstLine="560" w:firstLineChars="200"/>
        <w:rPr>
          <w:rFonts w:eastAsia="方正仿宋_GBK"/>
          <w:sz w:val="28"/>
          <w:szCs w:val="28"/>
        </w:rPr>
      </w:pPr>
      <w:r>
        <w:rPr>
          <w:rFonts w:eastAsia="方正仿宋_GBK"/>
          <w:sz w:val="28"/>
          <w:szCs w:val="28"/>
        </w:rPr>
        <w:t>2.8信息安全及收费要求</w:t>
      </w:r>
    </w:p>
    <w:p w14:paraId="59DB8880">
      <w:pPr>
        <w:widowControl/>
        <w:spacing w:line="560" w:lineRule="exact"/>
        <w:ind w:firstLine="560" w:firstLineChars="200"/>
        <w:rPr>
          <w:rFonts w:eastAsia="方正仿宋_GBK"/>
          <w:sz w:val="28"/>
          <w:szCs w:val="28"/>
        </w:rPr>
      </w:pPr>
      <w:r>
        <w:rPr>
          <w:rFonts w:eastAsia="方正仿宋_GBK"/>
          <w:sz w:val="28"/>
          <w:szCs w:val="28"/>
        </w:rPr>
        <w:t>（1）所提供的洗衣服务平台和系统，须满足国家信息管理部门相关要求，充分保障学校及用户的个人信息安全。</w:t>
      </w:r>
    </w:p>
    <w:p w14:paraId="01F416CB">
      <w:pPr>
        <w:widowControl/>
        <w:spacing w:line="560" w:lineRule="exact"/>
        <w:ind w:firstLine="560" w:firstLineChars="200"/>
        <w:rPr>
          <w:rFonts w:eastAsia="方正仿宋_GBK"/>
          <w:sz w:val="28"/>
          <w:szCs w:val="28"/>
        </w:rPr>
      </w:pPr>
      <w:r>
        <w:rPr>
          <w:rFonts w:eastAsia="方正仿宋_GBK"/>
          <w:sz w:val="28"/>
          <w:szCs w:val="28"/>
        </w:rPr>
        <w:t>（2）所提供的洗衣服务平台和系统中，禁止投放任何广告，操作界面不允许植入任何形式的广告或与洗衣服务无关的购物链接。</w:t>
      </w:r>
    </w:p>
    <w:p w14:paraId="0BF2443B">
      <w:pPr>
        <w:widowControl/>
        <w:spacing w:line="560" w:lineRule="exact"/>
        <w:ind w:firstLine="560" w:firstLineChars="200"/>
        <w:rPr>
          <w:rFonts w:eastAsia="方正仿宋_GBK"/>
          <w:sz w:val="28"/>
          <w:szCs w:val="28"/>
        </w:rPr>
      </w:pPr>
      <w:r>
        <w:rPr>
          <w:rFonts w:eastAsia="方正仿宋_GBK"/>
          <w:sz w:val="28"/>
          <w:szCs w:val="28"/>
        </w:rPr>
        <w:t>（3）不得以任何预付费（预充值、充值卡）形式提供服务，除向学校报备获批的收费内容以外，不得收取任何其他费用。</w:t>
      </w:r>
    </w:p>
    <w:p w14:paraId="6C4F639A">
      <w:pPr>
        <w:widowControl/>
        <w:spacing w:line="560" w:lineRule="exact"/>
        <w:ind w:firstLine="560" w:firstLineChars="200"/>
        <w:rPr>
          <w:rFonts w:eastAsia="方正仿宋_GBK"/>
          <w:sz w:val="28"/>
          <w:szCs w:val="28"/>
        </w:rPr>
      </w:pPr>
      <w:r>
        <w:rPr>
          <w:rFonts w:eastAsia="方正仿宋_GBK"/>
          <w:sz w:val="28"/>
          <w:szCs w:val="28"/>
        </w:rPr>
        <w:t>（4）洗衣服务收费价格、时间、使用方法、服务报修等内容须公示上墙。</w:t>
      </w:r>
    </w:p>
    <w:p w14:paraId="6D273F9F">
      <w:pPr>
        <w:widowControl/>
        <w:spacing w:line="560" w:lineRule="exact"/>
        <w:ind w:firstLine="560" w:firstLineChars="200"/>
        <w:rPr>
          <w:sz w:val="28"/>
          <w:szCs w:val="28"/>
        </w:rPr>
      </w:pPr>
      <w:r>
        <w:rPr>
          <w:rFonts w:eastAsia="方正仿宋_GBK"/>
          <w:sz w:val="28"/>
          <w:szCs w:val="28"/>
        </w:rPr>
        <w:t>（5）消费场景智能应用：在客户的智能终端（手机）上，须实现查看附近空闲设备、预约洗衣、线上报修等功能。</w:t>
      </w:r>
    </w:p>
    <w:p w14:paraId="2950A8C6">
      <w:pPr>
        <w:widowControl/>
        <w:spacing w:line="560" w:lineRule="exact"/>
        <w:ind w:firstLine="562" w:firstLineChars="200"/>
        <w:rPr>
          <w:rFonts w:eastAsia="方正仿宋_GBK"/>
          <w:b/>
          <w:bCs/>
          <w:sz w:val="28"/>
          <w:szCs w:val="28"/>
        </w:rPr>
      </w:pPr>
      <w:r>
        <w:rPr>
          <w:rFonts w:eastAsia="方正仿宋_GBK"/>
          <w:b/>
          <w:bCs/>
          <w:sz w:val="28"/>
          <w:szCs w:val="28"/>
        </w:rPr>
        <w:t>3.饮水服务系统</w:t>
      </w:r>
    </w:p>
    <w:p w14:paraId="5A1BE635">
      <w:pPr>
        <w:widowControl/>
        <w:spacing w:line="560" w:lineRule="exact"/>
        <w:ind w:firstLine="560" w:firstLineChars="200"/>
        <w:rPr>
          <w:rFonts w:eastAsia="方正仿宋_GBK"/>
          <w:sz w:val="28"/>
          <w:szCs w:val="28"/>
        </w:rPr>
      </w:pPr>
      <w:r>
        <w:rPr>
          <w:rFonts w:eastAsia="方正仿宋_GBK"/>
          <w:sz w:val="28"/>
          <w:szCs w:val="28"/>
        </w:rPr>
        <w:t>3.</w:t>
      </w:r>
      <w:r>
        <w:rPr>
          <w:rFonts w:eastAsia="方正仿宋_GBK"/>
          <w:color w:val="000000"/>
          <w:kern w:val="0"/>
          <w:sz w:val="28"/>
          <w:szCs w:val="28"/>
          <w:lang w:bidi="ar"/>
        </w:rPr>
        <w:t xml:space="preserve">1直饮水设备技术要求 </w:t>
      </w:r>
    </w:p>
    <w:p w14:paraId="18F5C7CD">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（1）所用设备完全符合国家质量标准。具备省辖市卫生健康委员会颁发的饮用水卫生安全产品卫生许可批件。 </w:t>
      </w:r>
    </w:p>
    <w:p w14:paraId="256B877E">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（2）直饮水设备采用一体机，配备两个龙头或三个龙头（一开一直饮或两开一直饮）。 </w:t>
      </w:r>
    </w:p>
    <w:p w14:paraId="09EAF674">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（3）涉水部件材质：水胆、水龙头、波纹管等均采用食品级 304 不锈钢制作，水箱容量不小于 60L。 </w:t>
      </w:r>
    </w:p>
    <w:p w14:paraId="304FFDAE">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（4）电源要求：220V 或 380V，50HZ，加热功率 3～6KW 左右。 </w:t>
      </w:r>
    </w:p>
    <w:p w14:paraId="1D9BF19F">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（5）过滤系统：过滤系统采用五级过滤（PP 棉+颗粒活性炭+PP棉+反渗透膜+后置活性炭）。 </w:t>
      </w:r>
    </w:p>
    <w:p w14:paraId="4E31BE38">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（6）安全要求：防漏电，防火，防开盖，防蒸汽，防干烧。 </w:t>
      </w:r>
    </w:p>
    <w:p w14:paraId="19FDE416">
      <w:pPr>
        <w:widowControl/>
        <w:spacing w:line="560" w:lineRule="exact"/>
        <w:ind w:firstLine="560" w:firstLineChars="200"/>
        <w:rPr>
          <w:rFonts w:eastAsia="方正仿宋_GBK"/>
          <w:color w:val="000000"/>
          <w:kern w:val="0"/>
          <w:sz w:val="28"/>
          <w:szCs w:val="28"/>
          <w:lang w:bidi="ar"/>
        </w:rPr>
      </w:pPr>
      <w:r>
        <w:rPr>
          <w:rFonts w:eastAsia="方正仿宋_GBK"/>
          <w:color w:val="000000"/>
          <w:kern w:val="0"/>
          <w:sz w:val="28"/>
          <w:szCs w:val="28"/>
          <w:lang w:bidi="ar"/>
        </w:rPr>
        <w:t xml:space="preserve">（7）温度显示采用数码显示，可实时显示饮水机出水温度、水位等运行状态参数，具有自动故障报警功能及温度设定，可显示故障类型。 </w:t>
      </w:r>
    </w:p>
    <w:p w14:paraId="448B1D54">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3.2.开水器设备技术要求 </w:t>
      </w:r>
    </w:p>
    <w:p w14:paraId="0349F802">
      <w:pPr>
        <w:spacing w:line="560" w:lineRule="exact"/>
        <w:ind w:firstLine="560" w:firstLineChars="200"/>
        <w:rPr>
          <w:rFonts w:eastAsia="方正仿宋_GBK"/>
          <w:sz w:val="28"/>
          <w:szCs w:val="28"/>
        </w:rPr>
      </w:pPr>
      <w:r>
        <w:rPr>
          <w:rFonts w:eastAsia="方正仿宋_GBK"/>
          <w:color w:val="000000"/>
          <w:kern w:val="0"/>
          <w:sz w:val="28"/>
          <w:szCs w:val="28"/>
          <w:lang w:bidi="ar"/>
        </w:rPr>
        <w:t>设备采用微电脑智能控制，符合国家相关技术标准，具体技术指标（包含但不限于）以下：</w:t>
      </w:r>
    </w:p>
    <w:p w14:paraId="17FC5FA1">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（1）水胆容量：不小于 60L。 </w:t>
      </w:r>
      <w:r>
        <w:rPr>
          <w:rFonts w:eastAsia="方正仿宋_GBK"/>
          <w:kern w:val="3"/>
          <w:sz w:val="28"/>
          <w:szCs w:val="28"/>
          <w:lang w:val="zh-TW"/>
        </w:rPr>
        <w:t>出水温度</w:t>
      </w:r>
      <w:r>
        <w:rPr>
          <w:rFonts w:eastAsia="方正仿宋_GBK"/>
          <w:kern w:val="3"/>
          <w:sz w:val="28"/>
          <w:szCs w:val="28"/>
        </w:rPr>
        <w:t>100°。</w:t>
      </w:r>
    </w:p>
    <w:p w14:paraId="2DCD3820">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（2）功率：不大于 12KW。 </w:t>
      </w:r>
    </w:p>
    <w:p w14:paraId="5E627907">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（3）电源：380V，50HZ。 </w:t>
      </w:r>
    </w:p>
    <w:p w14:paraId="139D95EB">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（4）产水量：开水不低于 30L/H。 </w:t>
      </w:r>
    </w:p>
    <w:p w14:paraId="6FC671CF">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（5）开水器采用单龙头或双龙头一体机。 </w:t>
      </w:r>
    </w:p>
    <w:p w14:paraId="6D953A3D">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（6）材质：符合国家标准食品级不锈钢板。 </w:t>
      </w:r>
    </w:p>
    <w:p w14:paraId="616ED57D">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（7）要求防漏电、</w:t>
      </w:r>
      <w:r>
        <w:rPr>
          <w:rFonts w:eastAsia="方正仿宋_GBK"/>
          <w:kern w:val="3"/>
          <w:sz w:val="28"/>
          <w:szCs w:val="28"/>
          <w:lang w:val="zh-TW" w:eastAsia="zh-TW"/>
        </w:rPr>
        <w:t>具有漏电保护功能</w:t>
      </w:r>
      <w:r>
        <w:rPr>
          <w:rFonts w:eastAsia="方正仿宋_GBK"/>
          <w:kern w:val="3"/>
          <w:sz w:val="28"/>
          <w:szCs w:val="28"/>
          <w:lang w:val="zh-TW"/>
        </w:rPr>
        <w:t>，</w:t>
      </w:r>
      <w:r>
        <w:rPr>
          <w:rFonts w:eastAsia="方正仿宋_GBK"/>
          <w:color w:val="000000"/>
          <w:kern w:val="0"/>
          <w:sz w:val="28"/>
          <w:szCs w:val="28"/>
          <w:lang w:bidi="ar"/>
        </w:rPr>
        <w:t xml:space="preserve">防漏水、防干烧、防火、防开盖、防蒸汽、防投毒。 </w:t>
      </w:r>
      <w:r>
        <w:rPr>
          <w:rFonts w:eastAsia="方正仿宋_GBK"/>
          <w:kern w:val="3"/>
          <w:sz w:val="28"/>
          <w:szCs w:val="28"/>
          <w:lang w:val="zh-TW" w:eastAsia="zh-TW"/>
        </w:rPr>
        <w:t>具有消毒功能（可自动消毒，可人工消毒）。</w:t>
      </w:r>
    </w:p>
    <w:p w14:paraId="151CF30C">
      <w:pPr>
        <w:widowControl/>
        <w:spacing w:line="560" w:lineRule="exact"/>
        <w:ind w:firstLine="560" w:firstLineChars="200"/>
        <w:rPr>
          <w:rFonts w:eastAsia="方正仿宋_GBK"/>
          <w:sz w:val="28"/>
          <w:szCs w:val="28"/>
        </w:rPr>
      </w:pPr>
      <w:r>
        <w:rPr>
          <w:rFonts w:eastAsia="方正仿宋_GBK"/>
          <w:color w:val="000000"/>
          <w:kern w:val="0"/>
          <w:sz w:val="28"/>
          <w:szCs w:val="28"/>
          <w:lang w:bidi="ar"/>
        </w:rPr>
        <w:t xml:space="preserve">（8）水嘴特性：采用 304 食品级不锈钢材质。 </w:t>
      </w:r>
      <w:r>
        <w:rPr>
          <w:rFonts w:eastAsia="方正仿宋_GBK"/>
          <w:kern w:val="3"/>
          <w:sz w:val="28"/>
          <w:szCs w:val="28"/>
          <w:lang w:val="zh-TW" w:eastAsia="zh-TW"/>
        </w:rPr>
        <w:t>适合不同身高，水咀与平台间可放置</w:t>
      </w:r>
      <w:r>
        <w:rPr>
          <w:rFonts w:eastAsia="方正仿宋_GBK"/>
          <w:kern w:val="3"/>
          <w:sz w:val="28"/>
          <w:szCs w:val="28"/>
        </w:rPr>
        <w:t>3.2L</w:t>
      </w:r>
      <w:r>
        <w:rPr>
          <w:rFonts w:eastAsia="方正仿宋_GBK"/>
          <w:kern w:val="3"/>
          <w:sz w:val="28"/>
          <w:szCs w:val="28"/>
          <w:lang w:val="zh-TW" w:eastAsia="zh-TW"/>
        </w:rPr>
        <w:t>暖水瓶。</w:t>
      </w:r>
    </w:p>
    <w:p w14:paraId="34AC4F8E">
      <w:pPr>
        <w:widowControl/>
        <w:spacing w:line="560" w:lineRule="exact"/>
        <w:ind w:firstLine="560" w:firstLineChars="200"/>
        <w:rPr>
          <w:rFonts w:eastAsia="方正仿宋_GBK"/>
          <w:b/>
          <w:bCs/>
          <w:kern w:val="3"/>
          <w:sz w:val="28"/>
          <w:szCs w:val="28"/>
          <w:lang w:val="zh-TW" w:eastAsia="zh-TW"/>
        </w:rPr>
      </w:pPr>
      <w:r>
        <w:rPr>
          <w:rFonts w:eastAsia="方正仿宋_GBK"/>
          <w:color w:val="000000"/>
          <w:kern w:val="0"/>
          <w:sz w:val="28"/>
          <w:szCs w:val="28"/>
          <w:lang w:bidi="ar"/>
        </w:rPr>
        <w:t>（9）温度显示采用数码显示，可实时显示开水器出水温度、水位等运行状态参数，具有自动故障报警功能及温度设定，可显示故障类型。</w:t>
      </w:r>
    </w:p>
    <w:p w14:paraId="3D3E7002">
      <w:pPr>
        <w:spacing w:line="560" w:lineRule="exact"/>
        <w:ind w:firstLine="560" w:firstLineChars="200"/>
        <w:rPr>
          <w:rFonts w:eastAsia="方正仿宋_GBK"/>
          <w:kern w:val="3"/>
          <w:sz w:val="28"/>
          <w:szCs w:val="28"/>
          <w:lang w:val="zh-TW"/>
        </w:rPr>
      </w:pPr>
      <w:r>
        <w:rPr>
          <w:rFonts w:eastAsia="方正仿宋_GBK"/>
          <w:kern w:val="3"/>
          <w:sz w:val="28"/>
          <w:szCs w:val="28"/>
        </w:rPr>
        <w:t>（10）</w:t>
      </w:r>
      <w:r>
        <w:rPr>
          <w:rFonts w:eastAsia="方正仿宋_GBK"/>
          <w:kern w:val="3"/>
          <w:sz w:val="28"/>
          <w:szCs w:val="28"/>
          <w:lang w:val="zh-TW" w:eastAsia="zh-TW"/>
        </w:rPr>
        <w:t>设备功能标准：全自动智能控制定时开关机，做到节能减耗；所有设备必须具远程控制功能，实时显示设备运行情况及数据显示，如报修功能、报警功能、销售数据等，</w:t>
      </w:r>
      <w:r>
        <w:rPr>
          <w:rFonts w:eastAsia="方正仿宋_GBK"/>
          <w:kern w:val="3"/>
          <w:sz w:val="28"/>
          <w:szCs w:val="28"/>
          <w:lang w:val="zh-TW"/>
        </w:rPr>
        <w:t>招标人</w:t>
      </w:r>
      <w:r>
        <w:rPr>
          <w:rFonts w:eastAsia="方正仿宋_GBK"/>
          <w:kern w:val="3"/>
          <w:sz w:val="28"/>
          <w:szCs w:val="28"/>
          <w:lang w:val="zh-TW" w:eastAsia="zh-TW"/>
        </w:rPr>
        <w:t>开通监测账号，进行实时监测。</w:t>
      </w:r>
    </w:p>
    <w:p w14:paraId="0B757164">
      <w:pPr>
        <w:spacing w:line="560" w:lineRule="exact"/>
        <w:ind w:firstLine="562" w:firstLineChars="200"/>
        <w:rPr>
          <w:rFonts w:eastAsia="方正仿宋_GBK"/>
          <w:b/>
          <w:bCs/>
          <w:kern w:val="3"/>
          <w:sz w:val="28"/>
          <w:szCs w:val="28"/>
        </w:rPr>
      </w:pPr>
      <w:r>
        <w:rPr>
          <w:rFonts w:eastAsia="方正仿宋_GBK"/>
          <w:b/>
          <w:bCs/>
          <w:kern w:val="3"/>
          <w:sz w:val="28"/>
          <w:szCs w:val="28"/>
        </w:rPr>
        <w:t>3.3供水要求</w:t>
      </w:r>
    </w:p>
    <w:p w14:paraId="190E178F">
      <w:pPr>
        <w:spacing w:line="560" w:lineRule="exact"/>
        <w:ind w:firstLine="560" w:firstLineChars="200"/>
        <w:rPr>
          <w:rFonts w:eastAsia="方正仿宋_GBK"/>
          <w:kern w:val="3"/>
          <w:sz w:val="28"/>
          <w:szCs w:val="28"/>
        </w:rPr>
      </w:pPr>
      <w:r>
        <w:rPr>
          <w:rFonts w:eastAsia="方正仿宋_GBK"/>
          <w:kern w:val="3"/>
          <w:sz w:val="28"/>
          <w:szCs w:val="28"/>
        </w:rPr>
        <w:t>（1）水质要求：要求水质符合相关的直饮水国家标准、规范及规定等。</w:t>
      </w:r>
    </w:p>
    <w:p w14:paraId="371B3569">
      <w:pPr>
        <w:spacing w:line="560" w:lineRule="exact"/>
        <w:ind w:firstLine="560" w:firstLineChars="200"/>
        <w:rPr>
          <w:rFonts w:eastAsia="方正仿宋_GBK"/>
          <w:kern w:val="3"/>
          <w:sz w:val="28"/>
          <w:szCs w:val="28"/>
        </w:rPr>
      </w:pPr>
      <w:r>
        <w:rPr>
          <w:rFonts w:eastAsia="方正仿宋_GBK"/>
          <w:kern w:val="3"/>
          <w:sz w:val="28"/>
          <w:szCs w:val="28"/>
        </w:rPr>
        <w:t>（2）双方签订合同、合同附件、招标文件及直饮水其他相关标准、规范及规定。</w:t>
      </w:r>
    </w:p>
    <w:p w14:paraId="6647B37A">
      <w:pPr>
        <w:spacing w:line="560" w:lineRule="exact"/>
        <w:ind w:firstLine="560" w:firstLineChars="200"/>
        <w:rPr>
          <w:rFonts w:eastAsia="方正仿宋_GBK"/>
          <w:kern w:val="3"/>
          <w:sz w:val="28"/>
          <w:szCs w:val="28"/>
          <w:lang w:val="zh-TW"/>
        </w:rPr>
      </w:pPr>
      <w:r>
        <w:rPr>
          <w:rFonts w:eastAsia="方正仿宋_GBK"/>
          <w:kern w:val="3"/>
          <w:sz w:val="28"/>
          <w:szCs w:val="28"/>
        </w:rPr>
        <w:t>（3）需支持微信、支付宝等收费方式，便于学生用水。</w:t>
      </w:r>
    </w:p>
    <w:p w14:paraId="2D54320D">
      <w:pPr>
        <w:spacing w:line="560" w:lineRule="exact"/>
        <w:ind w:firstLine="560" w:firstLineChars="200"/>
        <w:rPr>
          <w:rFonts w:eastAsia="方正仿宋_GBK"/>
          <w:kern w:val="3"/>
          <w:sz w:val="28"/>
          <w:szCs w:val="28"/>
          <w:lang w:val="zh-TW" w:eastAsia="zh-TW"/>
        </w:rPr>
      </w:pPr>
      <w:r>
        <w:rPr>
          <w:rFonts w:eastAsia="方正仿宋_GBK"/>
          <w:kern w:val="3"/>
          <w:sz w:val="28"/>
          <w:szCs w:val="28"/>
          <w:lang w:val="zh-TW" w:eastAsia="zh-TW"/>
        </w:rPr>
        <w:t>（</w:t>
      </w:r>
      <w:r>
        <w:rPr>
          <w:rFonts w:eastAsia="方正仿宋_GBK"/>
          <w:kern w:val="3"/>
          <w:sz w:val="28"/>
          <w:szCs w:val="28"/>
        </w:rPr>
        <w:t>4</w:t>
      </w:r>
      <w:r>
        <w:rPr>
          <w:rFonts w:eastAsia="方正仿宋_GBK"/>
          <w:kern w:val="3"/>
          <w:sz w:val="28"/>
          <w:szCs w:val="28"/>
          <w:lang w:val="zh-TW" w:eastAsia="zh-TW"/>
        </w:rPr>
        <w:t>）</w:t>
      </w:r>
      <w:r>
        <w:rPr>
          <w:rFonts w:eastAsia="方正仿宋_GBK"/>
          <w:kern w:val="3"/>
          <w:sz w:val="28"/>
          <w:szCs w:val="28"/>
        </w:rPr>
        <w:t>投标人</w:t>
      </w:r>
      <w:r>
        <w:rPr>
          <w:rFonts w:eastAsia="方正仿宋_GBK"/>
          <w:kern w:val="3"/>
          <w:sz w:val="28"/>
          <w:szCs w:val="28"/>
          <w:lang w:val="zh-TW" w:eastAsia="zh-TW"/>
        </w:rPr>
        <w:t>保证出现问题后</w:t>
      </w:r>
      <w:r>
        <w:rPr>
          <w:rFonts w:eastAsia="方正仿宋_GBK"/>
          <w:kern w:val="3"/>
          <w:sz w:val="28"/>
          <w:szCs w:val="28"/>
        </w:rPr>
        <w:t>1</w:t>
      </w:r>
      <w:r>
        <w:rPr>
          <w:rFonts w:eastAsia="方正仿宋_GBK"/>
          <w:kern w:val="3"/>
          <w:sz w:val="28"/>
          <w:szCs w:val="28"/>
          <w:lang w:val="zh-TW" w:eastAsia="zh-TW"/>
        </w:rPr>
        <w:t>小时内可以到现场，</w:t>
      </w:r>
      <w:r>
        <w:rPr>
          <w:rFonts w:eastAsia="方正仿宋_GBK"/>
          <w:kern w:val="3"/>
          <w:sz w:val="28"/>
          <w:szCs w:val="28"/>
        </w:rPr>
        <w:t>24</w:t>
      </w:r>
      <w:r>
        <w:rPr>
          <w:rFonts w:eastAsia="方正仿宋_GBK"/>
          <w:kern w:val="3"/>
          <w:sz w:val="28"/>
          <w:szCs w:val="28"/>
          <w:lang w:val="zh-TW" w:eastAsia="zh-TW"/>
        </w:rPr>
        <w:t>小时内解决所有问题。</w:t>
      </w:r>
    </w:p>
    <w:p w14:paraId="41D6B86D">
      <w:pPr>
        <w:spacing w:line="560" w:lineRule="exact"/>
        <w:ind w:firstLine="560" w:firstLineChars="200"/>
        <w:rPr>
          <w:rFonts w:eastAsia="方正仿宋_GBK"/>
          <w:kern w:val="3"/>
          <w:sz w:val="28"/>
          <w:szCs w:val="28"/>
        </w:rPr>
      </w:pPr>
      <w:r>
        <w:rPr>
          <w:rFonts w:eastAsia="方正仿宋_GBK"/>
          <w:kern w:val="3"/>
          <w:sz w:val="28"/>
          <w:szCs w:val="28"/>
        </w:rPr>
        <w:t>（5）无产权和知识产权等纠纷的正品。</w:t>
      </w:r>
    </w:p>
    <w:p w14:paraId="21DB0463">
      <w:pPr>
        <w:spacing w:line="560" w:lineRule="exact"/>
        <w:ind w:firstLine="560" w:firstLineChars="200"/>
        <w:rPr>
          <w:rFonts w:eastAsia="方正仿宋_GBK"/>
          <w:kern w:val="3"/>
          <w:sz w:val="28"/>
          <w:szCs w:val="28"/>
        </w:rPr>
      </w:pPr>
      <w:r>
        <w:rPr>
          <w:rFonts w:eastAsia="方正仿宋_GBK"/>
          <w:kern w:val="3"/>
          <w:sz w:val="28"/>
          <w:szCs w:val="28"/>
        </w:rPr>
        <w:t>（6）能满足师生饮用水需求。</w:t>
      </w:r>
    </w:p>
    <w:p w14:paraId="6DDD5A27">
      <w:pPr>
        <w:spacing w:line="560" w:lineRule="exact"/>
        <w:ind w:firstLine="562" w:firstLineChars="200"/>
        <w:rPr>
          <w:rFonts w:eastAsia="方正仿宋_GBK"/>
          <w:b/>
          <w:bCs/>
          <w:kern w:val="3"/>
          <w:sz w:val="28"/>
          <w:szCs w:val="28"/>
        </w:rPr>
      </w:pPr>
      <w:r>
        <w:rPr>
          <w:rFonts w:eastAsia="方正仿宋_GBK"/>
          <w:b/>
          <w:bCs/>
          <w:kern w:val="3"/>
          <w:sz w:val="28"/>
          <w:szCs w:val="28"/>
        </w:rPr>
        <w:t>3.4运行要求</w:t>
      </w:r>
    </w:p>
    <w:p w14:paraId="0D002AA4">
      <w:pPr>
        <w:spacing w:line="560" w:lineRule="exact"/>
        <w:ind w:firstLine="560" w:firstLineChars="200"/>
        <w:rPr>
          <w:rFonts w:eastAsia="方正仿宋_GBK"/>
          <w:kern w:val="3"/>
          <w:sz w:val="28"/>
          <w:szCs w:val="28"/>
        </w:rPr>
      </w:pPr>
      <w:r>
        <w:rPr>
          <w:rFonts w:eastAsia="方正仿宋_GBK"/>
          <w:kern w:val="3"/>
          <w:sz w:val="28"/>
          <w:szCs w:val="28"/>
        </w:rPr>
        <w:t>（1）相关设备设施按照国家标准规范进行维护，定期更换过滤装置等易耗件，确保水质质量。</w:t>
      </w:r>
    </w:p>
    <w:p w14:paraId="089B3013">
      <w:pPr>
        <w:spacing w:line="560" w:lineRule="exact"/>
        <w:ind w:firstLine="560" w:firstLineChars="200"/>
        <w:rPr>
          <w:rFonts w:eastAsia="方正仿宋_GBK"/>
          <w:kern w:val="3"/>
          <w:sz w:val="28"/>
          <w:szCs w:val="28"/>
        </w:rPr>
      </w:pPr>
      <w:r>
        <w:rPr>
          <w:rFonts w:eastAsia="方正仿宋_GBK"/>
          <w:kern w:val="3"/>
          <w:sz w:val="28"/>
          <w:szCs w:val="28"/>
        </w:rPr>
        <w:t>（2）投标人配备有专业管理及维护维修人员至少1人。</w:t>
      </w:r>
    </w:p>
    <w:p w14:paraId="6D7BD066">
      <w:pPr>
        <w:spacing w:line="560" w:lineRule="exact"/>
        <w:ind w:firstLine="560" w:firstLineChars="200"/>
        <w:rPr>
          <w:rFonts w:eastAsia="方正仿宋_GBK"/>
          <w:kern w:val="3"/>
          <w:sz w:val="28"/>
          <w:szCs w:val="28"/>
        </w:rPr>
      </w:pPr>
      <w:r>
        <w:rPr>
          <w:rFonts w:eastAsia="方正仿宋_GBK"/>
          <w:kern w:val="3"/>
          <w:sz w:val="28"/>
          <w:szCs w:val="28"/>
        </w:rPr>
        <w:t>（3）运行期间人员，设备购置、运输、安装、运行、维护、保养、维修、消毒、置换、用电、经营等所有费用由中标方自行承担；设备运行出现故障，须在24小时内维修完毕。水电费按学校上缴地方水务部门、电力部门标准收取并随驻地收费标准调整，水费3.15元/吨，电费0.54元/度。</w:t>
      </w:r>
    </w:p>
    <w:p w14:paraId="518B6964">
      <w:pPr>
        <w:spacing w:line="560" w:lineRule="exact"/>
        <w:ind w:firstLine="560" w:firstLineChars="200"/>
        <w:rPr>
          <w:rFonts w:eastAsia="方正仿宋_GBK"/>
          <w:kern w:val="3"/>
          <w:sz w:val="28"/>
          <w:szCs w:val="28"/>
        </w:rPr>
      </w:pPr>
      <w:r>
        <w:rPr>
          <w:rFonts w:eastAsia="方正仿宋_GBK"/>
          <w:kern w:val="3"/>
          <w:sz w:val="28"/>
          <w:szCs w:val="28"/>
          <w:lang w:val="zh-TW" w:eastAsia="zh-TW"/>
        </w:rPr>
        <w:t>（</w:t>
      </w:r>
      <w:r>
        <w:rPr>
          <w:rFonts w:eastAsia="方正仿宋_GBK"/>
          <w:kern w:val="3"/>
          <w:sz w:val="28"/>
          <w:szCs w:val="28"/>
        </w:rPr>
        <w:t>4</w:t>
      </w:r>
      <w:r>
        <w:rPr>
          <w:rFonts w:eastAsia="方正仿宋_GBK"/>
          <w:kern w:val="3"/>
          <w:sz w:val="28"/>
          <w:szCs w:val="28"/>
          <w:lang w:val="zh-TW" w:eastAsia="zh-TW"/>
        </w:rPr>
        <w:t>）</w:t>
      </w:r>
      <w:r>
        <w:rPr>
          <w:rFonts w:eastAsia="方正仿宋_GBK"/>
          <w:kern w:val="3"/>
          <w:sz w:val="28"/>
          <w:szCs w:val="28"/>
        </w:rPr>
        <w:t>收费形式：</w:t>
      </w:r>
      <w:r>
        <w:rPr>
          <w:rFonts w:eastAsia="方正仿宋_GBK"/>
          <w:kern w:val="3"/>
          <w:sz w:val="28"/>
          <w:szCs w:val="28"/>
          <w:lang w:val="zh-TW"/>
        </w:rPr>
        <w:t>直饮水</w:t>
      </w:r>
      <w:r>
        <w:rPr>
          <w:rFonts w:eastAsia="方正仿宋_GBK"/>
          <w:kern w:val="3"/>
          <w:sz w:val="28"/>
          <w:szCs w:val="28"/>
          <w:lang w:val="zh-TW" w:eastAsia="zh-TW"/>
        </w:rPr>
        <w:t>收费标准按中标金额执行</w:t>
      </w:r>
      <w:r>
        <w:rPr>
          <w:rFonts w:eastAsia="方正仿宋_GBK"/>
          <w:kern w:val="3"/>
          <w:sz w:val="28"/>
          <w:szCs w:val="28"/>
          <w:lang w:val="zh-TW"/>
        </w:rPr>
        <w:t>。</w:t>
      </w:r>
    </w:p>
    <w:p w14:paraId="1265025E">
      <w:pPr>
        <w:spacing w:line="560" w:lineRule="exact"/>
        <w:ind w:firstLine="560" w:firstLineChars="200"/>
        <w:rPr>
          <w:rFonts w:eastAsia="方正仿宋_GBK"/>
          <w:b/>
          <w:bCs/>
          <w:kern w:val="3"/>
          <w:sz w:val="28"/>
          <w:szCs w:val="28"/>
        </w:rPr>
      </w:pPr>
      <w:r>
        <w:rPr>
          <w:rFonts w:eastAsia="方正仿宋_GBK"/>
          <w:kern w:val="3"/>
          <w:sz w:val="28"/>
          <w:szCs w:val="28"/>
        </w:rPr>
        <w:t>（5）投标人在合同期内每个学期向学校提供1次由第三方具有相关检测资质的检测机构出具的水质检测报告。如需办理卫生许可等证件，由投标人办理，招标人不承担任何费用。（投标时需提供承诺函，格式自拟，并在签订合同时作为附件提供。）</w:t>
      </w:r>
    </w:p>
    <w:p w14:paraId="0DDFAFF2">
      <w:pPr>
        <w:spacing w:line="560" w:lineRule="exact"/>
        <w:ind w:firstLine="560" w:firstLineChars="200"/>
        <w:rPr>
          <w:rFonts w:eastAsia="方正仿宋_GBK"/>
          <w:kern w:val="3"/>
          <w:sz w:val="28"/>
          <w:szCs w:val="28"/>
        </w:rPr>
      </w:pPr>
      <w:r>
        <w:rPr>
          <w:rFonts w:eastAsia="方正仿宋_GBK"/>
          <w:kern w:val="3"/>
          <w:sz w:val="28"/>
          <w:szCs w:val="28"/>
        </w:rPr>
        <w:t>注：以上要求投标人必须完全响应，否则视为投标文件无效。</w:t>
      </w:r>
    </w:p>
    <w:p w14:paraId="079DCBD4">
      <w:pPr>
        <w:spacing w:line="560" w:lineRule="exact"/>
        <w:ind w:firstLine="560" w:firstLineChars="200"/>
        <w:rPr>
          <w:rFonts w:eastAsia="方正仿宋_GBK"/>
          <w:kern w:val="3"/>
          <w:sz w:val="28"/>
          <w:szCs w:val="28"/>
        </w:rPr>
      </w:pPr>
      <w:r>
        <w:rPr>
          <w:rFonts w:eastAsia="方正仿宋_GBK"/>
          <w:kern w:val="3"/>
          <w:sz w:val="28"/>
          <w:szCs w:val="28"/>
        </w:rPr>
        <w:t>3.5收费标准</w:t>
      </w:r>
    </w:p>
    <w:p w14:paraId="36B99F24">
      <w:pPr>
        <w:spacing w:line="560" w:lineRule="exact"/>
        <w:ind w:firstLine="560" w:firstLineChars="200"/>
        <w:rPr>
          <w:rFonts w:eastAsia="方正仿宋_GBK"/>
          <w:kern w:val="3"/>
          <w:sz w:val="28"/>
          <w:szCs w:val="28"/>
        </w:rPr>
      </w:pPr>
      <w:r>
        <w:rPr>
          <w:rFonts w:eastAsia="方正仿宋_GBK"/>
          <w:kern w:val="3"/>
          <w:sz w:val="28"/>
          <w:szCs w:val="28"/>
        </w:rPr>
        <w:t>（1）为方便学生，本项目的收费系统采用支付宝或微信支付等模式。如出现恶意乱收费、提高水价等行为，招标人有权终止合同。学生退款必须24小时内到账。</w:t>
      </w:r>
    </w:p>
    <w:p w14:paraId="7BBD1DB2">
      <w:pPr>
        <w:spacing w:line="560" w:lineRule="exact"/>
        <w:ind w:firstLine="560" w:firstLineChars="200"/>
        <w:rPr>
          <w:rFonts w:eastAsia="方正仿宋_GBK"/>
          <w:kern w:val="3"/>
          <w:sz w:val="28"/>
          <w:szCs w:val="28"/>
        </w:rPr>
      </w:pPr>
      <w:r>
        <w:rPr>
          <w:rFonts w:eastAsia="方正仿宋_GBK"/>
          <w:kern w:val="3"/>
          <w:sz w:val="28"/>
          <w:szCs w:val="28"/>
        </w:rPr>
        <w:t>（2）投标人应按学校用水、用电价格根据实际使用量承担管理、运营过程中产生的水电费。</w:t>
      </w:r>
    </w:p>
    <w:p w14:paraId="75F133F2">
      <w:pPr>
        <w:spacing w:line="560" w:lineRule="exact"/>
        <w:ind w:firstLine="560" w:firstLineChars="200"/>
        <w:rPr>
          <w:rFonts w:eastAsia="方正仿宋_GBK"/>
          <w:kern w:val="3"/>
          <w:sz w:val="28"/>
          <w:szCs w:val="28"/>
        </w:rPr>
      </w:pPr>
      <w:r>
        <w:rPr>
          <w:rFonts w:eastAsia="方正仿宋_GBK"/>
          <w:kern w:val="3"/>
          <w:sz w:val="28"/>
          <w:szCs w:val="28"/>
        </w:rPr>
        <w:t>（3）如投标人因安全责任事故等产生其他费用，招标人有权在履约保证金中作相应的扣除。</w:t>
      </w:r>
    </w:p>
    <w:p w14:paraId="3D842C47">
      <w:pPr>
        <w:spacing w:line="560" w:lineRule="exact"/>
        <w:ind w:firstLine="560" w:firstLineChars="200"/>
        <w:rPr>
          <w:rFonts w:eastAsia="方正仿宋_GBK"/>
          <w:kern w:val="3"/>
          <w:sz w:val="28"/>
          <w:szCs w:val="28"/>
        </w:rPr>
      </w:pPr>
      <w:r>
        <w:rPr>
          <w:rFonts w:eastAsia="方正仿宋_GBK"/>
          <w:kern w:val="3"/>
          <w:sz w:val="28"/>
          <w:szCs w:val="28"/>
        </w:rPr>
        <w:t>（4）投标人在提供开水直饮水服务过程中，必须按照不高于中标价的收费标准向使用人收取费用。</w:t>
      </w:r>
    </w:p>
    <w:p w14:paraId="09CFD926">
      <w:pPr>
        <w:spacing w:line="560" w:lineRule="exact"/>
        <w:ind w:firstLine="560" w:firstLineChars="200"/>
        <w:rPr>
          <w:rFonts w:eastAsia="方正仿宋_GBK"/>
          <w:kern w:val="3"/>
          <w:sz w:val="28"/>
          <w:szCs w:val="28"/>
        </w:rPr>
      </w:pPr>
      <w:r>
        <w:rPr>
          <w:rFonts w:eastAsia="方正仿宋_GBK"/>
          <w:kern w:val="3"/>
          <w:sz w:val="28"/>
          <w:szCs w:val="28"/>
        </w:rPr>
        <w:t>（5）根据现场实际情况，制定改造方案，获得招标人认可后改造施工，费用由投标人承担。投标人应认真勘察施工现场，复核施工工程量，且应充分考虑各种不可预见因素发生的费用。</w:t>
      </w:r>
    </w:p>
    <w:p w14:paraId="259F9F6F">
      <w:pPr>
        <w:spacing w:line="560" w:lineRule="exact"/>
        <w:ind w:firstLine="560" w:firstLineChars="200"/>
        <w:rPr>
          <w:rFonts w:eastAsia="方正仿宋_GBK"/>
          <w:sz w:val="28"/>
          <w:szCs w:val="28"/>
        </w:rPr>
      </w:pPr>
      <w:r>
        <w:rPr>
          <w:rFonts w:eastAsia="方正仿宋_GBK"/>
          <w:kern w:val="3"/>
          <w:sz w:val="28"/>
          <w:szCs w:val="28"/>
        </w:rPr>
        <w:t>（6）在合同期内，由投标人负责服务的经营服务和管理，招标人负责服务质量、卫生状况、收费价格等监督。</w:t>
      </w:r>
    </w:p>
    <w:p w14:paraId="0AA9BF3E">
      <w:pPr>
        <w:spacing w:line="360" w:lineRule="auto"/>
        <w:ind w:left="420"/>
        <w:outlineLvl w:val="2"/>
        <w:rPr>
          <w:b/>
          <w:bCs/>
          <w:sz w:val="28"/>
          <w:szCs w:val="28"/>
        </w:rPr>
      </w:pPr>
    </w:p>
    <w:p w14:paraId="0139AEE9">
      <w:pPr>
        <w:spacing w:before="2" w:line="324" w:lineRule="auto"/>
        <w:ind w:left="19" w:right="130" w:firstLine="471"/>
        <w:rPr>
          <w:spacing w:val="-1"/>
          <w:sz w:val="28"/>
          <w:szCs w:val="28"/>
        </w:rPr>
      </w:pPr>
    </w:p>
    <w:p w14:paraId="55067176">
      <w:pPr>
        <w:spacing w:before="2" w:line="324" w:lineRule="auto"/>
        <w:ind w:left="19" w:right="130" w:firstLine="471"/>
        <w:rPr>
          <w:spacing w:val="-1"/>
          <w:sz w:val="28"/>
          <w:szCs w:val="28"/>
        </w:rPr>
        <w:sectPr>
          <w:pgSz w:w="11906" w:h="16838"/>
          <w:pgMar w:top="1417" w:right="1701" w:bottom="1417" w:left="1701" w:header="1077" w:footer="1020" w:gutter="0"/>
          <w:cols w:space="720" w:num="1"/>
          <w:docGrid w:type="lines" w:linePitch="312" w:charSpace="0"/>
        </w:sectPr>
      </w:pPr>
    </w:p>
    <w:p w14:paraId="1B2C48A2">
      <w:pPr>
        <w:adjustRightInd w:val="0"/>
        <w:snapToGrid w:val="0"/>
        <w:spacing w:line="460" w:lineRule="exact"/>
        <w:jc w:val="center"/>
        <w:rPr>
          <w:rFonts w:eastAsia="方正仿宋_GBK"/>
          <w:b/>
          <w:sz w:val="28"/>
          <w:szCs w:val="28"/>
        </w:rPr>
      </w:pPr>
      <w:r>
        <w:rPr>
          <w:rFonts w:eastAsia="方正仿宋_GBK"/>
          <w:b/>
          <w:sz w:val="28"/>
          <w:szCs w:val="28"/>
        </w:rPr>
        <w:t>三、项目建设要求</w:t>
      </w:r>
    </w:p>
    <w:p w14:paraId="05CFC918">
      <w:pPr>
        <w:spacing w:line="560" w:lineRule="exact"/>
        <w:ind w:firstLine="552" w:firstLineChars="200"/>
        <w:rPr>
          <w:rFonts w:eastAsia="方正仿宋_GBK"/>
          <w:spacing w:val="-2"/>
          <w:sz w:val="28"/>
          <w:szCs w:val="28"/>
        </w:rPr>
      </w:pPr>
      <w:r>
        <w:rPr>
          <w:rFonts w:eastAsia="方正仿宋_GBK"/>
          <w:spacing w:val="-2"/>
          <w:sz w:val="28"/>
          <w:szCs w:val="28"/>
        </w:rPr>
        <w:t>1.中标人提供详细的洗浴热水、自助洗衣、自助饮水服务系统布设及安装方案，同时提供所用设备的品牌、规格型号、数量、安装位置等内容清单，经招标人审核通过后才能安装，招标人对安装方案有提出修改和最终决定的权利，在整个安装过程中要严格接受招标人的监管。</w:t>
      </w:r>
    </w:p>
    <w:p w14:paraId="3A9B132B">
      <w:pPr>
        <w:spacing w:line="560" w:lineRule="exact"/>
        <w:ind w:firstLine="568" w:firstLineChars="200"/>
        <w:rPr>
          <w:rFonts w:eastAsia="方正仿宋_GBK"/>
          <w:sz w:val="28"/>
          <w:szCs w:val="28"/>
        </w:rPr>
      </w:pPr>
      <w:r>
        <w:rPr>
          <w:rFonts w:eastAsia="方正仿宋_GBK"/>
          <w:spacing w:val="2"/>
          <w:sz w:val="28"/>
          <w:szCs w:val="28"/>
        </w:rPr>
        <w:t>2.经营所产生的水电费（含浴室、开水/洗衣间的照明用</w:t>
      </w:r>
      <w:r>
        <w:rPr>
          <w:rFonts w:eastAsia="方正仿宋_GBK"/>
          <w:spacing w:val="1"/>
          <w:sz w:val="28"/>
          <w:szCs w:val="28"/>
        </w:rPr>
        <w:t>电费）用由中标人承担。水电费</w:t>
      </w:r>
      <w:r>
        <w:rPr>
          <w:rFonts w:eastAsia="方正仿宋_GBK"/>
          <w:sz w:val="28"/>
          <w:szCs w:val="28"/>
        </w:rPr>
        <w:t>单价参照项目所在地民用水电收费标准执行，其中水费按</w:t>
      </w:r>
      <w:r>
        <w:rPr>
          <w:rFonts w:eastAsia="方正仿宋_GBK"/>
          <w:spacing w:val="-41"/>
          <w:sz w:val="28"/>
          <w:szCs w:val="28"/>
        </w:rPr>
        <w:t xml:space="preserve"> </w:t>
      </w:r>
      <w:r>
        <w:rPr>
          <w:rFonts w:eastAsia="方正仿宋_GBK"/>
          <w:sz w:val="28"/>
          <w:szCs w:val="28"/>
        </w:rPr>
        <w:t>3.15</w:t>
      </w:r>
      <w:r>
        <w:rPr>
          <w:rFonts w:eastAsia="方正仿宋_GBK"/>
          <w:spacing w:val="-47"/>
          <w:sz w:val="28"/>
          <w:szCs w:val="28"/>
        </w:rPr>
        <w:t xml:space="preserve"> </w:t>
      </w:r>
      <w:r>
        <w:rPr>
          <w:rFonts w:eastAsia="方正仿宋_GBK"/>
          <w:sz w:val="28"/>
          <w:szCs w:val="28"/>
        </w:rPr>
        <w:t>元/吨、电费按</w:t>
      </w:r>
      <w:r>
        <w:rPr>
          <w:rFonts w:eastAsia="方正仿宋_GBK"/>
          <w:spacing w:val="-46"/>
          <w:sz w:val="28"/>
          <w:szCs w:val="28"/>
        </w:rPr>
        <w:t xml:space="preserve"> </w:t>
      </w:r>
      <w:r>
        <w:rPr>
          <w:rFonts w:eastAsia="方正仿宋_GBK"/>
          <w:sz w:val="28"/>
          <w:szCs w:val="28"/>
        </w:rPr>
        <w:t>0.54</w:t>
      </w:r>
      <w:r>
        <w:rPr>
          <w:rFonts w:eastAsia="方正仿宋_GBK"/>
          <w:spacing w:val="-46"/>
          <w:sz w:val="28"/>
          <w:szCs w:val="28"/>
        </w:rPr>
        <w:t xml:space="preserve"> </w:t>
      </w:r>
      <w:r>
        <w:rPr>
          <w:rFonts w:eastAsia="方正仿宋_GBK"/>
          <w:sz w:val="28"/>
          <w:szCs w:val="28"/>
        </w:rPr>
        <w:t>元/度计取；若遇供水、供电主管部门调整收费标准，</w:t>
      </w:r>
      <w:r>
        <w:rPr>
          <w:rFonts w:eastAsia="方正仿宋_GBK"/>
          <w:spacing w:val="-63"/>
          <w:sz w:val="28"/>
          <w:szCs w:val="28"/>
        </w:rPr>
        <w:t xml:space="preserve"> </w:t>
      </w:r>
      <w:r>
        <w:rPr>
          <w:rFonts w:eastAsia="方正仿宋_GBK"/>
          <w:sz w:val="28"/>
          <w:szCs w:val="28"/>
        </w:rPr>
        <w:t>自调价执行之日起，按最新核定价</w:t>
      </w:r>
      <w:r>
        <w:rPr>
          <w:rFonts w:eastAsia="方正仿宋_GBK"/>
          <w:spacing w:val="5"/>
          <w:sz w:val="28"/>
          <w:szCs w:val="28"/>
        </w:rPr>
        <w:t>格同步调整。中标人负责购置经招标人许可的用于计量的水表及电表，在</w:t>
      </w:r>
      <w:r>
        <w:rPr>
          <w:rFonts w:eastAsia="方正仿宋_GBK"/>
          <w:spacing w:val="4"/>
          <w:sz w:val="28"/>
          <w:szCs w:val="28"/>
        </w:rPr>
        <w:t>招标人监督</w:t>
      </w:r>
      <w:r>
        <w:rPr>
          <w:rFonts w:eastAsia="方正仿宋_GBK"/>
          <w:spacing w:val="-1"/>
          <w:sz w:val="28"/>
          <w:szCs w:val="28"/>
        </w:rPr>
        <w:t>下安装到位，费用均由中标人承担。</w:t>
      </w:r>
    </w:p>
    <w:p w14:paraId="786A36C8">
      <w:pPr>
        <w:spacing w:line="560" w:lineRule="exact"/>
        <w:ind w:firstLine="552" w:firstLineChars="200"/>
        <w:rPr>
          <w:rFonts w:eastAsia="方正仿宋_GBK"/>
          <w:sz w:val="28"/>
          <w:szCs w:val="28"/>
        </w:rPr>
      </w:pPr>
      <w:r>
        <w:rPr>
          <w:rFonts w:eastAsia="方正仿宋_GBK"/>
          <w:spacing w:val="-2"/>
          <w:sz w:val="28"/>
          <w:szCs w:val="28"/>
        </w:rPr>
        <w:t>3.项目建设、设备安装、运营管理期间等过程中发生的安全事故均由中标人承担，</w:t>
      </w:r>
      <w:r>
        <w:rPr>
          <w:rFonts w:eastAsia="方正仿宋_GBK"/>
          <w:spacing w:val="-1"/>
          <w:sz w:val="28"/>
          <w:szCs w:val="28"/>
        </w:rPr>
        <w:t>不得对招标人财物造成损失，否则按原价赔偿。</w:t>
      </w:r>
    </w:p>
    <w:p w14:paraId="5711ECCD">
      <w:pPr>
        <w:spacing w:line="560" w:lineRule="exact"/>
        <w:ind w:firstLine="580" w:firstLineChars="200"/>
        <w:rPr>
          <w:rFonts w:eastAsia="方正仿宋_GBK"/>
          <w:sz w:val="28"/>
          <w:szCs w:val="28"/>
        </w:rPr>
      </w:pPr>
      <w:r>
        <w:rPr>
          <w:rFonts w:eastAsia="方正仿宋_GBK"/>
          <w:spacing w:val="5"/>
          <w:sz w:val="28"/>
          <w:szCs w:val="28"/>
        </w:rPr>
        <w:t>4.因中标人的原因出现项目不能如期实施、影响学校正常的工作、生活秩</w:t>
      </w:r>
      <w:r>
        <w:rPr>
          <w:rFonts w:eastAsia="方正仿宋_GBK"/>
          <w:spacing w:val="4"/>
          <w:sz w:val="28"/>
          <w:szCs w:val="28"/>
        </w:rPr>
        <w:t>序等行</w:t>
      </w:r>
      <w:r>
        <w:rPr>
          <w:rFonts w:eastAsia="方正仿宋_GBK"/>
          <w:spacing w:val="5"/>
          <w:sz w:val="28"/>
          <w:szCs w:val="28"/>
        </w:rPr>
        <w:t>为给招标人造成损失的，按中标人违约处理，招标人有权扣除中标</w:t>
      </w:r>
      <w:r>
        <w:rPr>
          <w:rFonts w:eastAsia="方正仿宋_GBK"/>
          <w:spacing w:val="4"/>
          <w:sz w:val="28"/>
          <w:szCs w:val="28"/>
        </w:rPr>
        <w:t>人缴纳的履约保证</w:t>
      </w:r>
      <w:r>
        <w:rPr>
          <w:rFonts w:eastAsia="方正仿宋_GBK"/>
          <w:spacing w:val="-6"/>
          <w:sz w:val="28"/>
          <w:szCs w:val="28"/>
        </w:rPr>
        <w:t>金。</w:t>
      </w:r>
    </w:p>
    <w:p w14:paraId="1435382E">
      <w:pPr>
        <w:spacing w:line="560" w:lineRule="exact"/>
        <w:ind w:firstLine="580" w:firstLineChars="200"/>
        <w:rPr>
          <w:rFonts w:eastAsia="方正仿宋_GBK"/>
          <w:sz w:val="28"/>
          <w:szCs w:val="28"/>
        </w:rPr>
      </w:pPr>
      <w:r>
        <w:rPr>
          <w:rFonts w:eastAsia="方正仿宋_GBK"/>
          <w:spacing w:val="5"/>
          <w:sz w:val="28"/>
          <w:szCs w:val="28"/>
        </w:rPr>
        <w:t>5.中标人须承担所有</w:t>
      </w:r>
      <w:r>
        <w:rPr>
          <w:rFonts w:eastAsia="方正仿宋_GBK"/>
          <w:spacing w:val="-2"/>
          <w:sz w:val="28"/>
          <w:szCs w:val="28"/>
        </w:rPr>
        <w:t>洗浴热水、自助洗衣、自助饮水服务系统</w:t>
      </w:r>
      <w:r>
        <w:rPr>
          <w:rFonts w:eastAsia="方正仿宋_GBK"/>
          <w:spacing w:val="4"/>
          <w:sz w:val="28"/>
          <w:szCs w:val="28"/>
        </w:rPr>
        <w:t>等所有</w:t>
      </w:r>
      <w:r>
        <w:rPr>
          <w:rFonts w:eastAsia="方正仿宋_GBK"/>
          <w:spacing w:val="5"/>
          <w:sz w:val="28"/>
          <w:szCs w:val="28"/>
        </w:rPr>
        <w:t>设备及材料的采购、安装、调试、检测、维保、培训及经营管理等所有费</w:t>
      </w:r>
      <w:r>
        <w:rPr>
          <w:rFonts w:eastAsia="方正仿宋_GBK"/>
          <w:spacing w:val="4"/>
          <w:sz w:val="28"/>
          <w:szCs w:val="28"/>
        </w:rPr>
        <w:t>用。中标人</w:t>
      </w:r>
      <w:r>
        <w:rPr>
          <w:rFonts w:eastAsia="方正仿宋_GBK"/>
          <w:spacing w:val="5"/>
          <w:sz w:val="28"/>
          <w:szCs w:val="28"/>
        </w:rPr>
        <w:t>可根据需要提前勘察现场，对现场存在不匹配或改善环境所需的水电改造</w:t>
      </w:r>
      <w:r>
        <w:rPr>
          <w:rFonts w:eastAsia="方正仿宋_GBK"/>
          <w:spacing w:val="4"/>
          <w:sz w:val="28"/>
          <w:szCs w:val="28"/>
        </w:rPr>
        <w:t>（包括水电</w:t>
      </w:r>
      <w:r>
        <w:rPr>
          <w:rFonts w:eastAsia="方正仿宋_GBK"/>
          <w:spacing w:val="5"/>
          <w:sz w:val="28"/>
          <w:szCs w:val="28"/>
        </w:rPr>
        <w:t>表安装）、装修等所需的相关费用进行测算，其改造规划装修书经招标人</w:t>
      </w:r>
      <w:r>
        <w:rPr>
          <w:rFonts w:eastAsia="方正仿宋_GBK"/>
          <w:spacing w:val="4"/>
          <w:sz w:val="28"/>
          <w:szCs w:val="28"/>
        </w:rPr>
        <w:t>同意后，中</w:t>
      </w:r>
      <w:r>
        <w:rPr>
          <w:rFonts w:eastAsia="方正仿宋_GBK"/>
          <w:spacing w:val="-1"/>
          <w:sz w:val="28"/>
          <w:szCs w:val="28"/>
        </w:rPr>
        <w:t>标人方可自行改造并承担所有费用，但不得改变建筑主体结构。</w:t>
      </w:r>
    </w:p>
    <w:p w14:paraId="606A4535">
      <w:pPr>
        <w:spacing w:line="560" w:lineRule="exact"/>
        <w:ind w:firstLine="568" w:firstLineChars="200"/>
        <w:rPr>
          <w:rFonts w:eastAsia="方正仿宋_GBK"/>
          <w:sz w:val="28"/>
          <w:szCs w:val="28"/>
        </w:rPr>
      </w:pPr>
      <w:r>
        <w:rPr>
          <w:rFonts w:eastAsia="方正仿宋_GBK"/>
          <w:spacing w:val="2"/>
          <w:sz w:val="28"/>
          <w:szCs w:val="28"/>
        </w:rPr>
        <w:t>6.浴室、开水/洗衣间内除必要的产品标识、操作说</w:t>
      </w:r>
      <w:r>
        <w:rPr>
          <w:rFonts w:eastAsia="方正仿宋_GBK"/>
          <w:spacing w:val="1"/>
          <w:sz w:val="28"/>
          <w:szCs w:val="28"/>
        </w:rPr>
        <w:t>明外，房间内及设备机身等位置不得</w:t>
      </w:r>
      <w:r>
        <w:rPr>
          <w:rFonts w:eastAsia="方正仿宋_GBK"/>
          <w:spacing w:val="-2"/>
          <w:sz w:val="28"/>
          <w:szCs w:val="28"/>
        </w:rPr>
        <w:t>张贴任何形式的广告。</w:t>
      </w:r>
    </w:p>
    <w:p w14:paraId="55AD7EB2">
      <w:pPr>
        <w:spacing w:line="560" w:lineRule="exact"/>
        <w:ind w:firstLine="568" w:firstLineChars="200"/>
        <w:rPr>
          <w:rFonts w:eastAsia="方正仿宋_GBK"/>
          <w:spacing w:val="-1"/>
          <w:sz w:val="28"/>
          <w:szCs w:val="28"/>
        </w:rPr>
      </w:pPr>
      <w:r>
        <w:rPr>
          <w:rFonts w:eastAsia="方正仿宋_GBK"/>
          <w:spacing w:val="2"/>
          <w:sz w:val="28"/>
          <w:szCs w:val="28"/>
        </w:rPr>
        <w:t>7.浴室、开水/洗衣间内提供配套设备设施</w:t>
      </w:r>
      <w:r>
        <w:rPr>
          <w:rFonts w:eastAsia="方正仿宋_GBK"/>
          <w:spacing w:val="1"/>
          <w:sz w:val="28"/>
          <w:szCs w:val="28"/>
        </w:rPr>
        <w:t>（依据招标人要求及实际使用</w:t>
      </w:r>
      <w:r>
        <w:rPr>
          <w:rFonts w:eastAsia="方正仿宋_GBK"/>
          <w:spacing w:val="5"/>
          <w:sz w:val="28"/>
          <w:szCs w:val="28"/>
        </w:rPr>
        <w:t>空间情况）。中标人负责日常的营运管理和维护，并承担相应维</w:t>
      </w:r>
      <w:r>
        <w:rPr>
          <w:rFonts w:eastAsia="方正仿宋_GBK"/>
          <w:spacing w:val="4"/>
          <w:sz w:val="28"/>
          <w:szCs w:val="28"/>
        </w:rPr>
        <w:t>护费用，确保所有设</w:t>
      </w:r>
      <w:r>
        <w:rPr>
          <w:rFonts w:eastAsia="方正仿宋_GBK"/>
          <w:sz w:val="28"/>
          <w:szCs w:val="28"/>
        </w:rPr>
        <w:t>备整体完好率达到95%以上，每台设备均需设置漏电保护功能，污水排放并入排污管网。</w:t>
      </w:r>
      <w:r>
        <w:rPr>
          <w:rFonts w:eastAsia="方正仿宋_GBK"/>
          <w:spacing w:val="5"/>
          <w:sz w:val="28"/>
          <w:szCs w:val="28"/>
        </w:rPr>
        <w:t>因中标人设备故障，造成人身安全及所洗衣物损伤，由中标人赔</w:t>
      </w:r>
      <w:r>
        <w:rPr>
          <w:rFonts w:eastAsia="方正仿宋_GBK"/>
          <w:spacing w:val="4"/>
          <w:sz w:val="28"/>
          <w:szCs w:val="28"/>
        </w:rPr>
        <w:t>偿所有费用。合同期间所有关于服务项目的学生投诉，如洗浴、洗涤质量问题或衣物丢失等，中标人须第一时间</w:t>
      </w:r>
      <w:r>
        <w:rPr>
          <w:rFonts w:eastAsia="方正仿宋_GBK"/>
          <w:spacing w:val="-1"/>
          <w:sz w:val="28"/>
          <w:szCs w:val="28"/>
        </w:rPr>
        <w:t>妥善解决，否则将以违约责任在履约保证金中扣除。</w:t>
      </w:r>
    </w:p>
    <w:p w14:paraId="1AB73309">
      <w:pPr>
        <w:adjustRightInd w:val="0"/>
        <w:snapToGrid w:val="0"/>
        <w:spacing w:line="560" w:lineRule="exact"/>
        <w:jc w:val="center"/>
        <w:rPr>
          <w:rFonts w:eastAsia="方正仿宋_GBK"/>
          <w:b/>
          <w:sz w:val="28"/>
          <w:szCs w:val="28"/>
        </w:rPr>
      </w:pPr>
      <w:r>
        <w:rPr>
          <w:rFonts w:eastAsia="方正仿宋_GBK"/>
          <w:b/>
          <w:sz w:val="28"/>
          <w:szCs w:val="28"/>
        </w:rPr>
        <w:t>四、服务管理要求</w:t>
      </w:r>
    </w:p>
    <w:p w14:paraId="5964131D">
      <w:pPr>
        <w:spacing w:line="560" w:lineRule="exact"/>
        <w:ind w:firstLine="576" w:firstLineChars="200"/>
        <w:rPr>
          <w:rFonts w:eastAsia="方正仿宋_GBK"/>
          <w:sz w:val="28"/>
          <w:szCs w:val="28"/>
        </w:rPr>
      </w:pPr>
      <w:r>
        <w:rPr>
          <w:rFonts w:eastAsia="方正仿宋_GBK"/>
          <w:spacing w:val="4"/>
          <w:sz w:val="28"/>
          <w:szCs w:val="28"/>
        </w:rPr>
        <w:t>1.中标人须在醒目位置张贴设施设备使用流程图，新生入学时每栋宿舍楼应当有</w:t>
      </w:r>
      <w:r>
        <w:rPr>
          <w:rFonts w:eastAsia="方正仿宋_GBK"/>
          <w:spacing w:val="-1"/>
          <w:sz w:val="28"/>
          <w:szCs w:val="28"/>
        </w:rPr>
        <w:t>专业的工作人员进行指导。</w:t>
      </w:r>
    </w:p>
    <w:p w14:paraId="144F6051">
      <w:pPr>
        <w:spacing w:line="560" w:lineRule="exact"/>
        <w:ind w:firstLine="576" w:firstLineChars="200"/>
        <w:rPr>
          <w:rFonts w:eastAsia="方正仿宋_GBK"/>
          <w:sz w:val="28"/>
          <w:szCs w:val="28"/>
        </w:rPr>
      </w:pPr>
      <w:r>
        <w:rPr>
          <w:rFonts w:eastAsia="方正仿宋_GBK"/>
          <w:spacing w:val="4"/>
          <w:sz w:val="28"/>
          <w:szCs w:val="28"/>
        </w:rPr>
        <w:t>2.实行环境卫生“三包</w:t>
      </w:r>
      <w:r>
        <w:rPr>
          <w:rFonts w:eastAsia="方正仿宋_GBK"/>
          <w:spacing w:val="-81"/>
          <w:sz w:val="28"/>
          <w:szCs w:val="28"/>
        </w:rPr>
        <w:t xml:space="preserve"> </w:t>
      </w:r>
      <w:r>
        <w:rPr>
          <w:rFonts w:eastAsia="方正仿宋_GBK"/>
          <w:spacing w:val="4"/>
          <w:sz w:val="28"/>
          <w:szCs w:val="28"/>
        </w:rPr>
        <w:t>”，必须做到指定区域无垃圾杂物、无污</w:t>
      </w:r>
      <w:r>
        <w:rPr>
          <w:rFonts w:eastAsia="方正仿宋_GBK"/>
          <w:spacing w:val="3"/>
          <w:sz w:val="28"/>
          <w:szCs w:val="28"/>
        </w:rPr>
        <w:t>水、无污垢、无</w:t>
      </w:r>
      <w:r>
        <w:rPr>
          <w:rFonts w:eastAsia="方正仿宋_GBK"/>
          <w:spacing w:val="5"/>
          <w:sz w:val="28"/>
          <w:szCs w:val="28"/>
        </w:rPr>
        <w:t>严重积尘，卫生设施完好整洁，接受招标人日常考核。项目的安全保</w:t>
      </w:r>
      <w:r>
        <w:rPr>
          <w:rFonts w:eastAsia="方正仿宋_GBK"/>
          <w:spacing w:val="4"/>
          <w:sz w:val="28"/>
          <w:szCs w:val="28"/>
        </w:rPr>
        <w:t>卫等工作由中标</w:t>
      </w:r>
      <w:r>
        <w:rPr>
          <w:rFonts w:eastAsia="方正仿宋_GBK"/>
          <w:spacing w:val="-2"/>
          <w:sz w:val="28"/>
          <w:szCs w:val="28"/>
        </w:rPr>
        <w:t>人自行承担。</w:t>
      </w:r>
    </w:p>
    <w:p w14:paraId="2B25E852">
      <w:pPr>
        <w:spacing w:line="560" w:lineRule="exact"/>
        <w:ind w:firstLine="580" w:firstLineChars="200"/>
        <w:rPr>
          <w:rFonts w:eastAsia="方正仿宋_GBK"/>
          <w:sz w:val="28"/>
          <w:szCs w:val="28"/>
        </w:rPr>
      </w:pPr>
      <w:r>
        <w:rPr>
          <w:rFonts w:eastAsia="方正仿宋_GBK"/>
          <w:spacing w:val="5"/>
          <w:sz w:val="28"/>
          <w:szCs w:val="28"/>
        </w:rPr>
        <w:t>3.根据文件制定服务项目价格表，中标人不得随意更改。消费价格</w:t>
      </w:r>
      <w:r>
        <w:rPr>
          <w:rFonts w:eastAsia="方正仿宋_GBK"/>
          <w:spacing w:val="4"/>
          <w:sz w:val="28"/>
          <w:szCs w:val="28"/>
        </w:rPr>
        <w:t>、使用规程及</w:t>
      </w:r>
      <w:r>
        <w:rPr>
          <w:rFonts w:eastAsia="方正仿宋_GBK"/>
          <w:spacing w:val="-2"/>
          <w:sz w:val="28"/>
          <w:szCs w:val="28"/>
        </w:rPr>
        <w:t>维修电话上墙公示。</w:t>
      </w:r>
    </w:p>
    <w:p w14:paraId="08FA1FC5">
      <w:pPr>
        <w:spacing w:line="560" w:lineRule="exact"/>
        <w:ind w:firstLine="584" w:firstLineChars="200"/>
        <w:rPr>
          <w:rFonts w:eastAsia="方正仿宋_GBK"/>
          <w:sz w:val="28"/>
          <w:szCs w:val="28"/>
        </w:rPr>
      </w:pPr>
      <w:r>
        <w:rPr>
          <w:rFonts w:eastAsia="方正仿宋_GBK"/>
          <w:spacing w:val="6"/>
          <w:sz w:val="28"/>
          <w:szCs w:val="28"/>
        </w:rPr>
        <w:t>4.中标人必须提供切实可行的服务承诺和管理制度，保证项目正常运行。在供水</w:t>
      </w:r>
      <w:r>
        <w:rPr>
          <w:rFonts w:eastAsia="方正仿宋_GBK"/>
          <w:spacing w:val="-2"/>
          <w:sz w:val="28"/>
          <w:szCs w:val="28"/>
        </w:rPr>
        <w:t>供电正常的情况下，中标人投入设备出现故障，无法履约提供服务持续超过一定时间，</w:t>
      </w:r>
      <w:r>
        <w:rPr>
          <w:rFonts w:eastAsia="方正仿宋_GBK"/>
          <w:spacing w:val="-1"/>
          <w:sz w:val="28"/>
          <w:szCs w:val="28"/>
        </w:rPr>
        <w:t>招标人有权扣收部分履约保证金。</w:t>
      </w:r>
    </w:p>
    <w:p w14:paraId="46E61685">
      <w:pPr>
        <w:spacing w:line="560" w:lineRule="exact"/>
        <w:ind w:firstLine="580" w:firstLineChars="200"/>
        <w:rPr>
          <w:rFonts w:eastAsia="方正仿宋_GBK"/>
          <w:sz w:val="28"/>
          <w:szCs w:val="28"/>
        </w:rPr>
      </w:pPr>
      <w:r>
        <w:rPr>
          <w:rFonts w:eastAsia="方正仿宋_GBK"/>
          <w:spacing w:val="5"/>
          <w:sz w:val="28"/>
          <w:szCs w:val="28"/>
        </w:rPr>
        <w:t>5.合同期内，中标人必须接受招标人对服务质量、卫生状况、收费</w:t>
      </w:r>
      <w:r>
        <w:rPr>
          <w:rFonts w:eastAsia="方正仿宋_GBK"/>
          <w:spacing w:val="4"/>
          <w:sz w:val="28"/>
          <w:szCs w:val="28"/>
        </w:rPr>
        <w:t>价格等方面的</w:t>
      </w:r>
      <w:r>
        <w:rPr>
          <w:rFonts w:eastAsia="方正仿宋_GBK"/>
          <w:spacing w:val="-2"/>
          <w:sz w:val="28"/>
          <w:szCs w:val="28"/>
        </w:rPr>
        <w:t>监督、管理和考核。</w:t>
      </w:r>
    </w:p>
    <w:p w14:paraId="39494030">
      <w:pPr>
        <w:spacing w:line="560" w:lineRule="exact"/>
        <w:ind w:firstLine="564" w:firstLineChars="200"/>
        <w:rPr>
          <w:rFonts w:eastAsia="方正仿宋_GBK"/>
          <w:sz w:val="28"/>
          <w:szCs w:val="28"/>
        </w:rPr>
      </w:pPr>
      <w:r>
        <w:rPr>
          <w:rFonts w:eastAsia="方正仿宋_GBK"/>
          <w:spacing w:val="1"/>
          <w:sz w:val="28"/>
          <w:szCs w:val="28"/>
        </w:rPr>
        <w:t>6.中标人须公布</w:t>
      </w:r>
      <w:r>
        <w:rPr>
          <w:rFonts w:eastAsia="方正仿宋_GBK"/>
          <w:spacing w:val="-45"/>
          <w:sz w:val="28"/>
          <w:szCs w:val="28"/>
        </w:rPr>
        <w:t xml:space="preserve"> </w:t>
      </w:r>
      <w:r>
        <w:rPr>
          <w:rFonts w:eastAsia="方正仿宋_GBK"/>
          <w:spacing w:val="1"/>
          <w:sz w:val="28"/>
          <w:szCs w:val="28"/>
        </w:rPr>
        <w:t>24</w:t>
      </w:r>
      <w:r>
        <w:rPr>
          <w:rFonts w:eastAsia="方正仿宋_GBK"/>
          <w:spacing w:val="-44"/>
          <w:sz w:val="28"/>
          <w:szCs w:val="28"/>
        </w:rPr>
        <w:t xml:space="preserve"> </w:t>
      </w:r>
      <w:r>
        <w:rPr>
          <w:rFonts w:eastAsia="方正仿宋_GBK"/>
          <w:spacing w:val="1"/>
          <w:sz w:val="28"/>
          <w:szCs w:val="28"/>
        </w:rPr>
        <w:t>小时热线电话，负责受理咨询、报修</w:t>
      </w:r>
      <w:r>
        <w:rPr>
          <w:rFonts w:eastAsia="方正仿宋_GBK"/>
          <w:sz w:val="28"/>
          <w:szCs w:val="28"/>
        </w:rPr>
        <w:t>、投诉等事项，在接到故</w:t>
      </w:r>
      <w:r>
        <w:rPr>
          <w:rFonts w:eastAsia="方正仿宋_GBK"/>
          <w:spacing w:val="-1"/>
          <w:sz w:val="28"/>
          <w:szCs w:val="28"/>
        </w:rPr>
        <w:t>障报告后</w:t>
      </w:r>
      <w:r>
        <w:rPr>
          <w:rFonts w:eastAsia="方正仿宋_GBK"/>
          <w:spacing w:val="-46"/>
          <w:sz w:val="28"/>
          <w:szCs w:val="28"/>
        </w:rPr>
        <w:t xml:space="preserve"> </w:t>
      </w:r>
      <w:r>
        <w:rPr>
          <w:rFonts w:eastAsia="方正仿宋_GBK"/>
          <w:spacing w:val="-1"/>
          <w:sz w:val="28"/>
          <w:szCs w:val="28"/>
        </w:rPr>
        <w:t>1</w:t>
      </w:r>
      <w:r>
        <w:rPr>
          <w:rFonts w:eastAsia="方正仿宋_GBK"/>
          <w:spacing w:val="-42"/>
          <w:sz w:val="28"/>
          <w:szCs w:val="28"/>
        </w:rPr>
        <w:t xml:space="preserve"> </w:t>
      </w:r>
      <w:r>
        <w:rPr>
          <w:rFonts w:eastAsia="方正仿宋_GBK"/>
          <w:spacing w:val="-1"/>
          <w:sz w:val="28"/>
          <w:szCs w:val="28"/>
        </w:rPr>
        <w:t>小时内到达现场，到场后</w:t>
      </w:r>
      <w:r>
        <w:rPr>
          <w:rFonts w:eastAsia="方正仿宋_GBK"/>
          <w:spacing w:val="-43"/>
          <w:sz w:val="28"/>
          <w:szCs w:val="28"/>
        </w:rPr>
        <w:t xml:space="preserve"> </w:t>
      </w:r>
      <w:r>
        <w:rPr>
          <w:rFonts w:eastAsia="方正仿宋_GBK"/>
          <w:spacing w:val="-1"/>
          <w:sz w:val="28"/>
          <w:szCs w:val="28"/>
        </w:rPr>
        <w:t>3</w:t>
      </w:r>
      <w:r>
        <w:rPr>
          <w:rFonts w:eastAsia="方正仿宋_GBK"/>
          <w:spacing w:val="-42"/>
          <w:sz w:val="28"/>
          <w:szCs w:val="28"/>
        </w:rPr>
        <w:t xml:space="preserve"> </w:t>
      </w:r>
      <w:r>
        <w:rPr>
          <w:rFonts w:eastAsia="方正仿宋_GBK"/>
          <w:spacing w:val="-1"/>
          <w:sz w:val="28"/>
          <w:szCs w:val="28"/>
        </w:rPr>
        <w:t>小时内解决故障问题，重大故障应当在</w:t>
      </w:r>
      <w:r>
        <w:rPr>
          <w:rFonts w:eastAsia="方正仿宋_GBK"/>
          <w:spacing w:val="-47"/>
          <w:sz w:val="28"/>
          <w:szCs w:val="28"/>
        </w:rPr>
        <w:t xml:space="preserve"> </w:t>
      </w:r>
      <w:r>
        <w:rPr>
          <w:rFonts w:eastAsia="方正仿宋_GBK"/>
          <w:spacing w:val="-2"/>
          <w:sz w:val="28"/>
          <w:szCs w:val="28"/>
        </w:rPr>
        <w:t>24</w:t>
      </w:r>
      <w:r>
        <w:rPr>
          <w:rFonts w:eastAsia="方正仿宋_GBK"/>
          <w:spacing w:val="-42"/>
          <w:sz w:val="28"/>
          <w:szCs w:val="28"/>
        </w:rPr>
        <w:t xml:space="preserve"> </w:t>
      </w:r>
      <w:r>
        <w:rPr>
          <w:rFonts w:eastAsia="方正仿宋_GBK"/>
          <w:spacing w:val="-2"/>
          <w:sz w:val="28"/>
          <w:szCs w:val="28"/>
        </w:rPr>
        <w:t>小时</w:t>
      </w:r>
      <w:r>
        <w:rPr>
          <w:rFonts w:eastAsia="方正仿宋_GBK"/>
          <w:spacing w:val="5"/>
          <w:sz w:val="28"/>
          <w:szCs w:val="28"/>
        </w:rPr>
        <w:t>内修复并恢复正常，修复无效的在一周内</w:t>
      </w:r>
      <w:r>
        <w:rPr>
          <w:rFonts w:eastAsia="方正仿宋_GBK"/>
          <w:spacing w:val="4"/>
          <w:sz w:val="28"/>
          <w:szCs w:val="28"/>
        </w:rPr>
        <w:t>更换机器。中标人有</w:t>
      </w:r>
      <w:r>
        <w:rPr>
          <w:rFonts w:eastAsia="方正仿宋_GBK"/>
          <w:spacing w:val="-1"/>
          <w:sz w:val="28"/>
          <w:szCs w:val="28"/>
        </w:rPr>
        <w:t>义务为相关使用人做好沟通、协调工作。</w:t>
      </w:r>
    </w:p>
    <w:p w14:paraId="029283B9">
      <w:pPr>
        <w:spacing w:line="560" w:lineRule="exact"/>
        <w:ind w:firstLine="580" w:firstLineChars="200"/>
        <w:rPr>
          <w:sz w:val="28"/>
          <w:szCs w:val="28"/>
        </w:rPr>
      </w:pPr>
      <w:r>
        <w:rPr>
          <w:rFonts w:eastAsia="方正仿宋_GBK"/>
          <w:spacing w:val="5"/>
          <w:sz w:val="28"/>
          <w:szCs w:val="28"/>
        </w:rPr>
        <w:t>7.中标人必须每半月一次对开水、洗衣设备进行全方位清洁、消</w:t>
      </w:r>
      <w:r>
        <w:rPr>
          <w:rFonts w:eastAsia="方正仿宋_GBK"/>
          <w:spacing w:val="4"/>
          <w:sz w:val="28"/>
          <w:szCs w:val="28"/>
        </w:rPr>
        <w:t>毒、检修（需建</w:t>
      </w:r>
      <w:r>
        <w:rPr>
          <w:rFonts w:eastAsia="方正仿宋_GBK"/>
          <w:spacing w:val="5"/>
          <w:sz w:val="28"/>
          <w:szCs w:val="28"/>
        </w:rPr>
        <w:t>立清洗和消毒台帐）。净水设备应根据实际使用流量及滤芯损耗情况及</w:t>
      </w:r>
      <w:r>
        <w:rPr>
          <w:rFonts w:eastAsia="方正仿宋_GBK"/>
          <w:spacing w:val="4"/>
          <w:sz w:val="28"/>
          <w:szCs w:val="28"/>
        </w:rPr>
        <w:t>时做好滤芯的</w:t>
      </w:r>
      <w:r>
        <w:rPr>
          <w:rFonts w:eastAsia="方正仿宋_GBK"/>
          <w:spacing w:val="3"/>
          <w:sz w:val="28"/>
          <w:szCs w:val="28"/>
        </w:rPr>
        <w:t>更换（需建立更换台帐</w:t>
      </w:r>
      <w:r>
        <w:rPr>
          <w:rFonts w:eastAsia="方正仿宋_GBK"/>
          <w:spacing w:val="12"/>
          <w:sz w:val="28"/>
          <w:szCs w:val="28"/>
        </w:rPr>
        <w:t>），</w:t>
      </w:r>
      <w:r>
        <w:rPr>
          <w:rFonts w:eastAsia="方正仿宋_GBK"/>
          <w:spacing w:val="3"/>
          <w:sz w:val="28"/>
          <w:szCs w:val="28"/>
        </w:rPr>
        <w:t>每学期至少完成</w:t>
      </w:r>
      <w:r>
        <w:rPr>
          <w:rFonts w:eastAsia="方正仿宋_GBK"/>
          <w:spacing w:val="-28"/>
          <w:sz w:val="28"/>
          <w:szCs w:val="28"/>
        </w:rPr>
        <w:t xml:space="preserve"> </w:t>
      </w:r>
      <w:r>
        <w:rPr>
          <w:rFonts w:eastAsia="方正仿宋_GBK"/>
          <w:spacing w:val="3"/>
          <w:sz w:val="28"/>
          <w:szCs w:val="28"/>
        </w:rPr>
        <w:t>1</w:t>
      </w:r>
      <w:r>
        <w:rPr>
          <w:rFonts w:eastAsia="方正仿宋_GBK"/>
          <w:spacing w:val="-37"/>
          <w:sz w:val="28"/>
          <w:szCs w:val="28"/>
        </w:rPr>
        <w:t xml:space="preserve"> </w:t>
      </w:r>
      <w:r>
        <w:rPr>
          <w:rFonts w:eastAsia="方正仿宋_GBK"/>
          <w:spacing w:val="3"/>
          <w:sz w:val="28"/>
          <w:szCs w:val="28"/>
        </w:rPr>
        <w:t>次全面更换，若接到学生关</w:t>
      </w:r>
      <w:r>
        <w:rPr>
          <w:rFonts w:eastAsia="方正仿宋_GBK"/>
          <w:spacing w:val="2"/>
          <w:sz w:val="28"/>
          <w:szCs w:val="28"/>
        </w:rPr>
        <w:t>于水质的有</w:t>
      </w:r>
      <w:r>
        <w:rPr>
          <w:rFonts w:eastAsia="方正仿宋_GBK"/>
          <w:spacing w:val="1"/>
          <w:sz w:val="28"/>
          <w:szCs w:val="28"/>
        </w:rPr>
        <w:t>效投诉，应在</w:t>
      </w:r>
      <w:r>
        <w:rPr>
          <w:rFonts w:eastAsia="方正仿宋_GBK"/>
          <w:spacing w:val="-48"/>
          <w:sz w:val="28"/>
          <w:szCs w:val="28"/>
        </w:rPr>
        <w:t xml:space="preserve"> </w:t>
      </w:r>
      <w:r>
        <w:rPr>
          <w:rFonts w:eastAsia="方正仿宋_GBK"/>
          <w:spacing w:val="1"/>
          <w:sz w:val="28"/>
          <w:szCs w:val="28"/>
        </w:rPr>
        <w:t>24</w:t>
      </w:r>
      <w:r>
        <w:rPr>
          <w:rFonts w:eastAsia="方正仿宋_GBK"/>
          <w:spacing w:val="-42"/>
          <w:sz w:val="28"/>
          <w:szCs w:val="28"/>
        </w:rPr>
        <w:t xml:space="preserve"> </w:t>
      </w:r>
      <w:r>
        <w:rPr>
          <w:rFonts w:eastAsia="方正仿宋_GBK"/>
          <w:spacing w:val="1"/>
          <w:sz w:val="28"/>
          <w:szCs w:val="28"/>
        </w:rPr>
        <w:t>小时内完成滤芯更换，并对水质进行检测</w:t>
      </w:r>
      <w:r>
        <w:rPr>
          <w:rFonts w:eastAsia="方正仿宋_GBK"/>
          <w:sz w:val="28"/>
          <w:szCs w:val="28"/>
        </w:rPr>
        <w:t>，确保出水水质符合国家相</w:t>
      </w:r>
      <w:r>
        <w:rPr>
          <w:rFonts w:eastAsia="方正仿宋_GBK"/>
          <w:spacing w:val="-3"/>
          <w:sz w:val="28"/>
          <w:szCs w:val="28"/>
        </w:rPr>
        <w:t>关标准。同时，每学期须委托具备资质的第三方机构出具</w:t>
      </w:r>
      <w:r>
        <w:rPr>
          <w:rFonts w:eastAsia="方正仿宋_GBK"/>
          <w:spacing w:val="-17"/>
          <w:sz w:val="28"/>
          <w:szCs w:val="28"/>
        </w:rPr>
        <w:t xml:space="preserve"> </w:t>
      </w:r>
      <w:r>
        <w:rPr>
          <w:rFonts w:eastAsia="方正仿宋_GBK"/>
          <w:spacing w:val="-3"/>
          <w:sz w:val="28"/>
          <w:szCs w:val="28"/>
        </w:rPr>
        <w:t>1</w:t>
      </w:r>
      <w:r>
        <w:rPr>
          <w:rFonts w:eastAsia="方正仿宋_GBK"/>
          <w:spacing w:val="-50"/>
          <w:sz w:val="28"/>
          <w:szCs w:val="28"/>
        </w:rPr>
        <w:t xml:space="preserve"> </w:t>
      </w:r>
      <w:r>
        <w:rPr>
          <w:rFonts w:eastAsia="方正仿宋_GBK"/>
          <w:spacing w:val="-3"/>
          <w:sz w:val="28"/>
          <w:szCs w:val="28"/>
        </w:rPr>
        <w:t>份水质检测报告提交学校，</w:t>
      </w:r>
      <w:r>
        <w:rPr>
          <w:rFonts w:eastAsia="方正仿宋_GBK"/>
          <w:spacing w:val="5"/>
          <w:sz w:val="28"/>
          <w:szCs w:val="28"/>
        </w:rPr>
        <w:t>确保出水水质达标。由于卫生和安全不达标造成的卫生安全事故</w:t>
      </w:r>
      <w:r>
        <w:rPr>
          <w:rFonts w:eastAsia="方正仿宋_GBK"/>
          <w:spacing w:val="4"/>
          <w:sz w:val="28"/>
          <w:szCs w:val="28"/>
        </w:rPr>
        <w:t>，所有责任由中标人</w:t>
      </w:r>
      <w:r>
        <w:rPr>
          <w:rFonts w:eastAsia="方正仿宋_GBK"/>
          <w:spacing w:val="-4"/>
          <w:sz w:val="28"/>
          <w:szCs w:val="28"/>
        </w:rPr>
        <w:t>承担。</w:t>
      </w:r>
    </w:p>
    <w:p w14:paraId="30226524">
      <w:pPr>
        <w:spacing w:line="560" w:lineRule="exact"/>
        <w:ind w:firstLine="578" w:firstLineChars="200"/>
        <w:rPr>
          <w:rFonts w:ascii="Times New Roman" w:hAnsi="Times New Roman" w:eastAsia="方正仿宋_GBK" w:cs="Times New Roman"/>
          <w:b/>
          <w:bCs/>
          <w:spacing w:val="4"/>
          <w:sz w:val="28"/>
          <w:szCs w:val="28"/>
        </w:rPr>
      </w:pPr>
      <w:r>
        <w:rPr>
          <w:rFonts w:ascii="Times New Roman" w:hAnsi="Times New Roman" w:eastAsia="方正仿宋_GBK" w:cs="Times New Roman"/>
          <w:b/>
          <w:bCs/>
          <w:spacing w:val="4"/>
          <w:sz w:val="28"/>
          <w:szCs w:val="28"/>
        </w:rPr>
        <w:t>重点承诺</w:t>
      </w:r>
    </w:p>
    <w:p w14:paraId="56279F3B">
      <w:pPr>
        <w:spacing w:line="560" w:lineRule="exact"/>
        <w:ind w:firstLine="576" w:firstLineChars="200"/>
        <w:rPr>
          <w:rFonts w:ascii="Times New Roman" w:hAnsi="Times New Roman" w:eastAsia="方正仿宋_GBK" w:cs="Times New Roman"/>
          <w:spacing w:val="4"/>
          <w:sz w:val="28"/>
          <w:szCs w:val="28"/>
        </w:rPr>
      </w:pPr>
      <w:r>
        <w:rPr>
          <w:rFonts w:ascii="Times New Roman" w:hAnsi="Times New Roman" w:eastAsia="方正仿宋_GBK" w:cs="Times New Roman"/>
          <w:spacing w:val="4"/>
          <w:sz w:val="28"/>
          <w:szCs w:val="28"/>
        </w:rPr>
        <w:t xml:space="preserve">投标人须专门作出以下承诺，并签定承诺函。 </w:t>
      </w:r>
    </w:p>
    <w:p w14:paraId="6990DCAB">
      <w:pPr>
        <w:spacing w:line="560" w:lineRule="exact"/>
        <w:ind w:firstLine="576" w:firstLineChars="200"/>
        <w:rPr>
          <w:rFonts w:ascii="Times New Roman" w:hAnsi="Times New Roman" w:eastAsia="方正仿宋_GBK" w:cs="Times New Roman"/>
          <w:spacing w:val="4"/>
          <w:sz w:val="28"/>
          <w:szCs w:val="28"/>
        </w:rPr>
      </w:pPr>
      <w:r>
        <w:rPr>
          <w:rFonts w:ascii="Times New Roman" w:hAnsi="Times New Roman" w:eastAsia="方正仿宋_GBK" w:cs="Times New Roman"/>
          <w:spacing w:val="4"/>
          <w:sz w:val="28"/>
          <w:szCs w:val="28"/>
        </w:rPr>
        <w:t xml:space="preserve">（1）自觉遵守项目所有要求； </w:t>
      </w:r>
    </w:p>
    <w:p w14:paraId="31724E18">
      <w:pPr>
        <w:spacing w:line="560" w:lineRule="exact"/>
        <w:ind w:firstLine="576" w:firstLineChars="200"/>
        <w:rPr>
          <w:rFonts w:ascii="Times New Roman" w:hAnsi="Times New Roman" w:eastAsia="方正仿宋_GBK" w:cs="Times New Roman"/>
          <w:spacing w:val="4"/>
          <w:sz w:val="28"/>
          <w:szCs w:val="28"/>
        </w:rPr>
      </w:pPr>
      <w:r>
        <w:rPr>
          <w:rFonts w:ascii="Times New Roman" w:hAnsi="Times New Roman" w:eastAsia="方正仿宋_GBK" w:cs="Times New Roman"/>
          <w:spacing w:val="4"/>
          <w:sz w:val="28"/>
          <w:szCs w:val="28"/>
        </w:rPr>
        <w:t xml:space="preserve">（2）不擅自提高服务价格； </w:t>
      </w:r>
    </w:p>
    <w:p w14:paraId="64251E08">
      <w:pPr>
        <w:spacing w:line="560" w:lineRule="exact"/>
        <w:ind w:firstLine="576" w:firstLineChars="200"/>
        <w:rPr>
          <w:rFonts w:ascii="Times New Roman" w:hAnsi="Times New Roman" w:eastAsia="方正仿宋_GBK" w:cs="Times New Roman"/>
          <w:spacing w:val="4"/>
          <w:sz w:val="28"/>
          <w:szCs w:val="28"/>
        </w:rPr>
      </w:pPr>
      <w:r>
        <w:rPr>
          <w:rFonts w:ascii="Times New Roman" w:hAnsi="Times New Roman" w:eastAsia="方正仿宋_GBK" w:cs="Times New Roman"/>
          <w:spacing w:val="4"/>
          <w:sz w:val="28"/>
          <w:szCs w:val="28"/>
        </w:rPr>
        <w:t xml:space="preserve">（3）不故意调整流量计和水控系统； </w:t>
      </w:r>
    </w:p>
    <w:p w14:paraId="1486EAF1">
      <w:pPr>
        <w:spacing w:line="560" w:lineRule="exact"/>
        <w:ind w:firstLine="576" w:firstLineChars="200"/>
        <w:rPr>
          <w:rFonts w:ascii="Times New Roman" w:hAnsi="Times New Roman" w:eastAsia="方正仿宋_GBK" w:cs="Times New Roman"/>
          <w:spacing w:val="4"/>
          <w:sz w:val="28"/>
          <w:szCs w:val="28"/>
        </w:rPr>
      </w:pPr>
      <w:r>
        <w:rPr>
          <w:rFonts w:ascii="Times New Roman" w:hAnsi="Times New Roman" w:eastAsia="方正仿宋_GBK" w:cs="Times New Roman"/>
          <w:spacing w:val="4"/>
          <w:sz w:val="28"/>
          <w:szCs w:val="28"/>
        </w:rPr>
        <w:t xml:space="preserve">（4）所有设备不以次充好； </w:t>
      </w:r>
    </w:p>
    <w:p w14:paraId="3205DCAD">
      <w:pPr>
        <w:spacing w:line="560" w:lineRule="exact"/>
        <w:ind w:firstLine="576" w:firstLineChars="200"/>
        <w:rPr>
          <w:rFonts w:ascii="Times New Roman" w:hAnsi="Times New Roman" w:eastAsia="方正仿宋_GBK" w:cs="Times New Roman"/>
          <w:spacing w:val="4"/>
          <w:sz w:val="28"/>
          <w:szCs w:val="28"/>
        </w:rPr>
      </w:pPr>
      <w:r>
        <w:rPr>
          <w:rFonts w:ascii="Times New Roman" w:hAnsi="Times New Roman" w:eastAsia="方正仿宋_GBK" w:cs="Times New Roman"/>
          <w:spacing w:val="4"/>
          <w:sz w:val="28"/>
          <w:szCs w:val="28"/>
        </w:rPr>
        <w:t>（5）施工过程不偷工减料。</w:t>
      </w:r>
    </w:p>
    <w:p w14:paraId="61C905D5">
      <w:pPr>
        <w:spacing w:line="560" w:lineRule="exact"/>
        <w:ind w:firstLine="578" w:firstLineChars="200"/>
        <w:rPr>
          <w:rFonts w:ascii="Times New Roman" w:hAnsi="Times New Roman" w:eastAsia="方正仿宋_GBK" w:cs="Times New Roman"/>
          <w:b/>
          <w:bCs/>
          <w:spacing w:val="4"/>
          <w:sz w:val="28"/>
          <w:szCs w:val="28"/>
        </w:rPr>
      </w:pPr>
      <w:r>
        <w:rPr>
          <w:rFonts w:ascii="Times New Roman" w:hAnsi="Times New Roman" w:eastAsia="方正仿宋_GBK" w:cs="Times New Roman"/>
          <w:b/>
          <w:bCs/>
          <w:spacing w:val="4"/>
          <w:sz w:val="28"/>
          <w:szCs w:val="28"/>
        </w:rPr>
        <w:t>如中标人在运营期间擅自提高洗浴热水价格，发现一次罚款5万，累计达到3次的直接终止合同；</w:t>
      </w:r>
    </w:p>
    <w:p w14:paraId="39EFA407">
      <w:pPr>
        <w:spacing w:line="560" w:lineRule="exact"/>
        <w:ind w:firstLine="576" w:firstLineChars="200"/>
        <w:rPr>
          <w:rFonts w:ascii="Times New Roman" w:hAnsi="Times New Roman" w:eastAsia="方正仿宋_GBK" w:cs="Times New Roman"/>
          <w:spacing w:val="4"/>
          <w:sz w:val="28"/>
          <w:szCs w:val="28"/>
        </w:rPr>
      </w:pPr>
      <w:r>
        <w:rPr>
          <w:rFonts w:ascii="Times New Roman" w:hAnsi="Times New Roman" w:eastAsia="方正仿宋_GBK" w:cs="Times New Roman"/>
          <w:spacing w:val="4"/>
          <w:sz w:val="28"/>
          <w:szCs w:val="28"/>
        </w:rPr>
        <w:t>上述原因造成本项目提前终止的，招标人有权无偿接收中标人投资部分(包括所有设备、设施安装等)的所有权，并收回经营权，终止合同。</w:t>
      </w:r>
    </w:p>
    <w:p w14:paraId="72D8133F">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23F00"/>
    <w:rsid w:val="5C82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2026-05-26T05:35:00Z</dcterms:created>
  <dc:creator>江苏国信</dc:creator>
  <cp:lastModifiedBy>江苏国信</cp:lastModifiedBy>
  <dcterms:modified xsi:type="dcterms:W3CDTF">2026-05-26T05:36:51Z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CB107748D6224F8CA165D022594E28A7_11</vt:lpwstr>
  </property>
  <property fmtid="{D5CDD505-2E9C-101B-9397-08002B2CF9AE}" pid="4" name="KSOTemplateDocerSaveRecord">
    <vt:lpwstr>eyJoZGlkIjoiOWM5ZjgxYjJkN2Q4NjRkZDY2NmVhY2Y2MDI4YjZkM2UiLCJ1c2VySWQiOiIxMjUzMDM2NDU4In0=</vt:lpwstr>
  </property>
</Properties>
</file>