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4326E">
      <w:pPr>
        <w:widowControl/>
        <w:jc w:val="center"/>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项目需求</w:t>
      </w:r>
    </w:p>
    <w:p w14:paraId="31771C28"/>
    <w:p w14:paraId="502B9D12">
      <w:pPr>
        <w:spacing w:line="560" w:lineRule="exact"/>
        <w:ind w:firstLine="482" w:firstLineChars="200"/>
        <w:jc w:val="left"/>
        <w:outlineLvl w:val="0"/>
        <w:rPr>
          <w:rFonts w:ascii="宋体" w:hAnsi="宋体" w:eastAsiaTheme="minorEastAsia" w:cstheme="minorBidi"/>
          <w:b/>
          <w:sz w:val="24"/>
          <w:szCs w:val="24"/>
        </w:rPr>
      </w:pPr>
      <w:bookmarkStart w:id="0" w:name="_Toc184048642"/>
      <w:bookmarkStart w:id="1" w:name="_Toc183765117"/>
      <w:bookmarkStart w:id="2" w:name="_Toc184047033"/>
      <w:bookmarkStart w:id="3" w:name="_Toc183765095"/>
      <w:r>
        <w:rPr>
          <w:rFonts w:ascii="宋体" w:hAnsi="宋体" w:eastAsiaTheme="minorEastAsia" w:cstheme="minorBidi"/>
          <w:b/>
          <w:sz w:val="24"/>
          <w:szCs w:val="24"/>
        </w:rPr>
        <w:t>一、项目概况</w:t>
      </w:r>
      <w:bookmarkEnd w:id="0"/>
      <w:bookmarkEnd w:id="1"/>
      <w:bookmarkEnd w:id="2"/>
      <w:bookmarkEnd w:id="3"/>
    </w:p>
    <w:p w14:paraId="38C8D968">
      <w:pPr>
        <w:spacing w:line="440" w:lineRule="exact"/>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本次西园风雨操场消防整改项目地址位于西园风雨操场，主要包括但不限于盐城市住建局2024年1月11日出具的消防验收复查结果通知书意见进行整改。</w:t>
      </w:r>
    </w:p>
    <w:p w14:paraId="5B26DEDF">
      <w:pPr>
        <w:spacing w:line="560" w:lineRule="exact"/>
        <w:ind w:firstLine="482" w:firstLineChars="200"/>
        <w:jc w:val="left"/>
        <w:outlineLvl w:val="0"/>
        <w:rPr>
          <w:rFonts w:ascii="宋体" w:hAnsi="宋体" w:eastAsiaTheme="minorEastAsia" w:cstheme="minorBidi"/>
          <w:b/>
          <w:sz w:val="24"/>
          <w:szCs w:val="24"/>
        </w:rPr>
      </w:pPr>
      <w:r>
        <w:rPr>
          <w:rFonts w:hint="eastAsia" w:ascii="宋体" w:hAnsi="宋体" w:eastAsiaTheme="minorEastAsia" w:cstheme="minorBidi"/>
          <w:b/>
          <w:sz w:val="24"/>
          <w:szCs w:val="24"/>
        </w:rPr>
        <w:t>二、改造实施方案（包括但不限于以下项目）</w:t>
      </w:r>
    </w:p>
    <w:p w14:paraId="17401C69">
      <w:pPr>
        <w:spacing w:line="440" w:lineRule="exac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 xml:space="preserve">    1、一楼配电房、器材室等房间防火分隔不满足要求，需设计院复核后整改。不符合《建筑设计防火规范》GB50016-2014（2018年版）第6.2.7条。</w:t>
      </w:r>
    </w:p>
    <w:p w14:paraId="286F5830">
      <w:pPr>
        <w:spacing w:line="440" w:lineRule="exac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 xml:space="preserve">    方案：</w:t>
      </w:r>
      <w:r>
        <w:rPr>
          <w:rFonts w:asciiTheme="minorEastAsia" w:hAnsiTheme="minorEastAsia" w:eastAsiaTheme="minorEastAsia" w:cstheme="minorBidi"/>
          <w:sz w:val="24"/>
          <w:szCs w:val="24"/>
        </w:rPr>
        <w:t>北门厅与篮球场之间</w:t>
      </w:r>
      <w:r>
        <w:rPr>
          <w:rFonts w:hint="eastAsia" w:asciiTheme="minorEastAsia" w:hAnsiTheme="minorEastAsia" w:eastAsiaTheme="minorEastAsia" w:cstheme="minorBidi"/>
          <w:sz w:val="24"/>
          <w:szCs w:val="24"/>
        </w:rPr>
        <w:t>二层（约6m处）至屋面</w:t>
      </w:r>
      <w:r>
        <w:rPr>
          <w:rFonts w:asciiTheme="minorEastAsia" w:hAnsiTheme="minorEastAsia" w:eastAsiaTheme="minorEastAsia" w:cstheme="minorBidi"/>
          <w:sz w:val="24"/>
          <w:szCs w:val="24"/>
        </w:rPr>
        <w:t>梁下</w:t>
      </w:r>
      <w:r>
        <w:rPr>
          <w:rFonts w:hint="eastAsia" w:asciiTheme="minorEastAsia" w:hAnsiTheme="minorEastAsia" w:eastAsiaTheme="minorEastAsia" w:cstheme="minorBidi"/>
          <w:sz w:val="24"/>
          <w:szCs w:val="24"/>
        </w:rPr>
        <w:t>拆除两面</w:t>
      </w:r>
      <w:r>
        <w:rPr>
          <w:rFonts w:asciiTheme="minorEastAsia" w:hAnsiTheme="minorEastAsia" w:eastAsiaTheme="minorEastAsia" w:cstheme="minorBidi"/>
          <w:sz w:val="24"/>
          <w:szCs w:val="24"/>
        </w:rPr>
        <w:t>墙体，配电房、器材室等房间按规范要求增加钢筋混凝土顶板（</w:t>
      </w:r>
      <w:r>
        <w:rPr>
          <w:rFonts w:hint="eastAsia" w:asciiTheme="minorEastAsia" w:hAnsiTheme="minorEastAsia" w:eastAsiaTheme="minorEastAsia" w:cstheme="minorBidi"/>
          <w:sz w:val="24"/>
          <w:szCs w:val="24"/>
        </w:rPr>
        <w:t>按规范配置梁柱基础等</w:t>
      </w:r>
      <w:r>
        <w:rPr>
          <w:rFonts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rPr>
        <w:t>本条意见</w:t>
      </w:r>
      <w:r>
        <w:rPr>
          <w:rFonts w:asciiTheme="minorEastAsia" w:hAnsiTheme="minorEastAsia" w:eastAsiaTheme="minorEastAsia" w:cstheme="minorBidi"/>
          <w:sz w:val="24"/>
          <w:szCs w:val="24"/>
        </w:rPr>
        <w:t>按</w:t>
      </w:r>
      <w:r>
        <w:rPr>
          <w:rFonts w:hint="eastAsia" w:asciiTheme="minorEastAsia" w:hAnsiTheme="minorEastAsia" w:eastAsiaTheme="minorEastAsia" w:cstheme="minorBidi"/>
          <w:sz w:val="24"/>
          <w:szCs w:val="24"/>
        </w:rPr>
        <w:t>图纸和规范</w:t>
      </w:r>
      <w:r>
        <w:rPr>
          <w:rFonts w:asciiTheme="minorEastAsia" w:hAnsiTheme="minorEastAsia" w:eastAsiaTheme="minorEastAsia" w:cstheme="minorBidi"/>
          <w:sz w:val="24"/>
          <w:szCs w:val="24"/>
        </w:rPr>
        <w:t>施工。</w:t>
      </w:r>
    </w:p>
    <w:p w14:paraId="52007861">
      <w:pPr>
        <w:spacing w:line="440" w:lineRule="exac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 xml:space="preserve">    2、一层部分防烟分区未设置自然排烟窗，需设计院复核后整改。不符合《建筑防烟排烟系统技术标准》GB51251-2017第4.3.1条；二层自然排烟窗开启方式、面积需由设计院复核后整改，不符合《建筑防烟排烟系统技术标准》GB51251-2017第4.3.6条。</w:t>
      </w:r>
    </w:p>
    <w:p w14:paraId="78153244">
      <w:pPr>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方案：</w:t>
      </w:r>
      <w:r>
        <w:rPr>
          <w:rFonts w:asciiTheme="minorEastAsia" w:hAnsiTheme="minorEastAsia" w:eastAsiaTheme="minorEastAsia" w:cstheme="minorBidi"/>
          <w:sz w:val="24"/>
          <w:szCs w:val="24"/>
        </w:rPr>
        <w:t>排烟窗数量</w:t>
      </w:r>
      <w:r>
        <w:rPr>
          <w:rFonts w:hint="eastAsia" w:asciiTheme="minorEastAsia" w:hAnsiTheme="minorEastAsia" w:eastAsiaTheme="minorEastAsia" w:cstheme="minorBidi"/>
          <w:sz w:val="24"/>
          <w:szCs w:val="24"/>
        </w:rPr>
        <w:t>、面积及布置</w:t>
      </w:r>
      <w:r>
        <w:rPr>
          <w:rFonts w:asciiTheme="minorEastAsia" w:hAnsiTheme="minorEastAsia" w:eastAsiaTheme="minorEastAsia" w:cstheme="minorBidi"/>
          <w:sz w:val="24"/>
          <w:szCs w:val="24"/>
        </w:rPr>
        <w:t>根据图纸</w:t>
      </w:r>
      <w:r>
        <w:rPr>
          <w:rFonts w:hint="eastAsia" w:asciiTheme="minorEastAsia" w:hAnsiTheme="minorEastAsia" w:eastAsiaTheme="minorEastAsia" w:cstheme="minorBidi"/>
          <w:sz w:val="24"/>
          <w:szCs w:val="24"/>
        </w:rPr>
        <w:t>和规范</w:t>
      </w:r>
      <w:r>
        <w:rPr>
          <w:rFonts w:asciiTheme="minorEastAsia" w:hAnsiTheme="minorEastAsia" w:eastAsiaTheme="minorEastAsia" w:cstheme="minorBidi"/>
          <w:sz w:val="24"/>
          <w:szCs w:val="24"/>
        </w:rPr>
        <w:t>要求</w:t>
      </w:r>
      <w:r>
        <w:rPr>
          <w:rFonts w:hint="eastAsia" w:asciiTheme="minorEastAsia" w:hAnsiTheme="minorEastAsia" w:eastAsiaTheme="minorEastAsia" w:cstheme="minorBidi"/>
          <w:sz w:val="24"/>
          <w:szCs w:val="24"/>
        </w:rPr>
        <w:t>增加补充，新做排烟窗按照现有排烟窗开启方式设置，控制箱按规范集中放置。</w:t>
      </w:r>
    </w:p>
    <w:p w14:paraId="4ED4827E">
      <w:pPr>
        <w:spacing w:line="440" w:lineRule="exact"/>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清单及图纸详见附件。</w:t>
      </w:r>
    </w:p>
    <w:p w14:paraId="43B5B549">
      <w:pPr>
        <w:spacing w:line="440" w:lineRule="exact"/>
        <w:ind w:firstLine="480"/>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b/>
          <w:bCs/>
          <w:sz w:val="24"/>
          <w:szCs w:val="24"/>
        </w:rPr>
        <w:t>备注：</w:t>
      </w:r>
    </w:p>
    <w:p w14:paraId="51537449">
      <w:pPr>
        <w:spacing w:line="440" w:lineRule="exact"/>
        <w:ind w:firstLine="480"/>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项目施工过程中的主要材料检测及竣工后环境质量检测等全部检测服务费用由施工单位承担（检测项目由校方核定，数量参照国家有关标准）。</w:t>
      </w:r>
    </w:p>
    <w:p w14:paraId="7FC6A6B1">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C6D5">
    <w:pPr>
      <w:pStyle w:val="2"/>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730EE8F">
                          <w:pPr>
                            <w:pStyle w:val="2"/>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9she8K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n0V/OucLSrt1lBj6N9DH3KjVuxuQXzyzcN0Iu1FXiNA1SlTEL48vswdPBxwfQdbde6iokNgG&#10;SEB9jSYCkh2M0Kk3+1NvVB+YjCXz2evzC84kXeXn+Wx2kSqIYnzs0Ie3CgyLQcmRWp/Axe7Gh0hG&#10;FGNKrGVhpds2tb+1fx1QYjxJ5CPfgXno1/3RjDVUe5KBMEwT/SUKGsCvnHU0SSW39HE4a99ZMiIO&#10;3RjgGKzHQFhJD0seOBvC6zAM59ah3jSEO1p9RWatdBISXR04HFnSbCR9xzmOw/dwn7L+/N3F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fbIXvCgIAAAMEAAAOAAAAAAAAAAEAIAAAAB8BAABk&#10;cnMvZTJvRG9jLnhtbFBLBQYAAAAABgAGAFkBAACbBQAAAAA=&#10;">
              <v:fill on="f" focussize="0,0"/>
              <v:stroke on="f"/>
              <v:imagedata o:title=""/>
              <o:lock v:ext="edit" aspectratio="f"/>
              <v:textbox inset="0mm,0mm,0mm,0mm" style="mso-fit-shape-to-text:t;">
                <w:txbxContent>
                  <w:p w14:paraId="0730EE8F">
                    <w:pPr>
                      <w:pStyle w:val="2"/>
                    </w:pPr>
                    <w:r>
                      <w:fldChar w:fldCharType="begin"/>
                    </w:r>
                    <w:r>
                      <w:instrText xml:space="preserve"> PAGE  \* MERGEFORMAT </w:instrText>
                    </w:r>
                    <w:r>
                      <w:fldChar w:fldCharType="separate"/>
                    </w:r>
                    <w:r>
                      <w:t>24</w:t>
                    </w:r>
                    <w:r>
                      <w:fldChar w:fldCharType="end"/>
                    </w:r>
                  </w:p>
                </w:txbxContent>
              </v:textbox>
            </v:shape>
          </w:pict>
        </mc:Fallback>
      </mc:AlternateContent>
    </w:r>
    <w:r>
      <w:rPr>
        <w:b/>
        <w:i/>
        <w:kern w:val="0"/>
        <w:sz w:val="2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10D7B1A"/>
    <w:rsid w:val="02445A42"/>
    <w:rsid w:val="025256A9"/>
    <w:rsid w:val="03450073"/>
    <w:rsid w:val="04046C69"/>
    <w:rsid w:val="059C45FA"/>
    <w:rsid w:val="05A72BD7"/>
    <w:rsid w:val="05BF054E"/>
    <w:rsid w:val="065533D7"/>
    <w:rsid w:val="06B75ED8"/>
    <w:rsid w:val="077A37C7"/>
    <w:rsid w:val="08F51C6F"/>
    <w:rsid w:val="09A02F07"/>
    <w:rsid w:val="0A1B177E"/>
    <w:rsid w:val="0A2A3F94"/>
    <w:rsid w:val="0A4C329E"/>
    <w:rsid w:val="0B9B0B50"/>
    <w:rsid w:val="0BA20969"/>
    <w:rsid w:val="0BDB550F"/>
    <w:rsid w:val="0C2306DE"/>
    <w:rsid w:val="0FF50CDA"/>
    <w:rsid w:val="112B315A"/>
    <w:rsid w:val="11C4094C"/>
    <w:rsid w:val="126C4B94"/>
    <w:rsid w:val="127A692D"/>
    <w:rsid w:val="12D80EE0"/>
    <w:rsid w:val="15C63EFD"/>
    <w:rsid w:val="16F9394C"/>
    <w:rsid w:val="171017F6"/>
    <w:rsid w:val="174C5939"/>
    <w:rsid w:val="17AD1C47"/>
    <w:rsid w:val="18AE1580"/>
    <w:rsid w:val="1ACA5DAB"/>
    <w:rsid w:val="1B1172D3"/>
    <w:rsid w:val="1B134CC1"/>
    <w:rsid w:val="1CBF2330"/>
    <w:rsid w:val="1DC14EED"/>
    <w:rsid w:val="1EDB74BB"/>
    <w:rsid w:val="208572BC"/>
    <w:rsid w:val="20C51371"/>
    <w:rsid w:val="21580306"/>
    <w:rsid w:val="217534E3"/>
    <w:rsid w:val="230A6D40"/>
    <w:rsid w:val="24BA6FF6"/>
    <w:rsid w:val="24EE3A00"/>
    <w:rsid w:val="269F5436"/>
    <w:rsid w:val="26C070DF"/>
    <w:rsid w:val="26C22868"/>
    <w:rsid w:val="272410F6"/>
    <w:rsid w:val="28C9014F"/>
    <w:rsid w:val="2A3E773C"/>
    <w:rsid w:val="2B204A26"/>
    <w:rsid w:val="2BA2607E"/>
    <w:rsid w:val="2BA467A3"/>
    <w:rsid w:val="2C023617"/>
    <w:rsid w:val="2C413E10"/>
    <w:rsid w:val="2C4A15C5"/>
    <w:rsid w:val="2CE45FAF"/>
    <w:rsid w:val="2D7E7F36"/>
    <w:rsid w:val="2E0B14F1"/>
    <w:rsid w:val="2EB7711F"/>
    <w:rsid w:val="2ECA3187"/>
    <w:rsid w:val="2F32723D"/>
    <w:rsid w:val="2F3E0551"/>
    <w:rsid w:val="2FB61930"/>
    <w:rsid w:val="2FD4097D"/>
    <w:rsid w:val="30F657C1"/>
    <w:rsid w:val="31923F99"/>
    <w:rsid w:val="31DB7C26"/>
    <w:rsid w:val="32F03854"/>
    <w:rsid w:val="35751081"/>
    <w:rsid w:val="371F2019"/>
    <w:rsid w:val="38374BD9"/>
    <w:rsid w:val="39B95254"/>
    <w:rsid w:val="3C257A29"/>
    <w:rsid w:val="3DB850AD"/>
    <w:rsid w:val="3EA1334D"/>
    <w:rsid w:val="4042629E"/>
    <w:rsid w:val="419032B3"/>
    <w:rsid w:val="423E2C3C"/>
    <w:rsid w:val="44C83245"/>
    <w:rsid w:val="45815028"/>
    <w:rsid w:val="45F457B6"/>
    <w:rsid w:val="47FB61CA"/>
    <w:rsid w:val="48192681"/>
    <w:rsid w:val="4A896133"/>
    <w:rsid w:val="4B807A4A"/>
    <w:rsid w:val="4C8B415B"/>
    <w:rsid w:val="4CDC0F66"/>
    <w:rsid w:val="4CFA56BA"/>
    <w:rsid w:val="4EBB1677"/>
    <w:rsid w:val="4FB74DDA"/>
    <w:rsid w:val="4FEB65B7"/>
    <w:rsid w:val="506D2F61"/>
    <w:rsid w:val="51224C99"/>
    <w:rsid w:val="518A6222"/>
    <w:rsid w:val="518E3745"/>
    <w:rsid w:val="52191E7B"/>
    <w:rsid w:val="52D612BA"/>
    <w:rsid w:val="53002936"/>
    <w:rsid w:val="549240B9"/>
    <w:rsid w:val="550A4E58"/>
    <w:rsid w:val="55DC7470"/>
    <w:rsid w:val="575C5E28"/>
    <w:rsid w:val="57881CE3"/>
    <w:rsid w:val="5796147C"/>
    <w:rsid w:val="57DB0FF9"/>
    <w:rsid w:val="583E6D60"/>
    <w:rsid w:val="58687284"/>
    <w:rsid w:val="59121EEA"/>
    <w:rsid w:val="59801CB3"/>
    <w:rsid w:val="59BA6A1C"/>
    <w:rsid w:val="59C52D7E"/>
    <w:rsid w:val="59E60742"/>
    <w:rsid w:val="5A2C7A72"/>
    <w:rsid w:val="5A7E088E"/>
    <w:rsid w:val="5AEB5DEF"/>
    <w:rsid w:val="5B540165"/>
    <w:rsid w:val="5BFC68F7"/>
    <w:rsid w:val="5C4D76FA"/>
    <w:rsid w:val="5CF6181D"/>
    <w:rsid w:val="5D193E1C"/>
    <w:rsid w:val="5DCC16BA"/>
    <w:rsid w:val="5E59229C"/>
    <w:rsid w:val="5E707315"/>
    <w:rsid w:val="5FDE126D"/>
    <w:rsid w:val="60E751E1"/>
    <w:rsid w:val="610C2C7F"/>
    <w:rsid w:val="611D301E"/>
    <w:rsid w:val="612F4DE2"/>
    <w:rsid w:val="61B761CA"/>
    <w:rsid w:val="629E4AE7"/>
    <w:rsid w:val="62A533D5"/>
    <w:rsid w:val="645F10F0"/>
    <w:rsid w:val="648A4D97"/>
    <w:rsid w:val="65274AF0"/>
    <w:rsid w:val="65497C1A"/>
    <w:rsid w:val="65733A32"/>
    <w:rsid w:val="65CF0629"/>
    <w:rsid w:val="660C5BBE"/>
    <w:rsid w:val="66251931"/>
    <w:rsid w:val="66D20E22"/>
    <w:rsid w:val="681B3755"/>
    <w:rsid w:val="68530868"/>
    <w:rsid w:val="694801CA"/>
    <w:rsid w:val="697D344C"/>
    <w:rsid w:val="69C640CC"/>
    <w:rsid w:val="6C6359BE"/>
    <w:rsid w:val="6D7628AC"/>
    <w:rsid w:val="6EFE00EB"/>
    <w:rsid w:val="6FD64E04"/>
    <w:rsid w:val="72C46B86"/>
    <w:rsid w:val="731D2678"/>
    <w:rsid w:val="73311A0E"/>
    <w:rsid w:val="756952E5"/>
    <w:rsid w:val="7676352F"/>
    <w:rsid w:val="78346479"/>
    <w:rsid w:val="78C23387"/>
    <w:rsid w:val="78F44268"/>
    <w:rsid w:val="7A1C1634"/>
    <w:rsid w:val="7ACD370F"/>
    <w:rsid w:val="7B915070"/>
    <w:rsid w:val="7BBE23CD"/>
    <w:rsid w:val="7D820416"/>
    <w:rsid w:val="7DB930A8"/>
    <w:rsid w:val="7E036426"/>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2024-12-03T08:59:46Z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567C3DD905534D5CBE82ABB29CB728F4</vt:lpwstr>
  </property>
</Properties>
</file>