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8"/>
        <w:ind w:firstLine="0"/>
        <w:jc w:val="center"/>
        <w:rPr>
          <w:rFonts w:eastAsia="黑体"/>
          <w:b/>
          <w:bCs/>
          <w:color w:val="000000"/>
          <w:sz w:val="84"/>
        </w:rPr>
      </w:pPr>
    </w:p>
    <w:p>
      <w:pPr>
        <w:pStyle w:val="98"/>
        <w:ind w:firstLine="0"/>
        <w:jc w:val="center"/>
        <w:rPr>
          <w:rFonts w:eastAsia="黑体"/>
          <w:b/>
          <w:bCs/>
          <w:color w:val="000000"/>
          <w:sz w:val="84"/>
        </w:rPr>
      </w:pPr>
    </w:p>
    <w:p>
      <w:pPr>
        <w:pStyle w:val="98"/>
        <w:ind w:firstLine="0"/>
        <w:jc w:val="center"/>
        <w:outlineLvl w:val="0"/>
        <w:rPr>
          <w:rFonts w:ascii="黑体" w:hAnsi="黑体" w:eastAsia="黑体" w:cs="方正小标宋_GBK"/>
          <w:color w:val="000000"/>
          <w:sz w:val="84"/>
        </w:rPr>
      </w:pPr>
      <w:r>
        <w:rPr>
          <w:rFonts w:hint="eastAsia" w:ascii="方正小标宋_GBK" w:hAnsi="方正小标宋_GBK" w:eastAsia="方正小标宋_GBK" w:cs="方正小标宋_GBK"/>
          <w:color w:val="000000"/>
          <w:sz w:val="84"/>
        </w:rPr>
        <w:t>竞争性磋商文件</w:t>
      </w:r>
    </w:p>
    <w:p>
      <w:pPr>
        <w:pStyle w:val="98"/>
        <w:ind w:firstLine="2240" w:firstLineChars="700"/>
        <w:rPr>
          <w:color w:val="000000"/>
          <w:sz w:val="32"/>
        </w:rPr>
      </w:pPr>
    </w:p>
    <w:p>
      <w:pPr>
        <w:pStyle w:val="98"/>
        <w:ind w:firstLine="0"/>
        <w:rPr>
          <w:color w:val="000000"/>
          <w:sz w:val="32"/>
        </w:rPr>
      </w:pPr>
    </w:p>
    <w:p>
      <w:pPr>
        <w:pStyle w:val="98"/>
        <w:ind w:firstLine="0"/>
        <w:rPr>
          <w:color w:val="000000"/>
          <w:sz w:val="32"/>
        </w:rPr>
      </w:pPr>
    </w:p>
    <w:p>
      <w:pPr>
        <w:pStyle w:val="98"/>
        <w:ind w:firstLine="2320" w:firstLineChars="725"/>
        <w:rPr>
          <w:rFonts w:ascii="宋体" w:hAnsi="宋体" w:cs="宋体"/>
          <w:color w:val="000000"/>
          <w:sz w:val="32"/>
          <w:szCs w:val="32"/>
        </w:rPr>
      </w:pPr>
    </w:p>
    <w:p>
      <w:pPr>
        <w:pStyle w:val="98"/>
        <w:ind w:left="0" w:leftChars="0" w:firstLine="1920" w:firstLineChars="600"/>
        <w:rPr>
          <w:rFonts w:ascii="宋体" w:hAnsi="宋体" w:cs="宋体"/>
          <w:color w:val="000000"/>
          <w:sz w:val="32"/>
          <w:szCs w:val="32"/>
        </w:rPr>
      </w:pPr>
      <w:r>
        <w:rPr>
          <w:rFonts w:hint="eastAsia" w:ascii="宋体" w:hAnsi="宋体" w:cs="宋体"/>
          <w:color w:val="000000"/>
          <w:sz w:val="32"/>
          <w:szCs w:val="32"/>
        </w:rPr>
        <w:t>项目编号：</w:t>
      </w:r>
      <w:r>
        <w:rPr>
          <w:rFonts w:hint="eastAsia" w:ascii="宋体" w:hAnsi="宋体" w:cs="宋体"/>
          <w:sz w:val="32"/>
          <w:szCs w:val="32"/>
        </w:rPr>
        <w:t>SY2023-048-HW-JC</w:t>
      </w:r>
    </w:p>
    <w:p>
      <w:pPr>
        <w:pStyle w:val="98"/>
        <w:jc w:val="center"/>
        <w:rPr>
          <w:rFonts w:hint="eastAsia" w:ascii="宋体" w:hAnsi="宋体" w:cs="宋体"/>
          <w:color w:val="000000"/>
          <w:sz w:val="32"/>
          <w:szCs w:val="32"/>
        </w:rPr>
      </w:pPr>
      <w:r>
        <w:rPr>
          <w:rFonts w:hint="eastAsia" w:ascii="宋体" w:hAnsi="宋体" w:cs="宋体"/>
          <w:color w:val="000000"/>
          <w:sz w:val="32"/>
          <w:szCs w:val="32"/>
        </w:rPr>
        <w:t>项目名称：医学影像学院模拟大孔径CT教学</w:t>
      </w:r>
    </w:p>
    <w:p>
      <w:pPr>
        <w:pStyle w:val="98"/>
        <w:jc w:val="center"/>
        <w:rPr>
          <w:rFonts w:hint="eastAsia" w:ascii="宋体" w:hAnsi="宋体" w:eastAsia="宋体" w:cs="宋体"/>
          <w:color w:val="000000"/>
          <w:sz w:val="32"/>
          <w:szCs w:val="32"/>
          <w:lang w:eastAsia="zh-CN"/>
        </w:rPr>
      </w:pPr>
      <w:r>
        <w:rPr>
          <w:rFonts w:hint="eastAsia" w:ascii="宋体" w:hAnsi="宋体" w:cs="宋体"/>
          <w:color w:val="000000"/>
          <w:sz w:val="32"/>
          <w:szCs w:val="32"/>
          <w:lang w:val="en-US" w:eastAsia="zh-CN"/>
        </w:rPr>
        <w:t xml:space="preserve">          </w:t>
      </w:r>
      <w:r>
        <w:rPr>
          <w:rFonts w:hint="eastAsia" w:ascii="宋体" w:hAnsi="宋体" w:cs="宋体"/>
          <w:color w:val="000000"/>
          <w:sz w:val="32"/>
          <w:szCs w:val="32"/>
        </w:rPr>
        <w:t>实训机采购项目</w:t>
      </w:r>
      <w:r>
        <w:rPr>
          <w:rFonts w:hint="eastAsia" w:ascii="宋体" w:hAnsi="宋体" w:cs="宋体"/>
          <w:color w:val="000000"/>
          <w:sz w:val="32"/>
          <w:szCs w:val="32"/>
          <w:lang w:eastAsia="zh-CN"/>
        </w:rPr>
        <w:t>（</w:t>
      </w:r>
      <w:r>
        <w:rPr>
          <w:rFonts w:hint="eastAsia" w:ascii="宋体" w:hAnsi="宋体" w:cs="宋体"/>
          <w:color w:val="000000"/>
          <w:sz w:val="32"/>
          <w:szCs w:val="32"/>
          <w:lang w:val="en-US" w:eastAsia="zh-CN"/>
        </w:rPr>
        <w:t>二次</w:t>
      </w:r>
      <w:r>
        <w:rPr>
          <w:rFonts w:hint="eastAsia" w:ascii="宋体" w:hAnsi="宋体" w:cs="宋体"/>
          <w:color w:val="000000"/>
          <w:sz w:val="32"/>
          <w:szCs w:val="32"/>
          <w:lang w:eastAsia="zh-CN"/>
        </w:rPr>
        <w:t>）</w:t>
      </w:r>
    </w:p>
    <w:p>
      <w:pPr>
        <w:pStyle w:val="98"/>
        <w:ind w:left="0" w:leftChars="0" w:firstLine="0" w:firstLineChars="0"/>
        <w:rPr>
          <w:b/>
          <w:bCs/>
          <w:color w:val="000000"/>
          <w:sz w:val="32"/>
          <w:szCs w:val="32"/>
        </w:rPr>
      </w:pP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采购人：江苏医药职业学院</w:t>
      </w:r>
    </w:p>
    <w:p>
      <w:pPr>
        <w:pStyle w:val="39"/>
        <w:ind w:firstLine="0" w:firstLineChars="0"/>
        <w:jc w:val="center"/>
        <w:rPr>
          <w:rFonts w:ascii="宋体" w:hAnsi="宋体" w:cs="宋体"/>
          <w:color w:val="000000"/>
          <w:sz w:val="32"/>
          <w:szCs w:val="32"/>
        </w:rPr>
      </w:pPr>
      <w:r>
        <w:rPr>
          <w:rFonts w:hint="eastAsia" w:ascii="宋体" w:hAnsi="宋体" w:cs="宋体"/>
          <w:color w:val="000000"/>
          <w:sz w:val="32"/>
          <w:szCs w:val="32"/>
        </w:rPr>
        <w:t>代理公司：江苏国信政府采购服务中心有限公司</w:t>
      </w: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2023年8月</w:t>
      </w:r>
    </w:p>
    <w:p>
      <w:pPr>
        <w:pStyle w:val="39"/>
      </w:pPr>
    </w:p>
    <w:p>
      <w:pPr>
        <w:pStyle w:val="39"/>
        <w:ind w:firstLine="0" w:firstLineChars="0"/>
        <w:rPr>
          <w:rFonts w:ascii="宋体" w:hAnsi="宋体"/>
          <w:color w:val="000000"/>
          <w:sz w:val="24"/>
        </w:rPr>
      </w:pPr>
    </w:p>
    <w:p>
      <w:pPr>
        <w:spacing w:line="960" w:lineRule="exact"/>
        <w:jc w:val="center"/>
        <w:rPr>
          <w:rFonts w:ascii="宋体" w:hAnsi="宋体" w:cs="宋体"/>
          <w:sz w:val="36"/>
          <w:szCs w:val="36"/>
        </w:rPr>
      </w:pPr>
    </w:p>
    <w:p>
      <w:pPr>
        <w:spacing w:line="96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40"/>
          <w:szCs w:val="40"/>
        </w:rPr>
        <w:t>总 目 录</w:t>
      </w:r>
    </w:p>
    <w:p>
      <w:pPr>
        <w:spacing w:line="600" w:lineRule="auto"/>
        <w:rPr>
          <w:rFonts w:ascii="宋体" w:cs="宋体"/>
          <w:sz w:val="36"/>
          <w:szCs w:val="36"/>
        </w:rPr>
      </w:pP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"竞争性磋商采购公告" </w:instrText>
      </w:r>
      <w:r>
        <w:fldChar w:fldCharType="separate"/>
      </w:r>
      <w:r>
        <w:rPr>
          <w:rStyle w:val="47"/>
          <w:rFonts w:hint="eastAsia" w:ascii="宋体" w:cs="宋体"/>
          <w:color w:val="auto"/>
          <w:sz w:val="28"/>
          <w:szCs w:val="28"/>
        </w:rPr>
        <w:t>第一章  竞争性磋商采购公告…………………………1</w:t>
      </w:r>
      <w:r>
        <w:rPr>
          <w:rStyle w:val="47"/>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"磋商须知" </w:instrText>
      </w:r>
      <w:r>
        <w:fldChar w:fldCharType="separate"/>
      </w:r>
      <w:r>
        <w:rPr>
          <w:rStyle w:val="45"/>
          <w:rFonts w:hint="eastAsia" w:ascii="宋体" w:cs="宋体"/>
          <w:color w:val="auto"/>
          <w:sz w:val="28"/>
          <w:szCs w:val="28"/>
        </w:rPr>
        <w:t>第二章  磋商须知………………………………………5</w:t>
      </w:r>
      <w:r>
        <w:rPr>
          <w:rStyle w:val="45"/>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"合同条款及格式" </w:instrText>
      </w:r>
      <w:r>
        <w:fldChar w:fldCharType="separate"/>
      </w:r>
      <w:r>
        <w:rPr>
          <w:rStyle w:val="47"/>
          <w:rFonts w:hint="eastAsia" w:ascii="宋体" w:cs="宋体"/>
          <w:color w:val="auto"/>
          <w:sz w:val="28"/>
          <w:szCs w:val="28"/>
        </w:rPr>
        <w:t>第三章  合同条款及格式………………………………1</w:t>
      </w:r>
      <w:r>
        <w:rPr>
          <w:rStyle w:val="47"/>
          <w:rFonts w:hint="eastAsia" w:ascii="宋体" w:cs="宋体"/>
          <w:color w:val="auto"/>
          <w:sz w:val="28"/>
          <w:szCs w:val="28"/>
          <w:lang w:val="en-US" w:eastAsia="zh-CN"/>
        </w:rPr>
        <w:t>8</w:t>
      </w:r>
      <w:r>
        <w:rPr>
          <w:rStyle w:val="47"/>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hint="eastAsia" w:ascii="宋体" w:eastAsia="宋体" w:cs="宋体"/>
          <w:sz w:val="28"/>
          <w:szCs w:val="28"/>
          <w:lang w:eastAsia="zh-CN"/>
        </w:rPr>
      </w:pPr>
      <w:r>
        <w:fldChar w:fldCharType="begin"/>
      </w:r>
      <w:r>
        <w:instrText xml:space="preserve"> HYPERLINK \l "项目需求" </w:instrText>
      </w:r>
      <w:r>
        <w:fldChar w:fldCharType="separate"/>
      </w:r>
      <w:r>
        <w:rPr>
          <w:rStyle w:val="47"/>
          <w:rFonts w:hint="eastAsia" w:ascii="宋体" w:cs="宋体"/>
          <w:color w:val="auto"/>
          <w:sz w:val="28"/>
          <w:szCs w:val="28"/>
        </w:rPr>
        <w:t>第四章  项目需求………………………………………2</w:t>
      </w:r>
      <w:r>
        <w:rPr>
          <w:rStyle w:val="47"/>
          <w:rFonts w:hint="eastAsia" w:ascii="宋体" w:cs="宋体"/>
          <w:color w:val="auto"/>
          <w:sz w:val="28"/>
          <w:szCs w:val="28"/>
        </w:rPr>
        <w:fldChar w:fldCharType="end"/>
      </w:r>
      <w:r>
        <w:rPr>
          <w:rFonts w:hint="eastAsia" w:ascii="宋体" w:cs="宋体"/>
          <w:sz w:val="28"/>
          <w:szCs w:val="28"/>
          <w:lang w:val="en-US" w:eastAsia="zh-CN"/>
        </w:rPr>
        <w:t>6</w:t>
      </w:r>
    </w:p>
    <w:p>
      <w:pPr>
        <w:tabs>
          <w:tab w:val="left" w:pos="9030"/>
        </w:tabs>
        <w:spacing w:line="480" w:lineRule="auto"/>
        <w:ind w:right="817" w:rightChars="389" w:firstLine="630" w:firstLineChars="300"/>
        <w:jc w:val="distribute"/>
        <w:rPr>
          <w:rFonts w:hint="eastAsia" w:ascii="宋体" w:eastAsia="宋体" w:cs="宋体"/>
          <w:sz w:val="28"/>
          <w:szCs w:val="28"/>
          <w:lang w:val="en-US" w:eastAsia="zh-CN"/>
        </w:rPr>
      </w:pPr>
      <w:r>
        <w:fldChar w:fldCharType="begin"/>
      </w:r>
      <w:r>
        <w:instrText xml:space="preserve"> HYPERLINK \l "评审方法和评审标准" </w:instrText>
      </w:r>
      <w:r>
        <w:fldChar w:fldCharType="separate"/>
      </w:r>
      <w:r>
        <w:rPr>
          <w:rStyle w:val="47"/>
          <w:rFonts w:hint="eastAsia" w:ascii="宋体" w:cs="宋体"/>
          <w:color w:val="auto"/>
          <w:sz w:val="28"/>
          <w:szCs w:val="28"/>
        </w:rPr>
        <w:t>第五章  评审方法和评审标准…………………………</w:t>
      </w:r>
      <w:r>
        <w:rPr>
          <w:rStyle w:val="47"/>
          <w:rFonts w:hint="eastAsia" w:ascii="宋体" w:cs="宋体"/>
          <w:color w:val="auto"/>
          <w:sz w:val="28"/>
          <w:szCs w:val="28"/>
          <w:lang w:val="en-US" w:eastAsia="zh-CN"/>
        </w:rPr>
        <w:t>3</w:t>
      </w:r>
      <w:r>
        <w:rPr>
          <w:rStyle w:val="47"/>
          <w:rFonts w:hint="eastAsia" w:ascii="宋体" w:cs="宋体"/>
          <w:color w:val="auto"/>
          <w:sz w:val="28"/>
          <w:szCs w:val="28"/>
        </w:rPr>
        <w:fldChar w:fldCharType="end"/>
      </w:r>
      <w:r>
        <w:rPr>
          <w:rStyle w:val="47"/>
          <w:rFonts w:hint="eastAsia" w:ascii="宋体" w:cs="宋体"/>
          <w:color w:val="auto"/>
          <w:sz w:val="28"/>
          <w:szCs w:val="28"/>
          <w:lang w:val="en-US" w:eastAsia="zh-CN"/>
        </w:rPr>
        <w:t>8</w:t>
      </w:r>
    </w:p>
    <w:p>
      <w:pPr>
        <w:tabs>
          <w:tab w:val="left" w:pos="9030"/>
        </w:tabs>
        <w:spacing w:line="480" w:lineRule="auto"/>
        <w:ind w:right="817" w:rightChars="389" w:firstLine="630" w:firstLineChars="300"/>
        <w:jc w:val="distribute"/>
        <w:rPr>
          <w:rFonts w:hint="eastAsia" w:ascii="宋体" w:hAnsi="宋体" w:eastAsia="宋体" w:cs="宋体"/>
          <w:sz w:val="28"/>
          <w:szCs w:val="28"/>
          <w:lang w:eastAsia="zh-CN"/>
        </w:rPr>
      </w:pPr>
      <w:r>
        <w:fldChar w:fldCharType="begin"/>
      </w:r>
      <w:r>
        <w:instrText xml:space="preserve"> HYPERLINK \l "竞争性磋商响应文件格式" </w:instrText>
      </w:r>
      <w:r>
        <w:fldChar w:fldCharType="separate"/>
      </w:r>
      <w:r>
        <w:rPr>
          <w:rStyle w:val="47"/>
          <w:rFonts w:ascii="宋体" w:hAnsi="宋体" w:cs="宋体"/>
          <w:color w:val="auto"/>
          <w:sz w:val="28"/>
          <w:szCs w:val="28"/>
        </w:rPr>
        <w:t>第六章  竞争性磋商响应文件格式……………………</w:t>
      </w:r>
      <w:r>
        <w:rPr>
          <w:rStyle w:val="47"/>
          <w:rFonts w:hint="eastAsia" w:ascii="宋体" w:hAnsi="宋体" w:cs="宋体"/>
          <w:color w:val="auto"/>
          <w:sz w:val="28"/>
          <w:szCs w:val="28"/>
        </w:rPr>
        <w:t>4</w:t>
      </w:r>
      <w:r>
        <w:rPr>
          <w:rStyle w:val="47"/>
          <w:rFonts w:hint="eastAsia" w:ascii="宋体" w:hAnsi="宋体" w:cs="宋体"/>
          <w:color w:val="auto"/>
          <w:sz w:val="28"/>
          <w:szCs w:val="28"/>
        </w:rPr>
        <w:fldChar w:fldCharType="end"/>
      </w:r>
      <w:r>
        <w:rPr>
          <w:rFonts w:hint="eastAsia" w:ascii="宋体" w:hAnsi="宋体" w:cs="宋体"/>
          <w:sz w:val="28"/>
          <w:szCs w:val="28"/>
          <w:lang w:val="en-US" w:eastAsia="zh-CN"/>
        </w:rPr>
        <w:t>2</w:t>
      </w: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sectPr>
          <w:headerReference r:id="rId4" w:type="first"/>
          <w:footerReference r:id="rId6" w:type="first"/>
          <w:headerReference r:id="rId3" w:type="default"/>
          <w:footerReference r:id="rId5" w:type="default"/>
          <w:pgSz w:w="11906" w:h="16838"/>
          <w:pgMar w:top="1134" w:right="1134" w:bottom="1134" w:left="1134" w:header="794" w:footer="992" w:gutter="0"/>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bookmarkStart w:id="0" w:name="竞争性磋商采购公告"/>
      <w:r>
        <w:rPr>
          <w:rFonts w:hint="eastAsia" w:ascii="方正小标宋_GBK" w:hAnsi="方正小标宋_GBK" w:eastAsia="方正小标宋_GBK" w:cs="方正小标宋_GBK"/>
          <w:sz w:val="44"/>
          <w:szCs w:val="44"/>
        </w:rPr>
        <w:t>第一章  竞争性磋商采购公告</w:t>
      </w:r>
      <w:bookmarkStart w:id="1" w:name="_Toc61149549"/>
      <w:bookmarkStart w:id="2" w:name="_Toc14577347"/>
      <w:bookmarkStart w:id="3" w:name="_Toc513029209"/>
    </w:p>
    <w:bookmarkEnd w:id="0"/>
    <w:bookmarkEnd w:id="1"/>
    <w:bookmarkEnd w:id="2"/>
    <w:bookmarkEnd w:id="3"/>
    <w:p>
      <w:pPr>
        <w:rPr>
          <w:color w:val="auto"/>
          <w:highlight w:val="none"/>
        </w:rPr>
      </w:pPr>
    </w:p>
    <w:p>
      <w:pPr>
        <w:pBdr>
          <w:top w:val="single" w:color="auto" w:sz="4" w:space="1"/>
          <w:left w:val="single" w:color="auto" w:sz="4" w:space="4"/>
          <w:bottom w:val="single" w:color="auto" w:sz="4" w:space="1"/>
          <w:right w:val="single" w:color="auto" w:sz="4" w:space="4"/>
        </w:pBdr>
        <w:spacing w:line="500" w:lineRule="exact"/>
        <w:ind w:firstLine="482" w:firstLineChars="200"/>
        <w:rPr>
          <w:rFonts w:ascii="宋体" w:hAnsi="宋体" w:cs="宋体"/>
          <w:b/>
          <w:bCs/>
          <w:color w:val="auto"/>
          <w:sz w:val="24"/>
          <w:highlight w:val="none"/>
        </w:rPr>
      </w:pPr>
      <w:bookmarkStart w:id="4" w:name="_Toc35393629"/>
      <w:bookmarkStart w:id="5" w:name="_Toc28359089"/>
      <w:bookmarkStart w:id="6" w:name="_Toc28359012"/>
      <w:bookmarkStart w:id="7" w:name="_Toc35393798"/>
      <w:r>
        <w:rPr>
          <w:rFonts w:hint="eastAsia" w:ascii="宋体" w:hAnsi="宋体" w:cs="宋体"/>
          <w:b/>
          <w:bCs/>
          <w:color w:val="auto"/>
          <w:sz w:val="24"/>
          <w:highlight w:val="none"/>
        </w:rPr>
        <w:t>项目概况</w:t>
      </w:r>
    </w:p>
    <w:p>
      <w:pPr>
        <w:pBdr>
          <w:top w:val="single" w:color="auto" w:sz="4" w:space="1"/>
          <w:left w:val="single" w:color="auto" w:sz="4" w:space="4"/>
          <w:bottom w:val="single" w:color="auto" w:sz="4" w:space="1"/>
          <w:right w:val="single" w:color="auto" w:sz="4" w:space="4"/>
        </w:pBdr>
        <w:spacing w:line="500" w:lineRule="exact"/>
        <w:ind w:firstLine="480" w:firstLineChars="200"/>
        <w:rPr>
          <w:rFonts w:ascii="宋体"/>
          <w:color w:val="auto"/>
          <w:sz w:val="24"/>
          <w:highlight w:val="none"/>
        </w:rPr>
      </w:pPr>
      <w:r>
        <w:rPr>
          <w:rFonts w:hint="eastAsia" w:ascii="宋体" w:hAnsi="宋体" w:cs="宋体"/>
          <w:color w:val="auto"/>
          <w:sz w:val="24"/>
          <w:highlight w:val="none"/>
          <w:u w:val="single"/>
        </w:rPr>
        <w:t>医学影像学院模拟大孔径CT教学实训机采购项目</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二次</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rPr>
        <w:t>的潜在</w:t>
      </w:r>
      <w:r>
        <w:rPr>
          <w:rFonts w:hint="eastAsia" w:cs="宋体"/>
          <w:bCs/>
          <w:color w:val="auto"/>
          <w:sz w:val="24"/>
          <w:highlight w:val="none"/>
        </w:rPr>
        <w:t>供应商</w:t>
      </w:r>
      <w:r>
        <w:rPr>
          <w:rFonts w:hint="eastAsia" w:ascii="宋体" w:hAnsi="宋体" w:cs="宋体"/>
          <w:color w:val="auto"/>
          <w:sz w:val="24"/>
          <w:highlight w:val="none"/>
        </w:rPr>
        <w:t>应在</w:t>
      </w:r>
      <w:r>
        <w:rPr>
          <w:rFonts w:hint="eastAsia" w:ascii="宋体" w:hAnsi="宋体" w:cs="宋体"/>
          <w:color w:val="auto"/>
          <w:sz w:val="24"/>
          <w:highlight w:val="none"/>
          <w:u w:val="single"/>
        </w:rPr>
        <w:t>江苏国信政府采购服务中心有限公司</w:t>
      </w:r>
      <w:r>
        <w:rPr>
          <w:rFonts w:hint="eastAsia" w:ascii="宋体" w:hAnsi="宋体" w:cs="宋体"/>
          <w:color w:val="auto"/>
          <w:sz w:val="24"/>
          <w:highlight w:val="none"/>
        </w:rPr>
        <w:t>获取竞争性磋商文件，并于2023年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 xml:space="preserve"> </w:t>
      </w:r>
      <w:r>
        <w:rPr>
          <w:rFonts w:hint="eastAsia" w:ascii="宋体" w:hAnsi="宋体" w:cs="宋体"/>
          <w:bCs/>
          <w:color w:val="auto"/>
          <w:sz w:val="24"/>
          <w:highlight w:val="none"/>
        </w:rPr>
        <w:t>日</w:t>
      </w:r>
      <w:r>
        <w:rPr>
          <w:rFonts w:hint="eastAsia" w:ascii="宋体" w:hAnsi="宋体" w:cs="宋体"/>
          <w:bCs/>
          <w:color w:val="auto"/>
          <w:sz w:val="24"/>
          <w:highlight w:val="none"/>
          <w:lang w:val="en-US" w:eastAsia="zh-CN"/>
        </w:rPr>
        <w:t>上</w:t>
      </w:r>
      <w:r>
        <w:rPr>
          <w:rFonts w:hint="eastAsia" w:ascii="宋体" w:hAnsi="宋体" w:cs="宋体"/>
          <w:bCs/>
          <w:color w:val="auto"/>
          <w:sz w:val="24"/>
          <w:highlight w:val="none"/>
        </w:rPr>
        <w:t>午</w:t>
      </w:r>
      <w:r>
        <w:rPr>
          <w:rFonts w:hint="eastAsia" w:ascii="宋体" w:hAnsi="宋体" w:cs="宋体"/>
          <w:bCs/>
          <w:color w:val="auto"/>
          <w:sz w:val="24"/>
          <w:highlight w:val="none"/>
          <w:lang w:val="en-US" w:eastAsia="zh-CN"/>
        </w:rPr>
        <w:t>9</w:t>
      </w:r>
      <w:r>
        <w:rPr>
          <w:rFonts w:hint="eastAsia" w:ascii="宋体" w:hAnsi="宋体" w:cs="宋体"/>
          <w:bCs/>
          <w:color w:val="auto"/>
          <w:sz w:val="24"/>
          <w:highlight w:val="none"/>
        </w:rPr>
        <w:t>:</w:t>
      </w:r>
      <w:r>
        <w:rPr>
          <w:rFonts w:hint="eastAsia" w:ascii="宋体" w:hAnsi="宋体" w:cs="宋体"/>
          <w:bCs/>
          <w:color w:val="auto"/>
          <w:sz w:val="24"/>
          <w:highlight w:val="none"/>
          <w:lang w:val="en-US" w:eastAsia="zh-CN"/>
        </w:rPr>
        <w:t>3</w:t>
      </w:r>
      <w:r>
        <w:rPr>
          <w:rFonts w:hint="eastAsia" w:ascii="宋体" w:hAnsi="宋体" w:cs="宋体"/>
          <w:bCs/>
          <w:color w:val="auto"/>
          <w:sz w:val="24"/>
          <w:highlight w:val="none"/>
        </w:rPr>
        <w:t>0时（北京时间）前递交响应文件</w:t>
      </w:r>
      <w:r>
        <w:rPr>
          <w:rFonts w:hint="eastAsia" w:ascii="宋体" w:hAnsi="宋体" w:cs="宋体"/>
          <w:color w:val="auto"/>
          <w:sz w:val="24"/>
          <w:highlight w:val="none"/>
        </w:rPr>
        <w:t>。</w:t>
      </w:r>
    </w:p>
    <w:p>
      <w:pPr>
        <w:spacing w:line="500" w:lineRule="exact"/>
        <w:ind w:firstLine="482" w:firstLineChars="200"/>
        <w:outlineLvl w:val="1"/>
        <w:rPr>
          <w:rFonts w:ascii="宋体" w:cs="宋体"/>
          <w:b/>
          <w:bCs/>
          <w:color w:val="auto"/>
          <w:sz w:val="24"/>
          <w:highlight w:val="none"/>
        </w:rPr>
      </w:pPr>
      <w:r>
        <w:rPr>
          <w:rFonts w:hint="eastAsia" w:ascii="宋体" w:hAnsi="宋体" w:cs="宋体"/>
          <w:b/>
          <w:bCs/>
          <w:color w:val="auto"/>
          <w:sz w:val="24"/>
          <w:highlight w:val="none"/>
        </w:rPr>
        <w:t>一、项目基本情况</w:t>
      </w:r>
      <w:bookmarkEnd w:id="4"/>
      <w:bookmarkEnd w:id="5"/>
      <w:bookmarkEnd w:id="6"/>
      <w:bookmarkEnd w:id="7"/>
    </w:p>
    <w:p>
      <w:pPr>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1.项目编号：SY2023-048-HW-JC</w:t>
      </w:r>
    </w:p>
    <w:p>
      <w:pPr>
        <w:spacing w:line="480" w:lineRule="exact"/>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rPr>
        <w:t>2.项目名称：医学影像学院模拟大孔径CT教学实训机采购项目</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二次</w:t>
      </w:r>
      <w:r>
        <w:rPr>
          <w:rFonts w:hint="eastAsia" w:ascii="宋体" w:hAnsi="宋体" w:cs="宋体"/>
          <w:color w:val="auto"/>
          <w:sz w:val="24"/>
          <w:highlight w:val="none"/>
          <w:lang w:eastAsia="zh-CN"/>
        </w:rPr>
        <w:t>）</w:t>
      </w:r>
    </w:p>
    <w:p>
      <w:pPr>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3.采购方式：竞争性磋商</w:t>
      </w:r>
    </w:p>
    <w:p>
      <w:pPr>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4.预算金额：</w:t>
      </w:r>
      <w:r>
        <w:rPr>
          <w:rFonts w:hint="eastAsia" w:ascii="宋体" w:hAnsi="宋体" w:cs="宋体"/>
          <w:color w:val="auto"/>
          <w:sz w:val="24"/>
          <w:highlight w:val="none"/>
          <w:lang w:val="en-US" w:eastAsia="zh-CN"/>
        </w:rPr>
        <w:t>65</w:t>
      </w:r>
      <w:r>
        <w:rPr>
          <w:rFonts w:hint="eastAsia" w:ascii="宋体" w:hAnsi="宋体" w:cs="宋体"/>
          <w:color w:val="auto"/>
          <w:sz w:val="24"/>
          <w:highlight w:val="none"/>
        </w:rPr>
        <w:t>万元</w:t>
      </w:r>
    </w:p>
    <w:p>
      <w:pPr>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5.最高限价：</w:t>
      </w:r>
      <w:r>
        <w:rPr>
          <w:rFonts w:hint="eastAsia" w:ascii="宋体" w:hAnsi="宋体" w:cs="宋体"/>
          <w:color w:val="auto"/>
          <w:sz w:val="24"/>
          <w:highlight w:val="none"/>
          <w:lang w:val="en-US" w:eastAsia="zh-CN"/>
        </w:rPr>
        <w:t>65</w:t>
      </w:r>
      <w:r>
        <w:rPr>
          <w:rFonts w:hint="eastAsia" w:ascii="宋体" w:hAnsi="宋体" w:cs="宋体"/>
          <w:color w:val="auto"/>
          <w:sz w:val="24"/>
          <w:highlight w:val="none"/>
        </w:rPr>
        <w:t>万元</w:t>
      </w:r>
      <w:r>
        <w:rPr>
          <w:rFonts w:hint="eastAsia" w:ascii="宋体" w:hAnsi="宋体" w:cs="宋体"/>
          <w:color w:val="auto"/>
          <w:sz w:val="24"/>
          <w:highlight w:val="none"/>
          <w:lang w:eastAsia="zh-CN"/>
        </w:rPr>
        <w:t>，</w:t>
      </w:r>
      <w:r>
        <w:rPr>
          <w:rFonts w:hint="eastAsia" w:ascii="宋体" w:hAnsi="宋体" w:cs="宋体"/>
          <w:color w:val="auto"/>
          <w:sz w:val="24"/>
          <w:highlight w:val="none"/>
        </w:rPr>
        <w:t>投标报价高于最高限价的，采购人将不予接受，视为无效标书。</w:t>
      </w:r>
    </w:p>
    <w:p>
      <w:pPr>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6.采购需求：模拟大孔径CT教学实训机的采购、生产、供应、运输、安装、调试、试运行、售后等相关伴随服务，具体内容及要求详见竞争性磋商文件，采购人保留对上述采购需求进行适当调整的权利。</w:t>
      </w:r>
    </w:p>
    <w:p>
      <w:pPr>
        <w:spacing w:line="4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7.供货期限：2023年10月31日前交付使用，并满足采购人对总体进度的要求。</w:t>
      </w:r>
    </w:p>
    <w:p>
      <w:pPr>
        <w:pStyle w:val="39"/>
        <w:spacing w:line="480" w:lineRule="exact"/>
        <w:ind w:firstLine="480"/>
        <w:rPr>
          <w:rFonts w:ascii="宋体" w:hAnsi="宋体" w:cs="宋体"/>
          <w:color w:val="auto"/>
          <w:sz w:val="24"/>
          <w:szCs w:val="24"/>
          <w:highlight w:val="none"/>
        </w:rPr>
      </w:pPr>
      <w:r>
        <w:rPr>
          <w:rFonts w:hint="eastAsia" w:ascii="宋体" w:hAnsi="宋体" w:cs="宋体"/>
          <w:color w:val="auto"/>
          <w:sz w:val="24"/>
          <w:szCs w:val="24"/>
          <w:highlight w:val="none"/>
        </w:rPr>
        <w:t>8.质保期：</w:t>
      </w:r>
      <w:r>
        <w:rPr>
          <w:rFonts w:hint="eastAsia" w:ascii="宋体" w:hAnsi="宋体" w:cs="宋体"/>
          <w:color w:val="auto"/>
          <w:sz w:val="24"/>
          <w:szCs w:val="24"/>
          <w:highlight w:val="none"/>
          <w:lang w:eastAsia="zh-CN"/>
        </w:rPr>
        <w:t>不少于</w:t>
      </w:r>
      <w:r>
        <w:rPr>
          <w:rFonts w:hint="eastAsia" w:ascii="宋体" w:hAnsi="宋体" w:cs="宋体"/>
          <w:color w:val="auto"/>
          <w:sz w:val="24"/>
          <w:szCs w:val="24"/>
          <w:highlight w:val="none"/>
        </w:rPr>
        <w:t>3年（自验收合格之日起）。</w:t>
      </w:r>
    </w:p>
    <w:p>
      <w:pPr>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9.本项目不接受联合体。</w:t>
      </w:r>
      <w:bookmarkStart w:id="8" w:name="_Toc35393630"/>
      <w:bookmarkStart w:id="9" w:name="_Toc28359013"/>
      <w:bookmarkStart w:id="10" w:name="_Toc35393799"/>
      <w:bookmarkStart w:id="11" w:name="_Toc28359090"/>
    </w:p>
    <w:p>
      <w:pPr>
        <w:pStyle w:val="93"/>
        <w:spacing w:after="0"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注：各供应商按顺序装订成册并编制投标文件资料目录，装订并密封，在文件接收截止时间前递交于开标现场。</w:t>
      </w:r>
    </w:p>
    <w:p>
      <w:pPr>
        <w:spacing w:line="500" w:lineRule="exact"/>
        <w:ind w:firstLine="482" w:firstLineChars="200"/>
        <w:outlineLvl w:val="1"/>
        <w:rPr>
          <w:rFonts w:ascii="宋体" w:cs="宋体"/>
          <w:b/>
          <w:color w:val="auto"/>
          <w:sz w:val="24"/>
          <w:highlight w:val="none"/>
        </w:rPr>
      </w:pPr>
      <w:r>
        <w:rPr>
          <w:rFonts w:hint="eastAsia" w:ascii="宋体" w:hAnsi="宋体" w:cs="宋体"/>
          <w:b/>
          <w:color w:val="auto"/>
          <w:sz w:val="24"/>
          <w:highlight w:val="none"/>
        </w:rPr>
        <w:t>二、申请人的资格要求</w:t>
      </w:r>
      <w:bookmarkEnd w:id="8"/>
      <w:bookmarkEnd w:id="9"/>
      <w:bookmarkEnd w:id="10"/>
      <w:bookmarkEnd w:id="11"/>
    </w:p>
    <w:p>
      <w:pPr>
        <w:spacing w:line="480" w:lineRule="exact"/>
        <w:ind w:firstLine="480" w:firstLineChars="200"/>
        <w:rPr>
          <w:rFonts w:ascii="宋体" w:cs="宋体"/>
          <w:color w:val="auto"/>
          <w:sz w:val="24"/>
          <w:highlight w:val="none"/>
        </w:rPr>
      </w:pPr>
      <w:bookmarkStart w:id="12" w:name="_Toc28359014"/>
      <w:bookmarkStart w:id="13" w:name="_Toc28359091"/>
      <w:r>
        <w:rPr>
          <w:rFonts w:ascii="宋体" w:hAnsi="宋体" w:cs="宋体"/>
          <w:color w:val="auto"/>
          <w:sz w:val="24"/>
          <w:highlight w:val="none"/>
        </w:rPr>
        <w:t>1.</w:t>
      </w:r>
      <w:r>
        <w:rPr>
          <w:rFonts w:hint="eastAsia" w:ascii="宋体" w:hAnsi="宋体" w:cs="宋体"/>
          <w:color w:val="auto"/>
          <w:sz w:val="24"/>
          <w:highlight w:val="none"/>
        </w:rPr>
        <w:t>满足《中华人民共和国政府采购法》第二十二条规定，并提供下列材料；</w:t>
      </w:r>
    </w:p>
    <w:p>
      <w:pPr>
        <w:spacing w:line="480" w:lineRule="exact"/>
        <w:ind w:firstLine="480" w:firstLineChars="200"/>
        <w:rPr>
          <w:rFonts w:ascii="宋体" w:cs="宋体"/>
          <w:color w:val="auto"/>
          <w:sz w:val="24"/>
          <w:highlight w:val="none"/>
        </w:rPr>
      </w:pPr>
      <w:r>
        <w:rPr>
          <w:rFonts w:ascii="宋体" w:hAnsi="宋体" w:cs="宋体"/>
          <w:color w:val="auto"/>
          <w:sz w:val="24"/>
          <w:highlight w:val="none"/>
        </w:rPr>
        <w:t>(1)</w:t>
      </w:r>
      <w:r>
        <w:rPr>
          <w:rFonts w:hint="eastAsia" w:ascii="宋体" w:hAnsi="宋体" w:cs="宋体"/>
          <w:color w:val="auto"/>
          <w:sz w:val="24"/>
          <w:highlight w:val="none"/>
        </w:rPr>
        <w:t>法人或者其他组织的营业执照等证明文件，自然人的身份证明；</w:t>
      </w:r>
    </w:p>
    <w:p>
      <w:pPr>
        <w:spacing w:line="480" w:lineRule="exact"/>
        <w:ind w:firstLine="480" w:firstLineChars="200"/>
        <w:rPr>
          <w:rFonts w:ascii="宋体" w:hAnsi="宋体" w:cs="宋体"/>
          <w:color w:val="auto"/>
          <w:sz w:val="24"/>
          <w:highlight w:val="none"/>
        </w:rPr>
      </w:pPr>
      <w:r>
        <w:rPr>
          <w:rFonts w:ascii="宋体" w:hAnsi="宋体" w:cs="宋体"/>
          <w:color w:val="auto"/>
          <w:sz w:val="24"/>
          <w:highlight w:val="none"/>
        </w:rPr>
        <w:t>(2)</w:t>
      </w:r>
      <w:r>
        <w:rPr>
          <w:rFonts w:hint="eastAsia" w:ascii="宋体" w:hAnsi="宋体" w:cs="宋体"/>
          <w:color w:val="auto"/>
          <w:sz w:val="24"/>
          <w:highlight w:val="none"/>
        </w:rPr>
        <w:t>上一年度的财务报表（成立不满一年不需提供）</w:t>
      </w:r>
    </w:p>
    <w:p>
      <w:pPr>
        <w:spacing w:line="480" w:lineRule="exact"/>
        <w:ind w:firstLine="480" w:firstLineChars="200"/>
        <w:rPr>
          <w:rFonts w:ascii="宋体" w:cs="宋体"/>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依法缴纳税收和社会保障资金的相关材料；</w:t>
      </w:r>
    </w:p>
    <w:p>
      <w:pPr>
        <w:spacing w:line="480" w:lineRule="exact"/>
        <w:ind w:firstLine="480" w:firstLineChars="200"/>
        <w:rPr>
          <w:rFonts w:asci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具备履行合同所必需的设备和专业技术能力的书面声明；</w:t>
      </w:r>
    </w:p>
    <w:p>
      <w:pPr>
        <w:spacing w:line="480" w:lineRule="exact"/>
        <w:ind w:firstLine="480" w:firstLineChars="200"/>
        <w:rPr>
          <w:rFonts w:asci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参加政府采购活动前</w:t>
      </w:r>
      <w:r>
        <w:rPr>
          <w:rFonts w:ascii="宋体" w:hAnsi="宋体" w:cs="宋体"/>
          <w:color w:val="auto"/>
          <w:sz w:val="24"/>
          <w:highlight w:val="none"/>
        </w:rPr>
        <w:t>3</w:t>
      </w:r>
      <w:r>
        <w:rPr>
          <w:rFonts w:hint="eastAsia" w:ascii="宋体" w:hAnsi="宋体" w:cs="宋体"/>
          <w:color w:val="auto"/>
          <w:sz w:val="24"/>
          <w:highlight w:val="none"/>
        </w:rPr>
        <w:t>年内在经营活动中没有重大违法记录的书面声明；</w:t>
      </w:r>
    </w:p>
    <w:p>
      <w:pPr>
        <w:spacing w:line="480" w:lineRule="exact"/>
        <w:ind w:firstLine="480" w:firstLineChars="200"/>
        <w:rPr>
          <w:rFonts w:ascii="宋体"/>
          <w:color w:val="auto"/>
          <w:sz w:val="24"/>
          <w:highlight w:val="none"/>
        </w:rPr>
      </w:pPr>
      <w:r>
        <w:rPr>
          <w:rFonts w:ascii="宋体" w:hAnsi="宋体" w:cs="宋体"/>
          <w:color w:val="auto"/>
          <w:sz w:val="24"/>
          <w:highlight w:val="none"/>
        </w:rPr>
        <w:t>2.</w:t>
      </w:r>
      <w:r>
        <w:rPr>
          <w:rFonts w:hint="eastAsia" w:ascii="宋体" w:hAnsi="宋体"/>
          <w:color w:val="auto"/>
          <w:sz w:val="24"/>
          <w:highlight w:val="none"/>
        </w:rPr>
        <w:t>落实政府采购政策需满足的资格要求：无。</w:t>
      </w:r>
    </w:p>
    <w:p>
      <w:pPr>
        <w:spacing w:line="480" w:lineRule="exact"/>
        <w:ind w:firstLine="480" w:firstLineChars="200"/>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rPr>
        <w:t>本项目的特定资格要求</w:t>
      </w:r>
    </w:p>
    <w:p>
      <w:pPr>
        <w:spacing w:line="480" w:lineRule="exact"/>
        <w:ind w:firstLine="480" w:firstLineChars="200"/>
        <w:rPr>
          <w:rFonts w:ascii="宋体" w:hAnsi="宋体" w:cs="宋体"/>
          <w:color w:val="auto"/>
          <w:sz w:val="24"/>
          <w:highlight w:val="none"/>
        </w:rPr>
      </w:pPr>
      <w:r>
        <w:rPr>
          <w:rFonts w:ascii="宋体" w:hAnsi="宋体" w:cs="宋体"/>
          <w:color w:val="auto"/>
          <w:sz w:val="24"/>
          <w:highlight w:val="none"/>
        </w:rPr>
        <w:t>(</w:t>
      </w:r>
      <w:r>
        <w:rPr>
          <w:rFonts w:hint="eastAsia" w:ascii="宋体" w:hAnsi="宋体" w:cs="宋体"/>
          <w:color w:val="auto"/>
          <w:sz w:val="24"/>
          <w:highlight w:val="none"/>
        </w:rPr>
        <w:t>1</w:t>
      </w:r>
      <w:r>
        <w:rPr>
          <w:rFonts w:ascii="宋体" w:hAnsi="宋体" w:cs="宋体"/>
          <w:color w:val="auto"/>
          <w:sz w:val="24"/>
          <w:highlight w:val="none"/>
        </w:rPr>
        <w:t>)</w:t>
      </w:r>
      <w:r>
        <w:rPr>
          <w:rFonts w:hint="eastAsia" w:ascii="宋体" w:hAnsi="宋体" w:cs="宋体"/>
          <w:color w:val="auto"/>
          <w:sz w:val="24"/>
          <w:highlight w:val="none"/>
        </w:rPr>
        <w:t>未被“信用中国”网站（</w:t>
      </w:r>
      <w:r>
        <w:rPr>
          <w:rFonts w:ascii="宋体" w:hAnsi="宋体" w:cs="宋体"/>
          <w:color w:val="auto"/>
          <w:sz w:val="24"/>
          <w:highlight w:val="none"/>
        </w:rPr>
        <w:t>www.creditchina.gov.cn</w:t>
      </w:r>
      <w:r>
        <w:rPr>
          <w:rFonts w:hint="eastAsia" w:ascii="宋体" w:hAnsi="宋体" w:cs="宋体"/>
          <w:color w:val="auto"/>
          <w:sz w:val="24"/>
          <w:highlight w:val="none"/>
        </w:rPr>
        <w:t>）列入失信被执行人、重大税收违法案件当事人名单、政府采购严重失信行为记录名单。</w:t>
      </w:r>
    </w:p>
    <w:p>
      <w:pPr>
        <w:spacing w:line="480" w:lineRule="exact"/>
        <w:ind w:firstLine="480" w:firstLineChars="200"/>
        <w:rPr>
          <w:rFonts w:ascii="宋体" w:hAnsi="宋体" w:cs="宋体"/>
          <w:color w:val="auto"/>
          <w:sz w:val="24"/>
          <w:highlight w:val="none"/>
        </w:rPr>
      </w:pPr>
      <w:r>
        <w:rPr>
          <w:rFonts w:ascii="宋体" w:hAnsi="宋体" w:cs="宋体"/>
          <w:color w:val="auto"/>
          <w:sz w:val="24"/>
          <w:highlight w:val="none"/>
        </w:rPr>
        <w:t>(</w:t>
      </w:r>
      <w:r>
        <w:rPr>
          <w:rFonts w:hint="eastAsia" w:ascii="宋体" w:hAnsi="宋体" w:cs="宋体"/>
          <w:color w:val="auto"/>
          <w:sz w:val="24"/>
          <w:highlight w:val="none"/>
        </w:rPr>
        <w:t>3</w:t>
      </w:r>
      <w:r>
        <w:rPr>
          <w:rFonts w:ascii="宋体" w:hAnsi="宋体" w:cs="宋体"/>
          <w:color w:val="auto"/>
          <w:sz w:val="24"/>
          <w:highlight w:val="none"/>
        </w:rPr>
        <w:t>)</w:t>
      </w:r>
      <w:r>
        <w:rPr>
          <w:rFonts w:hint="eastAsia" w:ascii="宋体" w:hAnsi="宋体" w:cs="宋体"/>
          <w:color w:val="auto"/>
          <w:sz w:val="24"/>
          <w:highlight w:val="none"/>
        </w:rPr>
        <w:t>单位负责人为同一人或者存在直接控股、管理关系的不同供应商，不得参加同一合同项下的政府采购活动。</w:t>
      </w:r>
    </w:p>
    <w:p>
      <w:pPr>
        <w:spacing w:line="500" w:lineRule="exact"/>
        <w:ind w:firstLine="482" w:firstLineChars="200"/>
        <w:outlineLvl w:val="1"/>
        <w:rPr>
          <w:rFonts w:ascii="宋体" w:cs="宋体"/>
          <w:b/>
          <w:bCs/>
          <w:color w:val="auto"/>
          <w:sz w:val="24"/>
          <w:highlight w:val="none"/>
        </w:rPr>
      </w:pPr>
      <w:bookmarkStart w:id="14" w:name="_Toc35393631"/>
      <w:bookmarkStart w:id="15" w:name="_Toc35393800"/>
      <w:r>
        <w:rPr>
          <w:rFonts w:hint="eastAsia" w:ascii="宋体" w:hAnsi="宋体" w:cs="宋体"/>
          <w:b/>
          <w:bCs/>
          <w:color w:val="auto"/>
          <w:sz w:val="24"/>
          <w:highlight w:val="none"/>
        </w:rPr>
        <w:t>三、获取磋商采购文件</w:t>
      </w:r>
      <w:bookmarkEnd w:id="12"/>
      <w:bookmarkEnd w:id="13"/>
      <w:bookmarkEnd w:id="14"/>
      <w:bookmarkEnd w:id="15"/>
      <w:bookmarkStart w:id="16" w:name="_Toc28359015"/>
      <w:bookmarkStart w:id="17" w:name="_Toc28359092"/>
      <w:bookmarkStart w:id="18" w:name="_Toc35393801"/>
      <w:bookmarkStart w:id="19" w:name="_Toc35393632"/>
    </w:p>
    <w:p>
      <w:pPr>
        <w:spacing w:line="480" w:lineRule="exact"/>
        <w:ind w:firstLine="480" w:firstLineChars="200"/>
        <w:rPr>
          <w:rFonts w:ascii="宋体" w:cs="宋体"/>
          <w:color w:val="auto"/>
          <w:sz w:val="24"/>
          <w:highlight w:val="none"/>
        </w:rPr>
      </w:pPr>
      <w:r>
        <w:rPr>
          <w:rFonts w:hint="eastAsia" w:ascii="宋体" w:hAnsi="宋体" w:cs="宋体"/>
          <w:color w:val="auto"/>
          <w:sz w:val="24"/>
          <w:highlight w:val="none"/>
        </w:rPr>
        <w:t>时</w:t>
      </w:r>
      <w:r>
        <w:rPr>
          <w:rFonts w:ascii="宋体" w:hAnsi="宋体" w:cs="宋体"/>
          <w:color w:val="auto"/>
          <w:sz w:val="24"/>
          <w:highlight w:val="none"/>
        </w:rPr>
        <w:t xml:space="preserve">  </w:t>
      </w:r>
      <w:r>
        <w:rPr>
          <w:rFonts w:hint="eastAsia" w:ascii="宋体" w:hAnsi="宋体" w:cs="宋体"/>
          <w:color w:val="auto"/>
          <w:sz w:val="24"/>
          <w:highlight w:val="none"/>
        </w:rPr>
        <w:t>间：2023</w:t>
      </w:r>
      <w:r>
        <w:rPr>
          <w:rFonts w:hint="eastAsia" w:ascii="宋体" w:hAnsi="宋体" w:cs="宋体"/>
          <w:bCs/>
          <w:color w:val="auto"/>
          <w:sz w:val="24"/>
          <w:highlight w:val="none"/>
        </w:rPr>
        <w:t>年</w:t>
      </w:r>
      <w:r>
        <w:rPr>
          <w:rFonts w:hint="eastAsia" w:ascii="宋体" w:hAnsi="宋体" w:cs="宋体"/>
          <w:bCs/>
          <w:color w:val="auto"/>
          <w:sz w:val="24"/>
          <w:highlight w:val="none"/>
          <w:u w:val="single"/>
        </w:rPr>
        <w:t xml:space="preserve"> 8 </w:t>
      </w:r>
      <w:r>
        <w:rPr>
          <w:rFonts w:hint="eastAsia" w:ascii="宋体" w:hAnsi="宋体" w:cs="宋体"/>
          <w:bCs/>
          <w:color w:val="auto"/>
          <w:sz w:val="24"/>
          <w:highlight w:val="none"/>
        </w:rPr>
        <w:t>月</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u w:val="single"/>
          <w:lang w:val="en-US" w:eastAsia="zh-CN"/>
        </w:rPr>
        <w:t>25</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日</w:t>
      </w:r>
      <w:r>
        <w:rPr>
          <w:rFonts w:hint="eastAsia" w:ascii="宋体" w:hAnsi="宋体" w:cs="宋体"/>
          <w:color w:val="auto"/>
          <w:sz w:val="24"/>
          <w:highlight w:val="none"/>
        </w:rPr>
        <w:t>至2023</w:t>
      </w:r>
      <w:r>
        <w:rPr>
          <w:rFonts w:hint="eastAsia" w:ascii="宋体" w:hAnsi="宋体" w:cs="宋体"/>
          <w:bCs/>
          <w:color w:val="auto"/>
          <w:sz w:val="24"/>
          <w:highlight w:val="none"/>
        </w:rPr>
        <w:t>年</w:t>
      </w:r>
      <w:r>
        <w:rPr>
          <w:rFonts w:hint="eastAsia" w:ascii="宋体" w:hAnsi="宋体" w:cs="宋体"/>
          <w:bCs/>
          <w:color w:val="auto"/>
          <w:sz w:val="24"/>
          <w:highlight w:val="none"/>
          <w:u w:val="single"/>
        </w:rPr>
        <w:t xml:space="preserve"> 8 </w:t>
      </w:r>
      <w:r>
        <w:rPr>
          <w:rFonts w:hint="eastAsia" w:ascii="宋体" w:hAnsi="宋体" w:cs="宋体"/>
          <w:bCs/>
          <w:color w:val="auto"/>
          <w:sz w:val="24"/>
          <w:highlight w:val="none"/>
        </w:rPr>
        <w:t>月</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u w:val="single"/>
          <w:lang w:val="en-US" w:eastAsia="zh-CN"/>
        </w:rPr>
        <w:t>31</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日</w:t>
      </w:r>
      <w:r>
        <w:rPr>
          <w:rFonts w:ascii="宋体" w:hAnsi="宋体" w:cs="宋体"/>
          <w:color w:val="auto"/>
          <w:sz w:val="24"/>
          <w:highlight w:val="none"/>
        </w:rPr>
        <w:t>17:30</w:t>
      </w:r>
      <w:r>
        <w:rPr>
          <w:rFonts w:hint="eastAsia" w:ascii="宋体" w:hAnsi="宋体" w:cs="宋体"/>
          <w:color w:val="auto"/>
          <w:sz w:val="24"/>
          <w:highlight w:val="none"/>
        </w:rPr>
        <w:t>时前（</w:t>
      </w:r>
      <w:r>
        <w:rPr>
          <w:rFonts w:ascii="宋体" w:hAnsi="宋体" w:cs="宋体"/>
          <w:color w:val="auto"/>
          <w:sz w:val="24"/>
          <w:highlight w:val="none"/>
        </w:rPr>
        <w:t>5</w:t>
      </w:r>
      <w:r>
        <w:rPr>
          <w:rFonts w:hint="eastAsia" w:ascii="宋体" w:hAnsi="宋体" w:cs="宋体"/>
          <w:color w:val="auto"/>
          <w:sz w:val="24"/>
          <w:highlight w:val="none"/>
        </w:rPr>
        <w:t>个工作日）</w:t>
      </w:r>
    </w:p>
    <w:p>
      <w:pPr>
        <w:spacing w:line="480" w:lineRule="exact"/>
        <w:ind w:firstLine="480" w:firstLineChars="200"/>
        <w:rPr>
          <w:color w:val="auto"/>
          <w:sz w:val="24"/>
          <w:highlight w:val="none"/>
        </w:rPr>
      </w:pPr>
      <w:r>
        <w:rPr>
          <w:rFonts w:hint="eastAsia" w:ascii="宋体" w:hAnsi="宋体" w:cs="宋体"/>
          <w:color w:val="auto"/>
          <w:sz w:val="24"/>
          <w:highlight w:val="none"/>
        </w:rPr>
        <w:t>地</w:t>
      </w:r>
      <w:r>
        <w:rPr>
          <w:rFonts w:ascii="宋体" w:hAnsi="宋体" w:cs="宋体"/>
          <w:color w:val="auto"/>
          <w:sz w:val="24"/>
          <w:highlight w:val="none"/>
        </w:rPr>
        <w:t xml:space="preserve">  </w:t>
      </w:r>
      <w:r>
        <w:rPr>
          <w:rFonts w:hint="eastAsia" w:ascii="宋体" w:hAnsi="宋体" w:cs="宋体"/>
          <w:color w:val="auto"/>
          <w:sz w:val="24"/>
          <w:highlight w:val="none"/>
        </w:rPr>
        <w:t>点：</w:t>
      </w:r>
      <w:r>
        <w:rPr>
          <w:rFonts w:hint="eastAsia"/>
          <w:color w:val="auto"/>
          <w:sz w:val="24"/>
          <w:highlight w:val="none"/>
        </w:rPr>
        <w:t>盐城市人民南路</w:t>
      </w:r>
      <w:r>
        <w:rPr>
          <w:rFonts w:hint="eastAsia" w:ascii="宋体" w:hAnsi="宋体" w:cs="宋体"/>
          <w:color w:val="auto"/>
          <w:sz w:val="24"/>
          <w:highlight w:val="none"/>
        </w:rPr>
        <w:t>38</w:t>
      </w:r>
      <w:r>
        <w:rPr>
          <w:rFonts w:hint="eastAsia"/>
          <w:color w:val="auto"/>
          <w:sz w:val="24"/>
          <w:highlight w:val="none"/>
        </w:rPr>
        <w:t>号新龙广场</w:t>
      </w:r>
      <w:r>
        <w:rPr>
          <w:rFonts w:hint="eastAsia" w:ascii="宋体" w:hAnsi="宋体" w:cs="宋体"/>
          <w:color w:val="auto"/>
          <w:sz w:val="24"/>
          <w:highlight w:val="none"/>
        </w:rPr>
        <w:t>4-11F</w:t>
      </w:r>
    </w:p>
    <w:p>
      <w:pPr>
        <w:spacing w:line="4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lang w:val="en-US" w:eastAsia="zh-CN"/>
        </w:rPr>
        <w:t>黄</w:t>
      </w:r>
      <w:r>
        <w:rPr>
          <w:rFonts w:hint="eastAsia" w:ascii="宋体" w:hAnsi="宋体" w:cs="宋体"/>
          <w:color w:val="auto"/>
          <w:sz w:val="24"/>
          <w:highlight w:val="none"/>
        </w:rPr>
        <w:t>女士</w:t>
      </w:r>
    </w:p>
    <w:p>
      <w:pPr>
        <w:spacing w:line="480" w:lineRule="exact"/>
        <w:ind w:firstLine="480" w:firstLineChars="200"/>
        <w:jc w:val="lef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电  话：0515-88265199，1996239</w:t>
      </w:r>
      <w:r>
        <w:rPr>
          <w:rFonts w:hint="eastAsia" w:ascii="宋体" w:hAnsi="宋体" w:cs="宋体"/>
          <w:color w:val="auto"/>
          <w:sz w:val="24"/>
          <w:highlight w:val="none"/>
          <w:lang w:val="en-US" w:eastAsia="zh-CN"/>
        </w:rPr>
        <w:t>7998</w:t>
      </w:r>
    </w:p>
    <w:p>
      <w:pPr>
        <w:spacing w:line="480" w:lineRule="exact"/>
        <w:ind w:firstLine="480" w:firstLineChars="200"/>
        <w:rPr>
          <w:rFonts w:ascii="宋体" w:hAnsi="宋体" w:cs="宋体"/>
          <w:bCs/>
          <w:color w:val="auto"/>
          <w:sz w:val="24"/>
          <w:highlight w:val="none"/>
        </w:rPr>
      </w:pPr>
      <w:r>
        <w:rPr>
          <w:rFonts w:hint="eastAsia" w:ascii="宋体" w:hAnsi="宋体" w:cs="宋体"/>
          <w:color w:val="auto"/>
          <w:sz w:val="24"/>
          <w:highlight w:val="none"/>
        </w:rPr>
        <w:t>方  式：凡</w:t>
      </w:r>
      <w:r>
        <w:rPr>
          <w:rFonts w:hint="eastAsia" w:ascii="宋体" w:hAnsi="宋体" w:cs="宋体"/>
          <w:bCs/>
          <w:color w:val="auto"/>
          <w:sz w:val="24"/>
          <w:highlight w:val="none"/>
        </w:rPr>
        <w:t>符合资格要求且自愿参加本项目的供应商应于规定时间内将《投标报名确认函》（详见附件）、法人委托书和营业执照扫描件通过电子邮件方式发送至邮箱：gx1996239</w:t>
      </w:r>
      <w:r>
        <w:rPr>
          <w:rFonts w:hint="eastAsia" w:ascii="宋体" w:hAnsi="宋体" w:cs="宋体"/>
          <w:bCs/>
          <w:color w:val="auto"/>
          <w:sz w:val="24"/>
          <w:highlight w:val="none"/>
          <w:lang w:val="en-US" w:eastAsia="zh-CN"/>
        </w:rPr>
        <w:t>7998</w:t>
      </w:r>
      <w:r>
        <w:rPr>
          <w:rFonts w:hint="eastAsia" w:ascii="宋体" w:hAnsi="宋体" w:cs="宋体"/>
          <w:bCs/>
          <w:color w:val="auto"/>
          <w:sz w:val="24"/>
          <w:highlight w:val="none"/>
        </w:rPr>
        <w:t>@126.com。（</w:t>
      </w:r>
      <w:r>
        <w:rPr>
          <w:rFonts w:hint="eastAsia" w:ascii="宋体" w:hAnsi="宋体" w:cs="宋体"/>
          <w:color w:val="auto"/>
          <w:sz w:val="24"/>
          <w:highlight w:val="none"/>
        </w:rPr>
        <w:t>注：报名邮件、附件资料请以“SY2023-048-HW-JC</w:t>
      </w:r>
      <w:r>
        <w:rPr>
          <w:rFonts w:ascii="宋体" w:hAnsi="宋体" w:cs="宋体"/>
          <w:color w:val="auto"/>
          <w:sz w:val="24"/>
          <w:highlight w:val="none"/>
        </w:rPr>
        <w:t>+</w:t>
      </w:r>
      <w:r>
        <w:rPr>
          <w:rFonts w:hint="eastAsia" w:ascii="宋体" w:hAnsi="宋体" w:cs="宋体"/>
          <w:color w:val="auto"/>
          <w:sz w:val="24"/>
          <w:highlight w:val="none"/>
        </w:rPr>
        <w:t>单位名称</w:t>
      </w:r>
      <w:r>
        <w:rPr>
          <w:rFonts w:ascii="宋体" w:hAnsi="宋体" w:cs="宋体"/>
          <w:color w:val="auto"/>
          <w:sz w:val="24"/>
          <w:highlight w:val="none"/>
        </w:rPr>
        <w:t>+</w:t>
      </w:r>
      <w:r>
        <w:rPr>
          <w:rFonts w:hint="eastAsia" w:ascii="宋体" w:hAnsi="宋体" w:cs="宋体"/>
          <w:color w:val="auto"/>
          <w:sz w:val="24"/>
          <w:highlight w:val="none"/>
        </w:rPr>
        <w:t>联系人</w:t>
      </w:r>
      <w:r>
        <w:rPr>
          <w:rFonts w:ascii="宋体" w:hAnsi="宋体" w:cs="宋体"/>
          <w:color w:val="auto"/>
          <w:sz w:val="24"/>
          <w:highlight w:val="none"/>
        </w:rPr>
        <w:t>+</w:t>
      </w:r>
      <w:r>
        <w:rPr>
          <w:rFonts w:hint="eastAsia" w:ascii="宋体" w:hAnsi="宋体" w:cs="宋体"/>
          <w:color w:val="auto"/>
          <w:sz w:val="24"/>
          <w:highlight w:val="none"/>
        </w:rPr>
        <w:t>手机号码”命名，报名成功的投标单位在报名相关资料费交纳后将会收到本项目的电子版竞争性磋商文件）。</w:t>
      </w:r>
      <w:r>
        <w:rPr>
          <w:rFonts w:hint="eastAsia" w:ascii="宋体" w:hAnsi="宋体" w:cs="宋体"/>
          <w:bCs/>
          <w:color w:val="auto"/>
          <w:sz w:val="24"/>
          <w:highlight w:val="none"/>
        </w:rPr>
        <w:t>逾期报名的不予接收，文件工本费：500元，售后不退。</w:t>
      </w:r>
    </w:p>
    <w:p>
      <w:pPr>
        <w:spacing w:line="4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注意事项：有关本次招标事项若存在变动或修改，敬请及时关注</w:t>
      </w:r>
      <w:r>
        <w:rPr>
          <w:rStyle w:val="65"/>
          <w:rFonts w:ascii="宋体" w:hAnsi="宋体"/>
          <w:color w:val="auto"/>
          <w:sz w:val="24"/>
          <w:highlight w:val="none"/>
        </w:rPr>
        <w:t>“</w:t>
      </w:r>
      <w:r>
        <w:rPr>
          <w:rFonts w:hint="eastAsia" w:ascii="宋体" w:hAnsi="宋体" w:cs="宋体"/>
          <w:color w:val="auto"/>
          <w:sz w:val="24"/>
          <w:highlight w:val="none"/>
          <w:shd w:val="clear" w:color="auto" w:fill="FFFFFF"/>
        </w:rPr>
        <w:t>江苏医药职业学院网</w:t>
      </w:r>
      <w:r>
        <w:rPr>
          <w:rFonts w:hint="eastAsia" w:ascii="宋体" w:hAnsi="宋体" w:cs="宋体"/>
          <w:color w:val="auto"/>
          <w:sz w:val="24"/>
          <w:highlight w:val="none"/>
        </w:rPr>
        <w:t>”发布的更正公告信息。</w:t>
      </w:r>
    </w:p>
    <w:p>
      <w:pPr>
        <w:spacing w:line="500" w:lineRule="exact"/>
        <w:ind w:firstLine="482" w:firstLineChars="200"/>
        <w:outlineLvl w:val="1"/>
        <w:rPr>
          <w:rFonts w:ascii="宋体" w:cs="宋体"/>
          <w:b/>
          <w:bCs/>
          <w:color w:val="auto"/>
          <w:sz w:val="24"/>
          <w:highlight w:val="none"/>
        </w:rPr>
      </w:pPr>
      <w:r>
        <w:rPr>
          <w:rFonts w:hint="eastAsia" w:ascii="宋体" w:hAnsi="宋体" w:cs="宋体"/>
          <w:b/>
          <w:bCs/>
          <w:color w:val="auto"/>
          <w:sz w:val="24"/>
          <w:highlight w:val="none"/>
        </w:rPr>
        <w:t>四、响应文件提</w:t>
      </w:r>
      <w:bookmarkEnd w:id="16"/>
      <w:bookmarkEnd w:id="17"/>
      <w:bookmarkEnd w:id="18"/>
      <w:bookmarkEnd w:id="19"/>
      <w:bookmarkStart w:id="20" w:name="_Toc28359016"/>
      <w:bookmarkStart w:id="21" w:name="_Toc28359093"/>
      <w:bookmarkStart w:id="22" w:name="_Toc35393802"/>
      <w:bookmarkStart w:id="23" w:name="_Toc35393633"/>
      <w:bookmarkStart w:id="24" w:name="_Toc28359017"/>
      <w:bookmarkStart w:id="25" w:name="_Toc35393634"/>
      <w:bookmarkStart w:id="26" w:name="_Toc28359094"/>
      <w:bookmarkStart w:id="27" w:name="_Toc35393803"/>
      <w:r>
        <w:rPr>
          <w:rFonts w:hint="eastAsia" w:ascii="宋体" w:hAnsi="宋体" w:cs="宋体"/>
          <w:b/>
          <w:bCs/>
          <w:color w:val="auto"/>
          <w:sz w:val="24"/>
          <w:highlight w:val="none"/>
        </w:rPr>
        <w:t>交</w:t>
      </w:r>
    </w:p>
    <w:p>
      <w:pPr>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文件接收时间：</w:t>
      </w:r>
      <w:r>
        <w:rPr>
          <w:rFonts w:hint="eastAsia" w:ascii="宋体" w:hAnsi="宋体" w:cs="宋体"/>
          <w:color w:val="auto"/>
          <w:sz w:val="24"/>
          <w:highlight w:val="none"/>
          <w:u w:val="single"/>
        </w:rPr>
        <w:t>2023</w:t>
      </w:r>
      <w:r>
        <w:rPr>
          <w:rFonts w:hint="eastAsia" w:ascii="宋体" w:hAnsi="宋体" w:cs="宋体"/>
          <w:bCs/>
          <w:color w:val="auto"/>
          <w:sz w:val="24"/>
          <w:highlight w:val="none"/>
        </w:rPr>
        <w:t>年</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u w:val="single"/>
          <w:lang w:val="en-US" w:eastAsia="zh-CN"/>
        </w:rPr>
        <w:t>9</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月</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u w:val="single"/>
          <w:lang w:val="en-US" w:eastAsia="zh-CN"/>
        </w:rPr>
        <w:t>6</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日</w:t>
      </w:r>
      <w:r>
        <w:rPr>
          <w:rFonts w:hint="eastAsia" w:ascii="宋体" w:hAnsi="宋体" w:cs="宋体"/>
          <w:bCs/>
          <w:color w:val="auto"/>
          <w:sz w:val="24"/>
          <w:highlight w:val="none"/>
          <w:lang w:val="en-US" w:eastAsia="zh-CN"/>
        </w:rPr>
        <w:t>上</w:t>
      </w:r>
      <w:r>
        <w:rPr>
          <w:rFonts w:hint="eastAsia" w:ascii="宋体" w:hAnsi="宋体" w:cs="宋体"/>
          <w:bCs/>
          <w:color w:val="auto"/>
          <w:sz w:val="24"/>
          <w:highlight w:val="none"/>
        </w:rPr>
        <w:t>午</w:t>
      </w:r>
      <w:r>
        <w:rPr>
          <w:rFonts w:hint="eastAsia" w:ascii="宋体" w:hAnsi="宋体" w:cs="宋体"/>
          <w:bCs/>
          <w:color w:val="auto"/>
          <w:sz w:val="24"/>
          <w:highlight w:val="none"/>
          <w:lang w:val="en-US" w:eastAsia="zh-CN"/>
        </w:rPr>
        <w:t>9</w:t>
      </w:r>
      <w:r>
        <w:rPr>
          <w:rFonts w:hint="eastAsia" w:ascii="宋体" w:hAnsi="宋体" w:cs="宋体"/>
          <w:bCs/>
          <w:color w:val="auto"/>
          <w:sz w:val="24"/>
          <w:highlight w:val="none"/>
        </w:rPr>
        <w:t>:</w:t>
      </w:r>
      <w:r>
        <w:rPr>
          <w:rFonts w:hint="eastAsia" w:ascii="宋体" w:hAnsi="宋体" w:cs="宋体"/>
          <w:bCs/>
          <w:color w:val="auto"/>
          <w:sz w:val="24"/>
          <w:highlight w:val="none"/>
          <w:lang w:val="en-US" w:eastAsia="zh-CN"/>
        </w:rPr>
        <w:t>0</w:t>
      </w:r>
      <w:r>
        <w:rPr>
          <w:rFonts w:hint="eastAsia" w:ascii="宋体" w:hAnsi="宋体" w:cs="宋体"/>
          <w:bCs/>
          <w:color w:val="auto"/>
          <w:sz w:val="24"/>
          <w:highlight w:val="none"/>
        </w:rPr>
        <w:t>0时（北京时间）；</w:t>
      </w:r>
    </w:p>
    <w:p>
      <w:pPr>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文件接收截止时间：</w:t>
      </w:r>
      <w:r>
        <w:rPr>
          <w:rFonts w:hint="eastAsia" w:ascii="宋体" w:hAnsi="宋体" w:cs="宋体"/>
          <w:color w:val="auto"/>
          <w:sz w:val="24"/>
          <w:highlight w:val="none"/>
          <w:u w:val="single"/>
        </w:rPr>
        <w:t>2023</w:t>
      </w:r>
      <w:r>
        <w:rPr>
          <w:rFonts w:hint="eastAsia" w:ascii="宋体" w:hAnsi="宋体" w:cs="宋体"/>
          <w:bCs/>
          <w:color w:val="auto"/>
          <w:sz w:val="24"/>
          <w:highlight w:val="none"/>
        </w:rPr>
        <w:t>年</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u w:val="single"/>
          <w:lang w:val="en-US" w:eastAsia="zh-CN"/>
        </w:rPr>
        <w:t>9</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月</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u w:val="single"/>
          <w:lang w:val="en-US" w:eastAsia="zh-CN"/>
        </w:rPr>
        <w:t>6</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日</w:t>
      </w:r>
      <w:r>
        <w:rPr>
          <w:rFonts w:hint="eastAsia" w:ascii="宋体" w:hAnsi="宋体" w:cs="宋体"/>
          <w:bCs/>
          <w:color w:val="auto"/>
          <w:sz w:val="24"/>
          <w:highlight w:val="none"/>
          <w:lang w:val="en-US" w:eastAsia="zh-CN"/>
        </w:rPr>
        <w:t>上</w:t>
      </w:r>
      <w:r>
        <w:rPr>
          <w:rFonts w:hint="eastAsia" w:ascii="宋体" w:hAnsi="宋体" w:cs="宋体"/>
          <w:bCs/>
          <w:color w:val="auto"/>
          <w:sz w:val="24"/>
          <w:highlight w:val="none"/>
        </w:rPr>
        <w:t>午</w:t>
      </w:r>
      <w:r>
        <w:rPr>
          <w:rFonts w:hint="eastAsia" w:ascii="宋体" w:hAnsi="宋体" w:cs="宋体"/>
          <w:bCs/>
          <w:color w:val="auto"/>
          <w:sz w:val="24"/>
          <w:highlight w:val="none"/>
          <w:lang w:val="en-US" w:eastAsia="zh-CN"/>
        </w:rPr>
        <w:t>9</w:t>
      </w:r>
      <w:r>
        <w:rPr>
          <w:rFonts w:hint="eastAsia" w:ascii="宋体" w:hAnsi="宋体" w:cs="宋体"/>
          <w:bCs/>
          <w:color w:val="auto"/>
          <w:sz w:val="24"/>
          <w:highlight w:val="none"/>
        </w:rPr>
        <w:t>:</w:t>
      </w:r>
      <w:r>
        <w:rPr>
          <w:rFonts w:hint="eastAsia" w:ascii="宋体" w:hAnsi="宋体" w:cs="宋体"/>
          <w:bCs/>
          <w:color w:val="auto"/>
          <w:sz w:val="24"/>
          <w:highlight w:val="none"/>
          <w:lang w:val="en-US" w:eastAsia="zh-CN"/>
        </w:rPr>
        <w:t>3</w:t>
      </w:r>
      <w:r>
        <w:rPr>
          <w:rFonts w:hint="eastAsia" w:ascii="宋体" w:hAnsi="宋体" w:cs="宋体"/>
          <w:bCs/>
          <w:color w:val="auto"/>
          <w:sz w:val="24"/>
          <w:highlight w:val="none"/>
        </w:rPr>
        <w:t>0时（北京时间）；</w:t>
      </w:r>
    </w:p>
    <w:p>
      <w:pPr>
        <w:spacing w:line="500" w:lineRule="exact"/>
        <w:ind w:firstLine="480" w:firstLineChars="200"/>
        <w:rPr>
          <w:rFonts w:hint="eastAsia" w:ascii="宋体" w:hAnsi="宋体" w:eastAsia="宋体" w:cs="宋体"/>
          <w:bCs/>
          <w:color w:val="auto"/>
          <w:sz w:val="24"/>
          <w:highlight w:val="none"/>
          <w:lang w:eastAsia="zh-CN"/>
        </w:rPr>
      </w:pPr>
      <w:r>
        <w:rPr>
          <w:rFonts w:hint="eastAsia" w:ascii="宋体" w:hAnsi="宋体" w:cs="宋体"/>
          <w:bCs/>
          <w:color w:val="auto"/>
          <w:sz w:val="24"/>
          <w:highlight w:val="none"/>
        </w:rPr>
        <w:t>文件接收地点：</w:t>
      </w:r>
      <w:r>
        <w:rPr>
          <w:rFonts w:hint="eastAsia"/>
          <w:color w:val="auto"/>
          <w:sz w:val="24"/>
          <w:highlight w:val="none"/>
        </w:rPr>
        <w:t>盐城市人民南路</w:t>
      </w:r>
      <w:r>
        <w:rPr>
          <w:rFonts w:hint="eastAsia" w:ascii="宋体" w:hAnsi="宋体" w:cs="宋体"/>
          <w:color w:val="auto"/>
          <w:sz w:val="24"/>
          <w:highlight w:val="none"/>
        </w:rPr>
        <w:t>38</w:t>
      </w:r>
      <w:r>
        <w:rPr>
          <w:rFonts w:hint="eastAsia"/>
          <w:color w:val="auto"/>
          <w:sz w:val="24"/>
          <w:highlight w:val="none"/>
        </w:rPr>
        <w:t>号新龙广场</w:t>
      </w:r>
      <w:r>
        <w:rPr>
          <w:rFonts w:hint="eastAsia" w:ascii="宋体" w:hAnsi="宋体" w:cs="宋体"/>
          <w:color w:val="auto"/>
          <w:sz w:val="24"/>
          <w:highlight w:val="none"/>
        </w:rPr>
        <w:t>4-11F</w:t>
      </w:r>
      <w:r>
        <w:rPr>
          <w:rFonts w:hint="eastAsia" w:ascii="宋体" w:hAnsi="宋体" w:cs="宋体"/>
          <w:bCs/>
          <w:color w:val="auto"/>
          <w:sz w:val="24"/>
          <w:highlight w:val="none"/>
          <w:lang w:eastAsia="zh-CN"/>
        </w:rPr>
        <w:t>。</w:t>
      </w:r>
    </w:p>
    <w:p>
      <w:pPr>
        <w:spacing w:line="500" w:lineRule="exact"/>
        <w:ind w:firstLine="482" w:firstLineChars="200"/>
        <w:outlineLvl w:val="1"/>
        <w:rPr>
          <w:rFonts w:ascii="宋体" w:hAnsi="宋体" w:cs="宋体"/>
          <w:b/>
          <w:bCs/>
          <w:color w:val="auto"/>
          <w:sz w:val="24"/>
          <w:highlight w:val="none"/>
        </w:rPr>
      </w:pPr>
      <w:r>
        <w:rPr>
          <w:rFonts w:hint="eastAsia" w:ascii="宋体" w:hAnsi="宋体" w:cs="宋体"/>
          <w:b/>
          <w:bCs/>
          <w:color w:val="auto"/>
          <w:sz w:val="24"/>
          <w:highlight w:val="none"/>
        </w:rPr>
        <w:t>五、</w:t>
      </w:r>
      <w:bookmarkEnd w:id="20"/>
      <w:bookmarkEnd w:id="21"/>
      <w:bookmarkEnd w:id="22"/>
      <w:bookmarkEnd w:id="23"/>
      <w:r>
        <w:rPr>
          <w:rFonts w:hint="eastAsia" w:ascii="宋体" w:hAnsi="宋体" w:cs="宋体"/>
          <w:b/>
          <w:bCs/>
          <w:color w:val="auto"/>
          <w:sz w:val="24"/>
          <w:highlight w:val="none"/>
        </w:rPr>
        <w:t>开标有关信息</w:t>
      </w:r>
    </w:p>
    <w:p>
      <w:pPr>
        <w:spacing w:line="5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开标时间：</w:t>
      </w:r>
      <w:r>
        <w:rPr>
          <w:rFonts w:hint="eastAsia" w:ascii="宋体" w:hAnsi="宋体" w:cs="宋体"/>
          <w:color w:val="auto"/>
          <w:sz w:val="24"/>
          <w:highlight w:val="none"/>
          <w:u w:val="single"/>
        </w:rPr>
        <w:t>2023</w:t>
      </w:r>
      <w:r>
        <w:rPr>
          <w:rFonts w:hint="eastAsia" w:ascii="宋体" w:hAnsi="宋体" w:cs="宋体"/>
          <w:bCs/>
          <w:color w:val="auto"/>
          <w:sz w:val="24"/>
          <w:highlight w:val="none"/>
        </w:rPr>
        <w:t>年</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u w:val="single"/>
          <w:lang w:val="en-US" w:eastAsia="zh-CN"/>
        </w:rPr>
        <w:t>9</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月</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u w:val="single"/>
          <w:lang w:val="en-US" w:eastAsia="zh-CN"/>
        </w:rPr>
        <w:t>6</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日</w:t>
      </w:r>
      <w:r>
        <w:rPr>
          <w:rFonts w:hint="eastAsia" w:ascii="宋体" w:hAnsi="宋体" w:cs="宋体"/>
          <w:bCs/>
          <w:color w:val="auto"/>
          <w:sz w:val="24"/>
          <w:highlight w:val="none"/>
          <w:lang w:val="en-US" w:eastAsia="zh-CN"/>
        </w:rPr>
        <w:t>上</w:t>
      </w:r>
      <w:r>
        <w:rPr>
          <w:rFonts w:hint="eastAsia" w:ascii="宋体" w:hAnsi="宋体" w:cs="宋体"/>
          <w:bCs/>
          <w:color w:val="auto"/>
          <w:sz w:val="24"/>
          <w:highlight w:val="none"/>
        </w:rPr>
        <w:t>午</w:t>
      </w:r>
      <w:r>
        <w:rPr>
          <w:rFonts w:hint="eastAsia" w:ascii="宋体" w:hAnsi="宋体" w:cs="宋体"/>
          <w:bCs/>
          <w:color w:val="auto"/>
          <w:sz w:val="24"/>
          <w:highlight w:val="none"/>
          <w:lang w:val="en-US" w:eastAsia="zh-CN"/>
        </w:rPr>
        <w:t>9</w:t>
      </w:r>
      <w:r>
        <w:rPr>
          <w:rFonts w:hint="eastAsia" w:ascii="宋体" w:hAnsi="宋体" w:cs="宋体"/>
          <w:bCs/>
          <w:color w:val="auto"/>
          <w:sz w:val="24"/>
          <w:highlight w:val="none"/>
        </w:rPr>
        <w:t>:</w:t>
      </w:r>
      <w:r>
        <w:rPr>
          <w:rFonts w:hint="eastAsia" w:ascii="宋体" w:hAnsi="宋体" w:cs="宋体"/>
          <w:bCs/>
          <w:color w:val="auto"/>
          <w:sz w:val="24"/>
          <w:highlight w:val="none"/>
          <w:lang w:val="en-US" w:eastAsia="zh-CN"/>
        </w:rPr>
        <w:t>3</w:t>
      </w:r>
      <w:r>
        <w:rPr>
          <w:rFonts w:hint="eastAsia" w:ascii="宋体" w:hAnsi="宋体" w:cs="宋体"/>
          <w:bCs/>
          <w:color w:val="auto"/>
          <w:sz w:val="24"/>
          <w:highlight w:val="none"/>
        </w:rPr>
        <w:t>0时（北京时间）；</w:t>
      </w:r>
    </w:p>
    <w:p>
      <w:pPr>
        <w:spacing w:line="500" w:lineRule="exact"/>
        <w:ind w:firstLine="480" w:firstLineChars="200"/>
        <w:rPr>
          <w:rFonts w:ascii="宋体" w:cs="宋体"/>
          <w:color w:val="auto"/>
          <w:sz w:val="24"/>
          <w:highlight w:val="none"/>
        </w:rPr>
      </w:pPr>
      <w:r>
        <w:rPr>
          <w:rFonts w:hint="eastAsia" w:ascii="宋体" w:hAnsi="宋体" w:cs="宋体"/>
          <w:bCs/>
          <w:color w:val="auto"/>
          <w:sz w:val="24"/>
          <w:highlight w:val="none"/>
        </w:rPr>
        <w:t>开标地点：</w:t>
      </w:r>
      <w:r>
        <w:rPr>
          <w:rFonts w:hint="eastAsia"/>
          <w:color w:val="auto"/>
          <w:sz w:val="24"/>
          <w:highlight w:val="none"/>
        </w:rPr>
        <w:t>盐城市人民南路</w:t>
      </w:r>
      <w:r>
        <w:rPr>
          <w:rFonts w:hint="eastAsia" w:ascii="宋体" w:hAnsi="宋体" w:cs="宋体"/>
          <w:color w:val="auto"/>
          <w:sz w:val="24"/>
          <w:highlight w:val="none"/>
        </w:rPr>
        <w:t>38</w:t>
      </w:r>
      <w:r>
        <w:rPr>
          <w:rFonts w:hint="eastAsia"/>
          <w:color w:val="auto"/>
          <w:sz w:val="24"/>
          <w:highlight w:val="none"/>
        </w:rPr>
        <w:t>号新龙广场</w:t>
      </w:r>
      <w:r>
        <w:rPr>
          <w:rFonts w:hint="eastAsia" w:ascii="宋体" w:hAnsi="宋体" w:cs="宋体"/>
          <w:color w:val="auto"/>
          <w:sz w:val="24"/>
          <w:highlight w:val="none"/>
        </w:rPr>
        <w:t>4-11F</w:t>
      </w:r>
      <w:r>
        <w:rPr>
          <w:rFonts w:hint="eastAsia" w:ascii="宋体" w:hAnsi="宋体" w:cs="宋体"/>
          <w:bCs/>
          <w:color w:val="auto"/>
          <w:sz w:val="24"/>
          <w:highlight w:val="none"/>
        </w:rPr>
        <w:t>。</w:t>
      </w:r>
    </w:p>
    <w:p>
      <w:pPr>
        <w:spacing w:line="500" w:lineRule="exact"/>
        <w:ind w:firstLine="482" w:firstLineChars="200"/>
        <w:outlineLvl w:val="1"/>
        <w:rPr>
          <w:rFonts w:ascii="宋体" w:cs="宋体"/>
          <w:b/>
          <w:bCs/>
          <w:color w:val="auto"/>
          <w:sz w:val="24"/>
          <w:highlight w:val="none"/>
        </w:rPr>
      </w:pPr>
      <w:r>
        <w:rPr>
          <w:rFonts w:hint="eastAsia" w:ascii="宋体" w:hAnsi="宋体" w:cs="宋体"/>
          <w:b/>
          <w:bCs/>
          <w:color w:val="auto"/>
          <w:sz w:val="24"/>
          <w:highlight w:val="none"/>
        </w:rPr>
        <w:t>六、公告期限</w:t>
      </w:r>
      <w:bookmarkEnd w:id="24"/>
      <w:bookmarkEnd w:id="25"/>
      <w:bookmarkEnd w:id="26"/>
      <w:bookmarkEnd w:id="27"/>
    </w:p>
    <w:p>
      <w:pPr>
        <w:spacing w:line="500" w:lineRule="exact"/>
        <w:ind w:firstLine="480" w:firstLineChars="200"/>
        <w:rPr>
          <w:rFonts w:ascii="宋体" w:cs="宋体"/>
          <w:color w:val="auto"/>
          <w:sz w:val="24"/>
          <w:highlight w:val="none"/>
        </w:rPr>
      </w:pPr>
      <w:r>
        <w:rPr>
          <w:rFonts w:hint="eastAsia" w:ascii="宋体" w:hAnsi="宋体" w:cs="宋体"/>
          <w:color w:val="auto"/>
          <w:sz w:val="24"/>
          <w:highlight w:val="none"/>
        </w:rPr>
        <w:t>自本公告发布之日起3个工作日。</w:t>
      </w:r>
      <w:bookmarkStart w:id="28" w:name="_Toc35393804"/>
      <w:bookmarkStart w:id="29" w:name="_Toc35393635"/>
    </w:p>
    <w:p>
      <w:pPr>
        <w:spacing w:line="500" w:lineRule="exact"/>
        <w:ind w:firstLine="482" w:firstLineChars="200"/>
        <w:outlineLvl w:val="1"/>
        <w:rPr>
          <w:rFonts w:ascii="宋体" w:cs="宋体"/>
          <w:b/>
          <w:bCs/>
          <w:color w:val="auto"/>
          <w:sz w:val="24"/>
          <w:highlight w:val="none"/>
        </w:rPr>
      </w:pPr>
      <w:r>
        <w:rPr>
          <w:rFonts w:hint="eastAsia" w:ascii="宋体" w:hAnsi="宋体" w:cs="宋体"/>
          <w:b/>
          <w:bCs/>
          <w:color w:val="auto"/>
          <w:sz w:val="24"/>
          <w:highlight w:val="none"/>
        </w:rPr>
        <w:t>七、其他补充事宜</w:t>
      </w:r>
      <w:bookmarkEnd w:id="28"/>
      <w:bookmarkEnd w:id="29"/>
      <w:bookmarkStart w:id="30" w:name="_Toc28359095"/>
      <w:bookmarkStart w:id="31" w:name="_Toc35393636"/>
      <w:bookmarkStart w:id="32" w:name="_Toc35393805"/>
      <w:bookmarkStart w:id="33" w:name="_Toc28359018"/>
    </w:p>
    <w:p>
      <w:pPr>
        <w:spacing w:line="500" w:lineRule="exact"/>
        <w:ind w:firstLine="480" w:firstLineChars="200"/>
        <w:rPr>
          <w:rFonts w:ascii="宋体" w:hAnsi="宋体" w:cs="宋体"/>
          <w:color w:val="auto"/>
          <w:sz w:val="24"/>
          <w:highlight w:val="none"/>
        </w:rPr>
      </w:pPr>
      <w:bookmarkStart w:id="34" w:name="_Toc35393627"/>
      <w:bookmarkStart w:id="35" w:name="_Toc28359085"/>
      <w:bookmarkStart w:id="36" w:name="_Toc35393796"/>
      <w:bookmarkStart w:id="37" w:name="_Toc28359008"/>
      <w:r>
        <w:rPr>
          <w:rFonts w:hint="eastAsia" w:ascii="宋体" w:hAnsi="宋体" w:cs="宋体"/>
          <w:color w:val="auto"/>
          <w:sz w:val="24"/>
          <w:highlight w:val="none"/>
        </w:rPr>
        <w:t>1.响应文件正本1份，副本4份，</w:t>
      </w:r>
      <w:r>
        <w:rPr>
          <w:rFonts w:hint="eastAsia" w:ascii="宋体" w:hAnsi="宋体" w:cs="宋体"/>
          <w:bCs/>
          <w:color w:val="auto"/>
          <w:sz w:val="24"/>
          <w:highlight w:val="none"/>
        </w:rPr>
        <w:t>电子档1份</w:t>
      </w:r>
      <w:r>
        <w:rPr>
          <w:rFonts w:hint="eastAsia" w:ascii="宋体" w:hAnsi="宋体" w:cs="宋体"/>
          <w:b/>
          <w:color w:val="auto"/>
          <w:sz w:val="24"/>
          <w:highlight w:val="none"/>
        </w:rPr>
        <w:t>(U盘）</w:t>
      </w:r>
      <w:r>
        <w:rPr>
          <w:rFonts w:hint="eastAsia" w:ascii="宋体" w:hAnsi="宋体" w:cs="宋体"/>
          <w:color w:val="auto"/>
          <w:sz w:val="24"/>
          <w:highlight w:val="none"/>
        </w:rPr>
        <w:t>。</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本项目开标方式为不见面开标。开标当日，供应商无需到达开标现场，供应商可以在开标前下载“腾讯会议”直播APP，在任意地点通过PC端或移动端的“腾讯会议”及具有视频功能相应的配套硬件设备上观看直播和在线交流。</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具体流程如下：</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(1)各供应商以邮寄方式递交响应文件，且必须在递交响应文件截止时间前，将响应文件密封好送达，逾期送达或未密封，将被拒收。快递邮寄地址：</w:t>
      </w:r>
      <w:r>
        <w:rPr>
          <w:rFonts w:hint="eastAsia"/>
          <w:color w:val="auto"/>
          <w:sz w:val="24"/>
          <w:highlight w:val="none"/>
        </w:rPr>
        <w:t>盐城市人民南路</w:t>
      </w:r>
      <w:r>
        <w:rPr>
          <w:rFonts w:hint="eastAsia" w:ascii="宋体" w:hAnsi="宋体" w:cs="宋体"/>
          <w:color w:val="auto"/>
          <w:sz w:val="24"/>
          <w:highlight w:val="none"/>
        </w:rPr>
        <w:t>38</w:t>
      </w:r>
      <w:r>
        <w:rPr>
          <w:rFonts w:hint="eastAsia"/>
          <w:color w:val="auto"/>
          <w:sz w:val="24"/>
          <w:highlight w:val="none"/>
        </w:rPr>
        <w:t>号新龙广场</w:t>
      </w:r>
      <w:r>
        <w:rPr>
          <w:rFonts w:hint="eastAsia" w:ascii="宋体" w:hAnsi="宋体" w:cs="宋体"/>
          <w:color w:val="auto"/>
          <w:sz w:val="24"/>
          <w:highlight w:val="none"/>
        </w:rPr>
        <w:t>4-11F，联系电话：</w:t>
      </w:r>
      <w:r>
        <w:rPr>
          <w:rFonts w:hint="eastAsia" w:ascii="宋体" w:hAnsi="宋体" w:cs="宋体"/>
          <w:color w:val="auto"/>
          <w:sz w:val="24"/>
          <w:highlight w:val="none"/>
          <w:lang w:val="en-US" w:eastAsia="zh-CN"/>
        </w:rPr>
        <w:t>19962397998</w:t>
      </w:r>
      <w:r>
        <w:rPr>
          <w:rFonts w:hint="eastAsia" w:ascii="宋体" w:hAnsi="宋体" w:cs="宋体"/>
          <w:color w:val="auto"/>
          <w:sz w:val="24"/>
          <w:highlight w:val="none"/>
        </w:rPr>
        <w:t>，联系人：</w:t>
      </w:r>
      <w:r>
        <w:rPr>
          <w:rFonts w:hint="eastAsia" w:ascii="宋体" w:hAnsi="宋体" w:cs="宋体"/>
          <w:color w:val="auto"/>
          <w:sz w:val="24"/>
          <w:highlight w:val="none"/>
          <w:lang w:val="en-US" w:eastAsia="zh-CN"/>
        </w:rPr>
        <w:t>黄女士</w:t>
      </w:r>
      <w:r>
        <w:rPr>
          <w:rFonts w:hint="eastAsia" w:ascii="宋体" w:hAnsi="宋体" w:cs="宋体"/>
          <w:color w:val="auto"/>
          <w:sz w:val="24"/>
          <w:highlight w:val="none"/>
        </w:rPr>
        <w:t>。</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供应商应充分考虑响应文件邮寄在途时长，以及注重文件包装的严密性、防水性。供应商须自行承担邮寄标书丢失、破损等风险、以及投标被否决的后果。</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(2)供应商的授权委托人通过腾讯会议方式参与开标会，会议开始时间为2023年</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日</w:t>
      </w:r>
      <w:r>
        <w:rPr>
          <w:rFonts w:hint="eastAsia" w:ascii="宋体" w:hAnsi="宋体" w:cs="宋体"/>
          <w:color w:val="auto"/>
          <w:sz w:val="24"/>
          <w:highlight w:val="none"/>
          <w:lang w:eastAsia="zh-CN"/>
        </w:rPr>
        <w:t>上</w:t>
      </w:r>
      <w:r>
        <w:rPr>
          <w:rFonts w:hint="eastAsia" w:ascii="宋体" w:hAnsi="宋体" w:cs="宋体"/>
          <w:color w:val="auto"/>
          <w:sz w:val="24"/>
          <w:highlight w:val="none"/>
        </w:rPr>
        <w:t>午</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00</w:t>
      </w:r>
      <w:r>
        <w:rPr>
          <w:rFonts w:hint="eastAsia" w:ascii="宋体" w:hAnsi="宋体" w:cs="宋体"/>
          <w:color w:val="auto"/>
          <w:sz w:val="24"/>
          <w:highlight w:val="none"/>
        </w:rPr>
        <w:t>时，未参加腾讯会议的，视为认可开标结果。具体操作：各供应商需在开标前提前下载“腾讯会议”直播APP，注册腾讯会议-点击加入会议-输入会议号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129-481-397 </w:t>
      </w:r>
      <w:r>
        <w:rPr>
          <w:rFonts w:hint="eastAsia" w:ascii="宋体" w:hAnsi="宋体" w:cs="宋体"/>
          <w:color w:val="auto"/>
          <w:sz w:val="24"/>
          <w:highlight w:val="none"/>
        </w:rPr>
        <w:t>。</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各供应商自行准备相关硬件设备，确保网络畅通，音响保持正常使用状态，如因视频设备问题造成无法核实身份的，作无效标处理，不得因未能观看到视频直播对开标会议提出质疑。</w:t>
      </w:r>
    </w:p>
    <w:p>
      <w:pPr>
        <w:pStyle w:val="39"/>
        <w:ind w:firstLine="48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（3）最终报价单（格式见附件）在磋商后15分钟内由各供应商通过电子邮件发送至邮箱：gx1996239</w:t>
      </w:r>
      <w:r>
        <w:rPr>
          <w:rFonts w:hint="eastAsia" w:ascii="宋体" w:hAnsi="宋体" w:cs="宋体"/>
          <w:color w:val="auto"/>
          <w:sz w:val="24"/>
          <w:szCs w:val="24"/>
          <w:highlight w:val="none"/>
          <w:lang w:val="en-US" w:eastAsia="zh-CN"/>
        </w:rPr>
        <w:t>79</w:t>
      </w:r>
      <w:r>
        <w:rPr>
          <w:rFonts w:hint="eastAsia" w:ascii="宋体" w:hAnsi="宋体" w:cs="宋体"/>
          <w:color w:val="auto"/>
          <w:sz w:val="24"/>
          <w:szCs w:val="24"/>
          <w:highlight w:val="none"/>
        </w:rPr>
        <w:t>98@126.com，逾期发送的视为放弃最终报价。（注：最终报价单请以“最终报价单+SY2023-0</w:t>
      </w:r>
      <w:r>
        <w:rPr>
          <w:rFonts w:hint="eastAsia" w:ascii="宋体" w:hAnsi="宋体" w:cs="宋体"/>
          <w:color w:val="auto"/>
          <w:sz w:val="24"/>
          <w:szCs w:val="24"/>
          <w:highlight w:val="none"/>
          <w:lang w:val="en-US" w:eastAsia="zh-CN"/>
        </w:rPr>
        <w:t>48</w:t>
      </w:r>
      <w:r>
        <w:rPr>
          <w:rFonts w:hint="eastAsia" w:ascii="宋体" w:hAnsi="宋体" w:cs="宋体"/>
          <w:color w:val="auto"/>
          <w:sz w:val="24"/>
          <w:szCs w:val="24"/>
          <w:highlight w:val="none"/>
        </w:rPr>
        <w:t>-HW-JC+单位名称+联系人+手机号码”</w:t>
      </w:r>
      <w:r>
        <w:rPr>
          <w:rFonts w:hint="eastAsia" w:ascii="宋体" w:hAnsi="宋体" w:cs="宋体"/>
          <w:color w:val="auto"/>
          <w:sz w:val="24"/>
          <w:szCs w:val="24"/>
          <w:highlight w:val="none"/>
          <w:lang w:eastAsia="zh-CN"/>
        </w:rPr>
        <w:t>）</w:t>
      </w:r>
    </w:p>
    <w:p>
      <w:pPr>
        <w:spacing w:line="500" w:lineRule="exact"/>
        <w:ind w:firstLine="482" w:firstLineChars="200"/>
        <w:outlineLvl w:val="1"/>
        <w:rPr>
          <w:rFonts w:ascii="宋体" w:hAnsi="宋体" w:cs="宋体"/>
          <w:b/>
          <w:bCs/>
          <w:color w:val="auto"/>
          <w:sz w:val="24"/>
          <w:highlight w:val="none"/>
        </w:rPr>
      </w:pPr>
      <w:r>
        <w:rPr>
          <w:rFonts w:hint="eastAsia" w:ascii="宋体" w:hAnsi="宋体" w:cs="宋体"/>
          <w:b/>
          <w:bCs/>
          <w:color w:val="auto"/>
          <w:sz w:val="24"/>
          <w:highlight w:val="none"/>
        </w:rPr>
        <w:t>八、对本次招标提出询问，请按以下方式联系。</w:t>
      </w:r>
      <w:bookmarkEnd w:id="34"/>
      <w:bookmarkEnd w:id="35"/>
      <w:bookmarkEnd w:id="36"/>
      <w:bookmarkEnd w:id="37"/>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1.采购人信息</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名    称：江苏医药职业学院</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地    址：盐城市解放南路283号</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 系 人：刘老师</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联系电话：0515-88550311</w:t>
      </w:r>
    </w:p>
    <w:p>
      <w:pPr>
        <w:spacing w:line="5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2.采购代理机构信息</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名    称：江苏国信政府采购服务中心有限公司</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地    址：盐城市人民南路38号新龙广场4-11F</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 系 人：朱女士</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联系电话：18961968889</w:t>
      </w:r>
    </w:p>
    <w:p>
      <w:pPr>
        <w:spacing w:line="5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3.项目联系人</w:t>
      </w:r>
    </w:p>
    <w:p>
      <w:pPr>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 系 人：徐老师</w:t>
      </w:r>
    </w:p>
    <w:p>
      <w:pPr>
        <w:spacing w:line="5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联系电话：15805102198</w:t>
      </w:r>
    </w:p>
    <w:p>
      <w:pPr>
        <w:spacing w:line="500" w:lineRule="exact"/>
        <w:ind w:firstLine="482" w:firstLineChars="200"/>
        <w:jc w:val="left"/>
        <w:rPr>
          <w:rStyle w:val="43"/>
          <w:rFonts w:ascii="宋体" w:hAnsi="宋体" w:cs="宋体"/>
          <w:bCs/>
          <w:color w:val="auto"/>
          <w:sz w:val="24"/>
          <w:highlight w:val="none"/>
        </w:rPr>
      </w:pPr>
      <w:r>
        <w:rPr>
          <w:rFonts w:hint="eastAsia" w:ascii="宋体" w:hAnsi="宋体" w:cs="宋体"/>
          <w:b/>
          <w:bCs/>
          <w:color w:val="auto"/>
          <w:sz w:val="24"/>
          <w:highlight w:val="none"/>
        </w:rPr>
        <w:t>4.</w:t>
      </w:r>
      <w:r>
        <w:rPr>
          <w:rStyle w:val="43"/>
          <w:rFonts w:hint="eastAsia" w:ascii="宋体" w:hAnsi="宋体" w:cs="宋体"/>
          <w:bCs/>
          <w:color w:val="auto"/>
          <w:sz w:val="24"/>
          <w:highlight w:val="none"/>
        </w:rPr>
        <w:t>提醒</w:t>
      </w:r>
    </w:p>
    <w:p>
      <w:pPr>
        <w:spacing w:line="500" w:lineRule="exact"/>
        <w:ind w:firstLine="480" w:firstLineChars="200"/>
        <w:jc w:val="left"/>
        <w:rPr>
          <w:color w:val="auto"/>
          <w:highlight w:val="none"/>
        </w:rPr>
      </w:pPr>
      <w:r>
        <w:rPr>
          <w:rFonts w:hint="eastAsia" w:ascii="宋体" w:hAnsi="宋体" w:cs="宋体"/>
          <w:color w:val="auto"/>
          <w:sz w:val="24"/>
          <w:highlight w:val="none"/>
        </w:rPr>
        <w:t>对项目需求部分的询问、质疑请向项目联系人提出，由项目联系人负责答复；对项目竞争性磋商文件其他部分的询问、质疑向采购</w:t>
      </w:r>
      <w:r>
        <w:rPr>
          <w:rFonts w:hint="eastAsia" w:ascii="宋体" w:hAnsi="宋体" w:cs="宋体"/>
          <w:color w:val="auto"/>
          <w:sz w:val="24"/>
          <w:highlight w:val="none"/>
          <w:lang w:eastAsia="zh-CN"/>
        </w:rPr>
        <w:t>代理机构</w:t>
      </w:r>
      <w:r>
        <w:rPr>
          <w:rFonts w:hint="eastAsia" w:ascii="宋体" w:hAnsi="宋体" w:cs="宋体"/>
          <w:color w:val="auto"/>
          <w:sz w:val="24"/>
          <w:highlight w:val="none"/>
        </w:rPr>
        <w:t>提出</w:t>
      </w:r>
      <w:bookmarkEnd w:id="30"/>
      <w:bookmarkEnd w:id="31"/>
      <w:bookmarkEnd w:id="32"/>
      <w:bookmarkEnd w:id="33"/>
      <w:r>
        <w:rPr>
          <w:rFonts w:hint="eastAsia" w:ascii="方正小标宋_GBK" w:hAnsi="方正小标宋_GBK" w:eastAsia="方正小标宋_GBK" w:cs="方正小标宋_GBK"/>
          <w:bCs/>
          <w:color w:val="auto"/>
          <w:sz w:val="24"/>
          <w:highlight w:val="none"/>
        </w:rPr>
        <w:t>。</w:t>
      </w:r>
    </w:p>
    <w:p>
      <w:pPr>
        <w:spacing w:line="500" w:lineRule="exact"/>
        <w:ind w:firstLine="1540" w:firstLineChars="350"/>
        <w:jc w:val="center"/>
        <w:rPr>
          <w:rFonts w:ascii="方正小标宋_GBK" w:hAnsi="方正小标宋_GBK" w:eastAsia="方正小标宋_GBK" w:cs="方正小标宋_GBK"/>
          <w:bCs/>
          <w:color w:val="000000"/>
          <w:sz w:val="44"/>
          <w:szCs w:val="44"/>
        </w:rPr>
        <w:sectPr>
          <w:headerReference r:id="rId7" w:type="first"/>
          <w:footerReference r:id="rId10" w:type="first"/>
          <w:footerReference r:id="rId8" w:type="default"/>
          <w:footerReference r:id="rId9" w:type="even"/>
          <w:pgSz w:w="11906" w:h="16838"/>
          <w:pgMar w:top="1134" w:right="1134" w:bottom="1134" w:left="1134" w:header="794" w:footer="992" w:gutter="0"/>
          <w:pgNumType w:start="1"/>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第二章  </w:t>
      </w:r>
      <w:bookmarkStart w:id="38" w:name="磋商须知"/>
      <w:r>
        <w:rPr>
          <w:rFonts w:hint="eastAsia" w:ascii="方正小标宋_GBK" w:hAnsi="方正小标宋_GBK" w:eastAsia="方正小标宋_GBK" w:cs="方正小标宋_GBK"/>
          <w:sz w:val="44"/>
          <w:szCs w:val="44"/>
        </w:rPr>
        <w:t>磋商须知</w:t>
      </w:r>
      <w:bookmarkEnd w:id="38"/>
    </w:p>
    <w:p>
      <w:pPr>
        <w:spacing w:line="500" w:lineRule="exact"/>
        <w:jc w:val="center"/>
        <w:rPr>
          <w:rFonts w:ascii="宋体" w:hAnsi="宋体"/>
          <w:bCs/>
          <w:sz w:val="24"/>
        </w:rPr>
      </w:pPr>
      <w:r>
        <w:rPr>
          <w:rFonts w:hint="eastAsia" w:ascii="宋体" w:hAnsi="宋体"/>
          <w:bCs/>
          <w:sz w:val="24"/>
        </w:rPr>
        <w:t>（参加竞争性磋商的供应商以下简称“磋商供应商”）</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697"/>
        <w:gridCol w:w="7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578" w:type="dxa"/>
            <w:gridSpan w:val="3"/>
            <w:vAlign w:val="center"/>
          </w:tcPr>
          <w:p>
            <w:pPr>
              <w:tabs>
                <w:tab w:val="left" w:pos="900"/>
              </w:tabs>
              <w:spacing w:line="500" w:lineRule="exact"/>
              <w:ind w:firstLine="482" w:firstLineChars="200"/>
              <w:outlineLvl w:val="2"/>
              <w:rPr>
                <w:rFonts w:hint="eastAsia" w:ascii="宋体" w:hAnsi="宋体" w:cs="宋体"/>
                <w:b/>
                <w:sz w:val="24"/>
              </w:rPr>
            </w:pPr>
            <w:r>
              <w:rPr>
                <w:rFonts w:hint="eastAsia" w:ascii="宋体" w:hAnsi="宋体"/>
                <w:b/>
                <w:bCs/>
                <w:color w:val="auto"/>
                <w:sz w:val="24"/>
                <w:highlight w:val="none"/>
              </w:rPr>
              <w:t>江苏医药职业学院是省卫健委直属全日制公办专科层次普通高等学校。本项目预算未达到现时有效的政府采购的限额标准，同时本项目的采购内容也未列入现时有效的集中采购目录，因此，本项目并不属于政府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29" w:type="dxa"/>
            <w:vAlign w:val="center"/>
          </w:tcPr>
          <w:p>
            <w:pPr>
              <w:jc w:val="center"/>
              <w:rPr>
                <w:rFonts w:ascii="宋体" w:hAnsi="宋体" w:cs="宋体"/>
                <w:b/>
                <w:sz w:val="24"/>
              </w:rPr>
            </w:pPr>
            <w:r>
              <w:rPr>
                <w:rFonts w:hint="eastAsia" w:ascii="宋体" w:hAnsi="宋体" w:cs="宋体"/>
                <w:b/>
                <w:sz w:val="24"/>
              </w:rPr>
              <w:t>序号</w:t>
            </w:r>
          </w:p>
        </w:tc>
        <w:tc>
          <w:tcPr>
            <w:tcW w:w="1697" w:type="dxa"/>
            <w:vAlign w:val="center"/>
          </w:tcPr>
          <w:p>
            <w:pPr>
              <w:jc w:val="center"/>
              <w:rPr>
                <w:rFonts w:ascii="宋体" w:hAnsi="宋体" w:cs="宋体"/>
                <w:b/>
                <w:sz w:val="24"/>
              </w:rPr>
            </w:pPr>
            <w:r>
              <w:rPr>
                <w:rFonts w:hint="eastAsia" w:ascii="宋体" w:hAnsi="宋体" w:cs="宋体"/>
                <w:b/>
                <w:sz w:val="24"/>
              </w:rPr>
              <w:t>条款名称</w:t>
            </w:r>
          </w:p>
        </w:tc>
        <w:tc>
          <w:tcPr>
            <w:tcW w:w="7052" w:type="dxa"/>
            <w:vAlign w:val="center"/>
          </w:tcPr>
          <w:p>
            <w:pPr>
              <w:jc w:val="center"/>
              <w:rPr>
                <w:rFonts w:ascii="宋体" w:hAnsi="宋体" w:cs="宋体"/>
                <w:b/>
                <w:sz w:val="24"/>
              </w:rPr>
            </w:pPr>
            <w:r>
              <w:rPr>
                <w:rFonts w:hint="eastAsia" w:ascii="宋体" w:hAnsi="宋体" w:cs="宋体"/>
                <w:b/>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采购人</w:t>
            </w:r>
          </w:p>
        </w:tc>
        <w:tc>
          <w:tcPr>
            <w:tcW w:w="7052" w:type="dxa"/>
            <w:vAlign w:val="center"/>
          </w:tcPr>
          <w:p>
            <w:pPr>
              <w:spacing w:line="310" w:lineRule="exact"/>
              <w:rPr>
                <w:rFonts w:ascii="宋体" w:hAnsi="宋体" w:cs="宋体"/>
                <w:sz w:val="24"/>
              </w:rPr>
            </w:pPr>
            <w:r>
              <w:rPr>
                <w:rFonts w:hint="eastAsia" w:ascii="宋体" w:hAnsi="宋体" w:cs="宋体"/>
                <w:sz w:val="24"/>
              </w:rPr>
              <w:t>名    称：江苏医药职业学院</w:t>
            </w:r>
          </w:p>
          <w:p>
            <w:pPr>
              <w:spacing w:line="310" w:lineRule="exact"/>
              <w:rPr>
                <w:rFonts w:ascii="宋体" w:hAnsi="宋体" w:cs="宋体"/>
                <w:sz w:val="24"/>
              </w:rPr>
            </w:pPr>
            <w:r>
              <w:rPr>
                <w:rFonts w:hint="eastAsia" w:ascii="宋体" w:hAnsi="宋体" w:cs="宋体"/>
                <w:sz w:val="24"/>
              </w:rPr>
              <w:t>地    址：盐城市解放南路283号</w:t>
            </w:r>
          </w:p>
          <w:p>
            <w:pPr>
              <w:spacing w:line="310" w:lineRule="exact"/>
              <w:rPr>
                <w:rFonts w:ascii="宋体" w:hAnsi="宋体" w:cs="宋体"/>
                <w:sz w:val="24"/>
              </w:rPr>
            </w:pPr>
            <w:r>
              <w:rPr>
                <w:rFonts w:hint="eastAsia" w:ascii="宋体" w:hAnsi="宋体" w:cs="宋体"/>
                <w:sz w:val="24"/>
              </w:rPr>
              <w:t>联 系 人：刘老师</w:t>
            </w:r>
          </w:p>
          <w:p>
            <w:pPr>
              <w:spacing w:line="310" w:lineRule="exact"/>
              <w:rPr>
                <w:rFonts w:ascii="宋体" w:hAnsi="宋体" w:cs="宋体"/>
                <w:sz w:val="24"/>
              </w:rPr>
            </w:pPr>
            <w:r>
              <w:rPr>
                <w:rFonts w:hint="eastAsia" w:ascii="宋体" w:hAnsi="宋体" w:cs="宋体"/>
                <w:sz w:val="24"/>
              </w:rPr>
              <w:t>联系电话：0515-88550311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采购代理机构</w:t>
            </w:r>
          </w:p>
        </w:tc>
        <w:tc>
          <w:tcPr>
            <w:tcW w:w="7052" w:type="dxa"/>
            <w:vAlign w:val="center"/>
          </w:tcPr>
          <w:p>
            <w:pPr>
              <w:spacing w:line="310" w:lineRule="exact"/>
              <w:rPr>
                <w:rFonts w:ascii="宋体" w:hAnsi="宋体" w:cs="宋体"/>
                <w:sz w:val="24"/>
              </w:rPr>
            </w:pPr>
            <w:r>
              <w:rPr>
                <w:rFonts w:hint="eastAsia" w:ascii="宋体" w:hAnsi="宋体" w:cs="宋体"/>
                <w:sz w:val="24"/>
              </w:rPr>
              <w:t>名    称：江苏国信政府采购服务中心有限公司</w:t>
            </w:r>
          </w:p>
          <w:p>
            <w:pPr>
              <w:spacing w:line="310" w:lineRule="exact"/>
              <w:rPr>
                <w:rFonts w:ascii="宋体" w:hAnsi="宋体" w:cs="宋体"/>
                <w:sz w:val="24"/>
              </w:rPr>
            </w:pPr>
            <w:r>
              <w:rPr>
                <w:rFonts w:hint="eastAsia" w:ascii="宋体" w:hAnsi="宋体" w:cs="宋体"/>
                <w:sz w:val="24"/>
              </w:rPr>
              <w:t>地    址：盐城市人民南路38号新龙广场4-11F</w:t>
            </w:r>
          </w:p>
          <w:p>
            <w:pPr>
              <w:spacing w:line="310" w:lineRule="exact"/>
              <w:rPr>
                <w:rFonts w:ascii="宋体" w:hAnsi="宋体" w:cs="宋体"/>
                <w:sz w:val="24"/>
              </w:rPr>
            </w:pPr>
            <w:r>
              <w:rPr>
                <w:rFonts w:hint="eastAsia" w:ascii="宋体" w:hAnsi="宋体" w:cs="宋体"/>
                <w:sz w:val="24"/>
              </w:rPr>
              <w:t>联 系 人：朱女士</w:t>
            </w:r>
          </w:p>
          <w:p>
            <w:pPr>
              <w:spacing w:line="310" w:lineRule="exact"/>
              <w:rPr>
                <w:rFonts w:ascii="宋体" w:hAnsi="宋体" w:cs="宋体"/>
                <w:sz w:val="24"/>
              </w:rPr>
            </w:pPr>
            <w:r>
              <w:rPr>
                <w:rFonts w:hint="eastAsia" w:ascii="宋体" w:hAnsi="宋体" w:cs="宋体"/>
                <w:sz w:val="24"/>
              </w:rPr>
              <w:t>联系电话：18961968889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3</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项目编号</w:t>
            </w:r>
          </w:p>
        </w:tc>
        <w:tc>
          <w:tcPr>
            <w:tcW w:w="7052" w:type="dxa"/>
            <w:vAlign w:val="center"/>
          </w:tcPr>
          <w:p>
            <w:pPr>
              <w:spacing w:line="310" w:lineRule="exact"/>
              <w:jc w:val="center"/>
              <w:rPr>
                <w:rFonts w:ascii="宋体" w:hAnsi="宋体" w:cs="宋体"/>
                <w:sz w:val="24"/>
              </w:rPr>
            </w:pPr>
            <w:r>
              <w:rPr>
                <w:rFonts w:hint="eastAsia" w:ascii="宋体" w:hAnsi="宋体" w:cs="宋体"/>
                <w:sz w:val="24"/>
              </w:rPr>
              <w:t>SY2023-048-HW-JC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4</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项目名称</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hint="default" w:ascii="宋体" w:hAnsi="宋体" w:eastAsia="宋体" w:cs="宋体"/>
                <w:sz w:val="24"/>
                <w:lang w:val="en-US" w:eastAsia="zh-CN"/>
              </w:rPr>
            </w:pPr>
            <w:r>
              <w:rPr>
                <w:rFonts w:hint="eastAsia" w:ascii="宋体" w:hAnsi="宋体" w:cs="宋体"/>
                <w:color w:val="auto"/>
                <w:sz w:val="24"/>
                <w:highlight w:val="none"/>
              </w:rPr>
              <w:t>医学影像学院模拟大孔径CT教学实训机采购项目</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二次</w:t>
            </w:r>
            <w:r>
              <w:rPr>
                <w:rFonts w:hint="eastAsia" w:ascii="宋体" w:hAnsi="宋体" w:cs="宋体"/>
                <w:color w:val="auto"/>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5</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资金落实情况</w:t>
            </w:r>
          </w:p>
        </w:tc>
        <w:tc>
          <w:tcPr>
            <w:tcW w:w="7052" w:type="dxa"/>
            <w:vAlign w:val="center"/>
          </w:tcPr>
          <w:p>
            <w:pPr>
              <w:spacing w:line="310" w:lineRule="exact"/>
              <w:jc w:val="center"/>
              <w:rPr>
                <w:rFonts w:ascii="宋体" w:hAnsi="宋体" w:cs="宋体"/>
                <w:sz w:val="24"/>
              </w:rPr>
            </w:pPr>
            <w:r>
              <w:rPr>
                <w:rFonts w:hint="eastAsia" w:ascii="宋体" w:hAnsi="宋体" w:cs="宋体"/>
                <w:sz w:val="24"/>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6</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采购范围</w:t>
            </w:r>
          </w:p>
        </w:tc>
        <w:tc>
          <w:tcPr>
            <w:tcW w:w="7052" w:type="dxa"/>
            <w:vAlign w:val="center"/>
          </w:tcPr>
          <w:p>
            <w:pPr>
              <w:spacing w:line="310" w:lineRule="exact"/>
              <w:ind w:firstLine="480" w:firstLineChars="200"/>
              <w:rPr>
                <w:rFonts w:ascii="宋体" w:hAnsi="宋体" w:cs="宋体"/>
                <w:sz w:val="24"/>
              </w:rPr>
            </w:pPr>
            <w:r>
              <w:rPr>
                <w:rFonts w:hint="eastAsia" w:ascii="宋体" w:hAnsi="宋体" w:cs="宋体"/>
                <w:sz w:val="24"/>
              </w:rPr>
              <w:t>模拟大孔径CT教学实训机的采购、生产、供应、运输、安装、调试、试运行、售后等相关伴随服务，具体内容及要求详见竞争性磋商文件，采购人保留对上述采购需求进行适当调整的权利。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7</w:t>
            </w:r>
          </w:p>
        </w:tc>
        <w:tc>
          <w:tcPr>
            <w:tcW w:w="1697" w:type="dxa"/>
            <w:vAlign w:val="center"/>
          </w:tcPr>
          <w:p>
            <w:pPr>
              <w:spacing w:line="310" w:lineRule="exact"/>
              <w:jc w:val="center"/>
              <w:rPr>
                <w:rFonts w:ascii="宋体" w:hAnsi="宋体" w:cs="宋体"/>
                <w:sz w:val="24"/>
              </w:rPr>
            </w:pPr>
            <w:r>
              <w:rPr>
                <w:rFonts w:hint="eastAsia" w:ascii="宋体" w:hAnsi="宋体" w:cs="宋体"/>
                <w:sz w:val="24"/>
              </w:rPr>
              <w:t>供货期限</w:t>
            </w:r>
          </w:p>
        </w:tc>
        <w:tc>
          <w:tcPr>
            <w:tcW w:w="7052" w:type="dxa"/>
            <w:vAlign w:val="center"/>
          </w:tcPr>
          <w:p>
            <w:pPr>
              <w:spacing w:line="310" w:lineRule="exact"/>
              <w:jc w:val="center"/>
              <w:rPr>
                <w:rFonts w:ascii="宋体" w:hAnsi="宋体" w:cs="宋体"/>
                <w:sz w:val="24"/>
              </w:rPr>
            </w:pPr>
            <w:r>
              <w:rPr>
                <w:rFonts w:hint="eastAsia" w:ascii="宋体" w:hAnsi="宋体" w:cs="宋体"/>
                <w:sz w:val="24"/>
              </w:rPr>
              <w:t>45日历天。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8</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项目地点</w:t>
            </w:r>
          </w:p>
        </w:tc>
        <w:tc>
          <w:tcPr>
            <w:tcW w:w="7052" w:type="dxa"/>
            <w:vAlign w:val="center"/>
          </w:tcPr>
          <w:p>
            <w:pPr>
              <w:spacing w:line="310" w:lineRule="exact"/>
              <w:jc w:val="center"/>
              <w:rPr>
                <w:rFonts w:ascii="宋体" w:hAnsi="宋体" w:cs="宋体"/>
                <w:sz w:val="24"/>
              </w:rPr>
            </w:pPr>
            <w:r>
              <w:rPr>
                <w:rFonts w:hint="eastAsia" w:ascii="宋体" w:hAnsi="宋体" w:cs="宋体"/>
                <w:sz w:val="24"/>
              </w:rPr>
              <w:t>江苏医药职业学院。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9</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质保期</w:t>
            </w:r>
          </w:p>
        </w:tc>
        <w:tc>
          <w:tcPr>
            <w:tcW w:w="7052" w:type="dxa"/>
            <w:vAlign w:val="center"/>
          </w:tcPr>
          <w:p>
            <w:pPr>
              <w:spacing w:line="310" w:lineRule="exact"/>
              <w:ind w:firstLine="480" w:firstLineChars="200"/>
              <w:rPr>
                <w:rFonts w:ascii="宋体" w:hAnsi="宋体" w:cs="宋体"/>
                <w:sz w:val="24"/>
              </w:rPr>
            </w:pPr>
            <w:r>
              <w:rPr>
                <w:rFonts w:hint="eastAsia" w:ascii="宋体" w:hAnsi="宋体" w:cs="宋体"/>
                <w:sz w:val="24"/>
              </w:rPr>
              <w:t>模拟大孔径CT教学实训机为3年（自验收合格之日起）。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10</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资格要求</w:t>
            </w:r>
          </w:p>
        </w:tc>
        <w:tc>
          <w:tcPr>
            <w:tcW w:w="7052" w:type="dxa"/>
            <w:vAlign w:val="center"/>
          </w:tcPr>
          <w:p>
            <w:pPr>
              <w:spacing w:line="310" w:lineRule="exact"/>
              <w:ind w:firstLine="480" w:firstLineChars="200"/>
              <w:rPr>
                <w:rFonts w:ascii="宋体" w:cs="宋体"/>
                <w:sz w:val="24"/>
              </w:rPr>
            </w:pPr>
            <w:r>
              <w:rPr>
                <w:rFonts w:ascii="宋体" w:hAnsi="宋体" w:cs="宋体"/>
                <w:sz w:val="24"/>
              </w:rPr>
              <w:t>1.</w:t>
            </w:r>
            <w:r>
              <w:rPr>
                <w:rFonts w:hint="eastAsia" w:ascii="宋体" w:hAnsi="宋体" w:cs="宋体"/>
                <w:sz w:val="24"/>
              </w:rPr>
              <w:t>满足《中华人民共和国政府采购法》第二十二条规定，并提供下列材料；</w:t>
            </w:r>
          </w:p>
          <w:p>
            <w:pPr>
              <w:spacing w:line="310" w:lineRule="exact"/>
              <w:ind w:firstLine="480" w:firstLineChars="200"/>
              <w:rPr>
                <w:rFonts w:ascii="宋体" w:cs="宋体"/>
                <w:sz w:val="24"/>
              </w:rPr>
            </w:pPr>
            <w:r>
              <w:rPr>
                <w:rFonts w:ascii="宋体" w:hAnsi="宋体" w:cs="宋体"/>
                <w:sz w:val="24"/>
              </w:rPr>
              <w:t>(1)</w:t>
            </w:r>
            <w:r>
              <w:rPr>
                <w:rFonts w:hint="eastAsia" w:ascii="宋体" w:hAnsi="宋体" w:cs="宋体"/>
                <w:sz w:val="24"/>
              </w:rPr>
              <w:t>法人或者其他组织的营业执照等证明文件，自然人的身份证明；</w:t>
            </w:r>
          </w:p>
          <w:p>
            <w:pPr>
              <w:spacing w:line="31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上一年度的财务报表（成立不满一年不需提供）</w:t>
            </w:r>
          </w:p>
          <w:p>
            <w:pPr>
              <w:spacing w:line="310" w:lineRule="exact"/>
              <w:ind w:firstLine="480" w:firstLineChars="200"/>
              <w:rPr>
                <w:rFonts w:ascii="宋体" w:cs="宋体"/>
                <w:sz w:val="24"/>
              </w:rPr>
            </w:pPr>
            <w:r>
              <w:rPr>
                <w:rFonts w:ascii="宋体" w:hAnsi="宋体" w:cs="宋体"/>
                <w:sz w:val="24"/>
              </w:rPr>
              <w:t>(3)</w:t>
            </w:r>
            <w:r>
              <w:rPr>
                <w:rFonts w:hint="eastAsia" w:ascii="宋体" w:hAnsi="宋体" w:cs="宋体"/>
                <w:sz w:val="24"/>
              </w:rPr>
              <w:t>依法缴纳税收和社会保障资金的相关材料；</w:t>
            </w:r>
          </w:p>
          <w:p>
            <w:pPr>
              <w:spacing w:line="310" w:lineRule="exact"/>
              <w:ind w:firstLine="480" w:firstLineChars="200"/>
              <w:rPr>
                <w:rFonts w:ascii="宋体" w:cs="宋体"/>
                <w:sz w:val="24"/>
              </w:rPr>
            </w:pPr>
            <w:r>
              <w:rPr>
                <w:rFonts w:ascii="宋体" w:hAnsi="宋体" w:cs="宋体"/>
                <w:sz w:val="24"/>
              </w:rPr>
              <w:t>(4)</w:t>
            </w:r>
            <w:r>
              <w:rPr>
                <w:rFonts w:hint="eastAsia" w:ascii="宋体" w:hAnsi="宋体" w:cs="宋体"/>
                <w:sz w:val="24"/>
              </w:rPr>
              <w:t>具备履行合同所必需的设备和专业技术能力的书面声明；</w:t>
            </w:r>
          </w:p>
          <w:p>
            <w:pPr>
              <w:spacing w:line="310" w:lineRule="exact"/>
              <w:ind w:firstLine="480" w:firstLineChars="200"/>
              <w:rPr>
                <w:rFonts w:ascii="宋体" w:cs="宋体"/>
                <w:sz w:val="24"/>
              </w:rPr>
            </w:pPr>
            <w:r>
              <w:rPr>
                <w:rFonts w:ascii="宋体" w:hAnsi="宋体" w:cs="宋体"/>
                <w:sz w:val="24"/>
              </w:rPr>
              <w:t>(5)</w:t>
            </w:r>
            <w:r>
              <w:rPr>
                <w:rFonts w:hint="eastAsia" w:ascii="宋体" w:hAnsi="宋体" w:cs="宋体"/>
                <w:sz w:val="24"/>
              </w:rPr>
              <w:t>参加政府采购活动前</w:t>
            </w:r>
            <w:r>
              <w:rPr>
                <w:rFonts w:ascii="宋体" w:hAnsi="宋体" w:cs="宋体"/>
                <w:sz w:val="24"/>
              </w:rPr>
              <w:t>3</w:t>
            </w:r>
            <w:r>
              <w:rPr>
                <w:rFonts w:hint="eastAsia" w:ascii="宋体" w:hAnsi="宋体" w:cs="宋体"/>
                <w:sz w:val="24"/>
              </w:rPr>
              <w:t>年内在经营活动中没有重大违法记录的书面声明；</w:t>
            </w:r>
          </w:p>
          <w:p>
            <w:pPr>
              <w:spacing w:line="310" w:lineRule="exact"/>
              <w:ind w:firstLine="480" w:firstLineChars="200"/>
              <w:rPr>
                <w:rFonts w:ascii="宋体"/>
                <w:sz w:val="24"/>
              </w:rPr>
            </w:pPr>
            <w:r>
              <w:rPr>
                <w:rFonts w:ascii="宋体" w:hAnsi="宋体" w:cs="宋体"/>
                <w:sz w:val="24"/>
              </w:rPr>
              <w:t>2.</w:t>
            </w:r>
            <w:r>
              <w:rPr>
                <w:rFonts w:hint="eastAsia" w:ascii="宋体" w:hAnsi="宋体"/>
                <w:sz w:val="24"/>
              </w:rPr>
              <w:t>落实政府采购政策需满足的资格要求：无。</w:t>
            </w:r>
          </w:p>
          <w:p>
            <w:pPr>
              <w:spacing w:line="310" w:lineRule="exact"/>
              <w:ind w:firstLine="480" w:firstLineChars="200"/>
              <w:rPr>
                <w:rFonts w:ascii="宋体" w:hAnsi="宋体"/>
                <w:sz w:val="24"/>
              </w:rPr>
            </w:pPr>
            <w:r>
              <w:rPr>
                <w:rFonts w:ascii="宋体" w:hAnsi="宋体"/>
                <w:sz w:val="24"/>
              </w:rPr>
              <w:t>3.</w:t>
            </w:r>
            <w:r>
              <w:rPr>
                <w:rFonts w:hint="eastAsia" w:ascii="宋体" w:hAnsi="宋体"/>
                <w:sz w:val="24"/>
              </w:rPr>
              <w:t>本项目的特定资格要求</w:t>
            </w:r>
          </w:p>
          <w:p>
            <w:pPr>
              <w:spacing w:line="310" w:lineRule="exact"/>
              <w:ind w:firstLine="480" w:firstLineChars="200"/>
              <w:rPr>
                <w:rFonts w:ascii="宋体" w:hAnsi="宋体" w:cs="宋体"/>
                <w:sz w:val="24"/>
              </w:rPr>
            </w:pPr>
            <w:r>
              <w:rPr>
                <w:rFonts w:ascii="宋体" w:hAnsi="宋体" w:cs="宋体"/>
                <w:sz w:val="24"/>
              </w:rPr>
              <w:t>(</w:t>
            </w:r>
            <w:r>
              <w:rPr>
                <w:rFonts w:hint="eastAsia" w:ascii="宋体" w:hAnsi="宋体" w:cs="宋体"/>
                <w:sz w:val="24"/>
              </w:rPr>
              <w:t>1</w:t>
            </w:r>
            <w:r>
              <w:rPr>
                <w:rFonts w:ascii="宋体" w:hAnsi="宋体" w:cs="宋体"/>
                <w:sz w:val="24"/>
              </w:rPr>
              <w:t>)</w:t>
            </w:r>
            <w:r>
              <w:rPr>
                <w:rFonts w:hint="eastAsia" w:ascii="宋体" w:hAnsi="宋体" w:cs="宋体"/>
                <w:sz w:val="24"/>
              </w:rPr>
              <w:t>未被“信用中国”网站（</w:t>
            </w:r>
            <w:r>
              <w:rPr>
                <w:rFonts w:ascii="宋体" w:hAnsi="宋体" w:cs="宋体"/>
                <w:sz w:val="24"/>
              </w:rPr>
              <w:t>www.creditchina.gov.cn</w:t>
            </w:r>
            <w:r>
              <w:rPr>
                <w:rFonts w:hint="eastAsia" w:ascii="宋体" w:hAnsi="宋体" w:cs="宋体"/>
                <w:sz w:val="24"/>
              </w:rPr>
              <w:t>）列入失信被执行人、重大税收违法案件当事人名单、政府采购严重失信行为记录名单。</w:t>
            </w:r>
          </w:p>
          <w:p>
            <w:pPr>
              <w:spacing w:line="310" w:lineRule="exact"/>
              <w:ind w:firstLine="480" w:firstLineChars="200"/>
              <w:rPr>
                <w:rFonts w:ascii="宋体" w:hAnsi="宋体" w:cs="宋体"/>
                <w:sz w:val="24"/>
              </w:rPr>
            </w:pPr>
            <w:r>
              <w:rPr>
                <w:rFonts w:ascii="宋体" w:hAnsi="宋体" w:cs="宋体"/>
                <w:sz w:val="24"/>
              </w:rPr>
              <w:t>(</w:t>
            </w:r>
            <w:r>
              <w:rPr>
                <w:rFonts w:hint="eastAsia" w:ascii="宋体" w:hAnsi="宋体" w:cs="宋体"/>
                <w:sz w:val="24"/>
              </w:rPr>
              <w:t>3</w:t>
            </w:r>
            <w:r>
              <w:rPr>
                <w:rFonts w:ascii="宋体" w:hAnsi="宋体" w:cs="宋体"/>
                <w:sz w:val="24"/>
              </w:rPr>
              <w:t>)</w:t>
            </w:r>
            <w:r>
              <w:rPr>
                <w:rFonts w:hint="eastAsia" w:ascii="宋体" w:hAnsi="宋体" w:cs="宋体"/>
                <w:sz w:val="24"/>
              </w:rPr>
              <w:t>单位负责人为同一人或者存在直接控股、管理关系的不同供应商，不得参加同一合同项下的政府采购活动。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11</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是否接受联合体投标</w:t>
            </w:r>
          </w:p>
        </w:tc>
        <w:tc>
          <w:tcPr>
            <w:tcW w:w="7052" w:type="dxa"/>
            <w:vAlign w:val="center"/>
          </w:tcPr>
          <w:p>
            <w:pPr>
              <w:spacing w:line="310" w:lineRule="exact"/>
              <w:jc w:val="center"/>
              <w:rPr>
                <w:rFonts w:ascii="宋体" w:hAnsi="宋体" w:cs="宋体"/>
                <w:kern w:val="0"/>
                <w:sz w:val="24"/>
              </w:rPr>
            </w:pPr>
            <w:r>
              <w:rPr>
                <w:rFonts w:hint="eastAsia" w:ascii="宋体" w:hAnsi="宋体" w:cs="宋体"/>
                <w:sz w:val="24"/>
              </w:rPr>
              <w:t>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829" w:type="dxa"/>
            <w:vAlign w:val="center"/>
          </w:tcPr>
          <w:p>
            <w:pPr>
              <w:spacing w:line="310" w:lineRule="exact"/>
              <w:jc w:val="center"/>
              <w:rPr>
                <w:rFonts w:ascii="宋体" w:hAnsi="宋体" w:cs="宋体"/>
                <w:b/>
                <w:sz w:val="24"/>
              </w:rPr>
            </w:pPr>
            <w:r>
              <w:rPr>
                <w:rFonts w:hint="eastAsia" w:ascii="宋体" w:hAnsi="宋体" w:cs="宋体"/>
                <w:sz w:val="24"/>
              </w:rPr>
              <w:t>12</w:t>
            </w:r>
          </w:p>
        </w:tc>
        <w:tc>
          <w:tcPr>
            <w:tcW w:w="1697" w:type="dxa"/>
            <w:vAlign w:val="center"/>
          </w:tcPr>
          <w:p>
            <w:pPr>
              <w:spacing w:line="310" w:lineRule="exact"/>
              <w:jc w:val="center"/>
              <w:rPr>
                <w:rFonts w:ascii="宋体" w:hAnsi="宋体" w:cs="宋体"/>
                <w:b/>
                <w:sz w:val="24"/>
              </w:rPr>
            </w:pPr>
            <w:r>
              <w:rPr>
                <w:rFonts w:hint="eastAsia" w:ascii="宋体" w:hAnsi="宋体" w:cs="宋体"/>
                <w:kern w:val="0"/>
                <w:sz w:val="24"/>
              </w:rPr>
              <w:t>踏勘现场</w:t>
            </w:r>
          </w:p>
        </w:tc>
        <w:tc>
          <w:tcPr>
            <w:tcW w:w="7052" w:type="dxa"/>
            <w:vAlign w:val="center"/>
          </w:tcPr>
          <w:p>
            <w:pPr>
              <w:spacing w:line="310" w:lineRule="exact"/>
              <w:jc w:val="center"/>
              <w:rPr>
                <w:rFonts w:ascii="宋体" w:hAnsi="宋体" w:cs="宋体"/>
                <w:b/>
                <w:sz w:val="24"/>
                <w:u w:val="single"/>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13</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kern w:val="0"/>
                <w:sz w:val="24"/>
              </w:rPr>
            </w:pPr>
            <w:r>
              <w:rPr>
                <w:rFonts w:hint="eastAsia" w:ascii="宋体" w:hAnsi="宋体" w:cs="宋体"/>
                <w:kern w:val="0"/>
                <w:sz w:val="24"/>
              </w:rPr>
              <w:t>转包、分包</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rPr>
            </w:pPr>
            <w:bookmarkStart w:id="39" w:name="EB64dfd27b5d214967aece87f6c4dbeb95"/>
            <w:r>
              <w:rPr>
                <w:rFonts w:hint="eastAsia" w:ascii="宋体" w:hAnsi="宋体" w:cs="宋体"/>
                <w:kern w:val="0"/>
                <w:sz w:val="24"/>
              </w:rPr>
              <w:t>不允许</w:t>
            </w:r>
            <w:bookmarkEnd w:id="39"/>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14</w:t>
            </w:r>
          </w:p>
        </w:tc>
        <w:tc>
          <w:tcPr>
            <w:tcW w:w="1697" w:type="dxa"/>
            <w:vAlign w:val="center"/>
          </w:tcPr>
          <w:p>
            <w:pPr>
              <w:spacing w:line="310" w:lineRule="exact"/>
              <w:jc w:val="center"/>
              <w:rPr>
                <w:rFonts w:ascii="宋体" w:hAnsi="宋体" w:cs="宋体"/>
                <w:kern w:val="0"/>
                <w:sz w:val="24"/>
              </w:rPr>
            </w:pPr>
            <w:r>
              <w:rPr>
                <w:rFonts w:hint="eastAsia" w:ascii="宋体" w:hAnsi="宋体" w:cs="宋体"/>
                <w:kern w:val="0"/>
                <w:sz w:val="24"/>
              </w:rPr>
              <w:t>构成竞争性磋商文件的其它材料</w:t>
            </w:r>
          </w:p>
        </w:tc>
        <w:tc>
          <w:tcPr>
            <w:tcW w:w="7052" w:type="dxa"/>
            <w:vAlign w:val="center"/>
          </w:tcPr>
          <w:p>
            <w:pPr>
              <w:spacing w:line="310" w:lineRule="exact"/>
              <w:jc w:val="center"/>
              <w:rPr>
                <w:rFonts w:ascii="宋体" w:hAnsi="宋体" w:cs="宋体"/>
                <w:kern w:val="0"/>
                <w:sz w:val="24"/>
              </w:rPr>
            </w:pPr>
            <w:bookmarkStart w:id="40" w:name="EB6090423b62e244b39574443ad49ca105"/>
            <w:r>
              <w:rPr>
                <w:rFonts w:hint="eastAsia" w:ascii="宋体" w:hAnsi="宋体" w:cs="宋体"/>
                <w:kern w:val="0"/>
                <w:sz w:val="24"/>
              </w:rPr>
              <w:t>更正公告等（如有）。</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15</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询问、质疑</w:t>
            </w:r>
          </w:p>
          <w:p>
            <w:pPr>
              <w:spacing w:line="310" w:lineRule="exact"/>
              <w:jc w:val="center"/>
              <w:rPr>
                <w:rFonts w:ascii="宋体" w:hAnsi="宋体" w:cs="宋体"/>
                <w:sz w:val="24"/>
              </w:rPr>
            </w:pPr>
            <w:r>
              <w:rPr>
                <w:rFonts w:hint="eastAsia" w:ascii="宋体" w:hAnsi="宋体" w:cs="宋体"/>
                <w:sz w:val="24"/>
              </w:rPr>
              <w:t>形式</w:t>
            </w:r>
          </w:p>
        </w:tc>
        <w:tc>
          <w:tcPr>
            <w:tcW w:w="7052" w:type="dxa"/>
            <w:vAlign w:val="center"/>
          </w:tcPr>
          <w:p>
            <w:pPr>
              <w:spacing w:line="310" w:lineRule="exact"/>
              <w:jc w:val="center"/>
              <w:rPr>
                <w:rFonts w:ascii="宋体" w:hAnsi="宋体" w:cs="宋体"/>
                <w:sz w:val="24"/>
                <w:u w:val="single"/>
              </w:rPr>
            </w:pPr>
            <w:r>
              <w:rPr>
                <w:rFonts w:hint="eastAsia" w:ascii="宋体" w:hAnsi="宋体" w:cs="宋体"/>
                <w:sz w:val="24"/>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16</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招标控制价</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pPr>
            <w:bookmarkStart w:id="41" w:name="EB479dc1bc80434f64a971b040417cf6c7"/>
            <w:r>
              <w:rPr>
                <w:rFonts w:hint="eastAsia" w:ascii="宋体" w:hAnsi="宋体" w:cs="宋体"/>
                <w:color w:val="auto"/>
                <w:sz w:val="24"/>
                <w:highlight w:val="none"/>
                <w:lang w:val="en-US" w:eastAsia="zh-CN"/>
              </w:rPr>
              <w:t>65</w:t>
            </w:r>
            <w:r>
              <w:rPr>
                <w:rFonts w:hint="eastAsia" w:ascii="宋体" w:hAnsi="宋体" w:cs="宋体"/>
                <w:color w:val="auto"/>
                <w:sz w:val="24"/>
                <w:highlight w:val="none"/>
              </w:rPr>
              <w:t>万元</w:t>
            </w:r>
            <w:r>
              <w:rPr>
                <w:rFonts w:hint="eastAsia" w:ascii="宋体" w:hAnsi="宋体" w:cs="宋体"/>
                <w:color w:val="auto"/>
                <w:sz w:val="24"/>
                <w:highlight w:val="none"/>
                <w:lang w:eastAsia="zh-CN"/>
              </w:rPr>
              <w:t>，</w:t>
            </w:r>
            <w:r>
              <w:rPr>
                <w:rFonts w:hint="eastAsia" w:ascii="宋体" w:hAnsi="宋体" w:cs="宋体"/>
                <w:sz w:val="24"/>
              </w:rPr>
              <w:t>投标报价高于最高限价的，采购人将不予接受，视为无效标书。</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17</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投标有效期</w:t>
            </w:r>
          </w:p>
        </w:tc>
        <w:tc>
          <w:tcPr>
            <w:tcW w:w="7052" w:type="dxa"/>
            <w:vAlign w:val="center"/>
          </w:tcPr>
          <w:p>
            <w:pPr>
              <w:spacing w:line="310" w:lineRule="exact"/>
              <w:jc w:val="center"/>
              <w:rPr>
                <w:rFonts w:ascii="宋体" w:hAnsi="宋体" w:cs="宋体"/>
                <w:sz w:val="24"/>
              </w:rPr>
            </w:pPr>
            <w:bookmarkStart w:id="42" w:name="EB3462a9cfdb39484ba0ed4b50103efd99"/>
            <w:bookmarkEnd w:id="42"/>
            <w:r>
              <w:rPr>
                <w:rFonts w:hint="eastAsia" w:ascii="宋体" w:hAnsi="宋体" w:cs="宋体"/>
                <w:sz w:val="24"/>
                <w:u w:val="single"/>
              </w:rPr>
              <w:t>60</w:t>
            </w:r>
            <w:r>
              <w:rPr>
                <w:rFonts w:hint="eastAsia" w:ascii="宋体" w:hAnsi="宋体" w:cs="宋体"/>
                <w:sz w:val="24"/>
                <w:lang w:val="zh-CN"/>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18</w:t>
            </w:r>
          </w:p>
        </w:tc>
        <w:tc>
          <w:tcPr>
            <w:tcW w:w="1697" w:type="dxa"/>
            <w:vAlign w:val="center"/>
          </w:tcPr>
          <w:p>
            <w:pPr>
              <w:spacing w:line="310" w:lineRule="exact"/>
              <w:jc w:val="center"/>
              <w:rPr>
                <w:rFonts w:ascii="宋体" w:hAnsi="宋体" w:cs="宋体"/>
                <w:sz w:val="24"/>
              </w:rPr>
            </w:pPr>
            <w:r>
              <w:rPr>
                <w:rFonts w:hint="eastAsia" w:ascii="宋体" w:hAnsi="宋体" w:cs="宋体"/>
                <w:sz w:val="24"/>
              </w:rPr>
              <w:t>磋商保证金</w:t>
            </w:r>
          </w:p>
        </w:tc>
        <w:tc>
          <w:tcPr>
            <w:tcW w:w="7052" w:type="dxa"/>
            <w:vAlign w:val="center"/>
          </w:tcPr>
          <w:p>
            <w:pPr>
              <w:spacing w:line="310" w:lineRule="exact"/>
              <w:jc w:val="center"/>
              <w:rPr>
                <w:rFonts w:ascii="宋体" w:hAnsi="宋体" w:cs="宋体"/>
                <w:sz w:val="24"/>
                <w:u w:val="single"/>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19</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FF"/>
                <w:sz w:val="24"/>
              </w:rPr>
            </w:pPr>
            <w:r>
              <w:rPr>
                <w:rFonts w:hint="eastAsia" w:ascii="宋体" w:hAnsi="宋体" w:cs="宋体"/>
                <w:sz w:val="24"/>
              </w:rPr>
              <w:t>其他可以不予退还投标保证金的情形</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color w:val="0000FF"/>
                <w:sz w:val="24"/>
              </w:rPr>
            </w:pPr>
            <w:r>
              <w:rPr>
                <w:rFonts w:hint="eastAsia" w:ascii="宋体" w:hAnsi="宋体" w:cs="宋体"/>
                <w:sz w:val="24"/>
              </w:rPr>
              <w:t>在响应文件接收截止时间后规定的磋商有效期内撤回响应文件或成交后拒绝签订合同。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20</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是否允许递交备选投标方案</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sz w:val="24"/>
              </w:rPr>
            </w:pPr>
            <w:bookmarkStart w:id="43" w:name="EB17bd0c4bcdb74feab64ef8fc4c229f63"/>
            <w:r>
              <w:rPr>
                <w:rFonts w:hint="eastAsia" w:ascii="宋体" w:hAnsi="宋体" w:cs="宋体"/>
                <w:sz w:val="24"/>
              </w:rPr>
              <w:t>☑不允许</w:t>
            </w:r>
          </w:p>
          <w:p>
            <w:pPr>
              <w:spacing w:line="310" w:lineRule="exact"/>
              <w:rPr>
                <w:rFonts w:ascii="宋体" w:hAnsi="宋体" w:cs="宋体"/>
                <w:sz w:val="24"/>
              </w:rPr>
            </w:pPr>
            <w:r>
              <w:rPr>
                <w:rFonts w:hint="eastAsia" w:ascii="宋体" w:hAnsi="宋体" w:cs="宋体"/>
                <w:sz w:val="24"/>
              </w:rPr>
              <w:t>□允许</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21</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提供电子版投标文件</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投标时，请各投标人提供电子标书&lt;U&gt;盘一份，U盘中含响应文件所有内容，U盘表面加贴标签并注明单位名称。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22</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技术文件有无暗标要求</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sz w:val="24"/>
              </w:rPr>
            </w:pPr>
            <w:bookmarkStart w:id="44" w:name="EB77f43cec4b3e4010ab5dd636bfedc47f"/>
            <w:r>
              <w:rPr>
                <w:rFonts w:hint="eastAsia" w:ascii="宋体" w:hAnsi="宋体" w:cs="宋体"/>
                <w:sz w:val="24"/>
              </w:rPr>
              <w:sym w:font="Wingdings 2" w:char="0052"/>
            </w:r>
            <w:r>
              <w:rPr>
                <w:rFonts w:hint="eastAsia" w:ascii="宋体" w:hAnsi="宋体" w:cs="宋体"/>
                <w:sz w:val="24"/>
              </w:rPr>
              <w:t xml:space="preserve"> </w:t>
            </w:r>
            <w:bookmarkEnd w:id="44"/>
            <w:r>
              <w:rPr>
                <w:rFonts w:hint="eastAsia" w:ascii="宋体" w:hAnsi="宋体" w:cs="宋体"/>
                <w:sz w:val="24"/>
              </w:rPr>
              <w:t>无</w:t>
            </w:r>
          </w:p>
          <w:p>
            <w:pPr>
              <w:spacing w:line="310" w:lineRule="exact"/>
              <w:rPr>
                <w:rFonts w:ascii="宋体" w:hAnsi="宋体" w:cs="宋体"/>
                <w:kern w:val="0"/>
                <w:sz w:val="24"/>
              </w:rPr>
            </w:pPr>
            <w:bookmarkStart w:id="45" w:name="EB2705d08117e44b2d9b71d2d24b9a8ad7"/>
            <w:r>
              <w:rPr>
                <w:rFonts w:hint="eastAsia" w:ascii="宋体" w:hAnsi="宋体" w:cs="宋体"/>
                <w:sz w:val="24"/>
              </w:rPr>
              <w:t xml:space="preserve">□ </w:t>
            </w:r>
            <w:bookmarkEnd w:id="45"/>
            <w:r>
              <w:rPr>
                <w:rFonts w:hint="eastAsia" w:ascii="宋体" w:hAnsi="宋体" w:cs="宋体"/>
                <w:sz w:val="24"/>
              </w:rPr>
              <w:t>有  按暗标要求编制</w:t>
            </w:r>
            <w:bookmarkStart w:id="46" w:name="EB5d44987406fb47c7ad8c38298aaf76b5"/>
            <w:r>
              <w:rPr>
                <w:rFonts w:hint="eastAsia" w:ascii="宋体" w:hAnsi="宋体" w:cs="宋体"/>
                <w:sz w:val="24"/>
              </w:rPr>
              <w:t>，投标人在技术文件中不得以任何方式间接或直接泄露投标人身份，对违反以上要求者一律按无效标书处理。</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23</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文件接收截止时间及地点</w:t>
            </w:r>
          </w:p>
        </w:tc>
        <w:tc>
          <w:tcPr>
            <w:tcW w:w="7052" w:type="dxa"/>
            <w:vAlign w:val="center"/>
          </w:tcPr>
          <w:p>
            <w:pPr>
              <w:spacing w:line="310" w:lineRule="exact"/>
              <w:rPr>
                <w:rFonts w:ascii="宋体" w:hAnsi="宋体" w:cs="宋体"/>
                <w:sz w:val="24"/>
              </w:rPr>
            </w:pPr>
            <w:r>
              <w:rPr>
                <w:rFonts w:hint="eastAsia" w:ascii="宋体" w:hAnsi="宋体" w:cs="宋体"/>
                <w:sz w:val="24"/>
              </w:rPr>
              <w:t>文件接收截止时间：2023年</w:t>
            </w:r>
            <w:r>
              <w:rPr>
                <w:rFonts w:hint="eastAsia" w:ascii="宋体" w:hAnsi="宋体" w:cs="宋体"/>
                <w:sz w:val="24"/>
                <w:lang w:val="en-US" w:eastAsia="zh-CN"/>
              </w:rPr>
              <w:t>9</w:t>
            </w:r>
            <w:r>
              <w:rPr>
                <w:rFonts w:hint="eastAsia" w:ascii="宋体" w:hAnsi="宋体" w:cs="宋体"/>
                <w:sz w:val="24"/>
              </w:rPr>
              <w:t>月</w:t>
            </w:r>
            <w:r>
              <w:rPr>
                <w:rFonts w:hint="eastAsia" w:ascii="宋体" w:hAnsi="宋体" w:cs="宋体"/>
                <w:sz w:val="24"/>
                <w:lang w:val="en-US" w:eastAsia="zh-CN"/>
              </w:rPr>
              <w:t>6</w:t>
            </w:r>
            <w:r>
              <w:rPr>
                <w:rFonts w:hint="eastAsia" w:ascii="宋体" w:hAnsi="宋体" w:cs="宋体"/>
                <w:sz w:val="24"/>
              </w:rPr>
              <w:t>日</w:t>
            </w:r>
            <w:r>
              <w:rPr>
                <w:rFonts w:hint="eastAsia" w:ascii="宋体" w:hAnsi="宋体" w:cs="宋体"/>
                <w:sz w:val="24"/>
                <w:lang w:eastAsia="zh-CN"/>
              </w:rPr>
              <w:t>上</w:t>
            </w:r>
            <w:r>
              <w:rPr>
                <w:rFonts w:hint="eastAsia" w:ascii="宋体" w:hAnsi="宋体" w:cs="宋体"/>
                <w:sz w:val="24"/>
              </w:rPr>
              <w:t>午</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0时（北京时间）；</w:t>
            </w:r>
          </w:p>
          <w:p>
            <w:pPr>
              <w:spacing w:line="310" w:lineRule="exact"/>
              <w:rPr>
                <w:rFonts w:hint="eastAsia" w:ascii="宋体" w:hAnsi="宋体" w:eastAsia="宋体" w:cs="宋体"/>
                <w:sz w:val="24"/>
                <w:u w:val="single"/>
                <w:lang w:eastAsia="zh-CN"/>
              </w:rPr>
            </w:pPr>
            <w:r>
              <w:rPr>
                <w:rFonts w:hint="eastAsia" w:ascii="宋体" w:hAnsi="宋体" w:cs="宋体"/>
                <w:sz w:val="24"/>
              </w:rPr>
              <w:t>文件接收地点：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w:t>
            </w:r>
            <w:r>
              <w:rPr>
                <w:rFonts w:hint="eastAsia" w:ascii="宋体" w:hAnsi="宋体" w:cs="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24</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是否退还投标文件</w:t>
            </w:r>
          </w:p>
        </w:tc>
        <w:tc>
          <w:tcPr>
            <w:tcW w:w="7052" w:type="dxa"/>
            <w:vAlign w:val="center"/>
          </w:tcPr>
          <w:p>
            <w:pPr>
              <w:spacing w:line="310" w:lineRule="exact"/>
              <w:jc w:val="center"/>
              <w:rPr>
                <w:rFonts w:ascii="宋体" w:hAnsi="宋体" w:cs="宋体"/>
                <w:sz w:val="24"/>
                <w:u w:val="single"/>
              </w:rPr>
            </w:pPr>
            <w:bookmarkStart w:id="47" w:name="EBccbc9edb2e4040f4946d5d40a7b9efba"/>
            <w:r>
              <w:rPr>
                <w:rFonts w:hint="eastAsia" w:ascii="宋体" w:hAnsi="宋体" w:cs="宋体"/>
                <w:sz w:val="24"/>
                <w:u w:val="single"/>
              </w:rPr>
              <w:t>☑否</w:t>
            </w:r>
          </w:p>
          <w:p>
            <w:pPr>
              <w:spacing w:line="310" w:lineRule="exact"/>
              <w:jc w:val="center"/>
              <w:rPr>
                <w:rFonts w:ascii="宋体" w:hAnsi="宋体" w:cs="宋体"/>
                <w:sz w:val="24"/>
                <w:u w:val="single"/>
              </w:rPr>
            </w:pPr>
            <w:r>
              <w:rPr>
                <w:rFonts w:hint="eastAsia" w:ascii="宋体" w:hAnsi="宋体" w:cs="宋体"/>
                <w:sz w:val="24"/>
                <w:u w:val="single"/>
              </w:rPr>
              <w:t>□是</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25</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投标文件递交的其他要求</w:t>
            </w:r>
          </w:p>
        </w:tc>
        <w:tc>
          <w:tcPr>
            <w:tcW w:w="7052" w:type="dxa"/>
            <w:vAlign w:val="center"/>
          </w:tcPr>
          <w:p>
            <w:pPr>
              <w:spacing w:line="310" w:lineRule="exact"/>
              <w:ind w:firstLine="480" w:firstLineChars="200"/>
              <w:rPr>
                <w:rFonts w:ascii="宋体" w:hAnsi="宋体" w:cs="宋体"/>
                <w:sz w:val="24"/>
                <w:highlight w:val="none"/>
              </w:rPr>
            </w:pPr>
            <w:r>
              <w:rPr>
                <w:rFonts w:hint="eastAsia" w:ascii="宋体" w:hAnsi="宋体" w:cs="宋体"/>
                <w:sz w:val="24"/>
                <w:highlight w:val="none"/>
              </w:rPr>
              <w:t>1.各供应商以邮寄方式递交响应文件，且必须在递交响应文件截止时间前，将响应文件密封好送达，逾期送达或未密封，将被拒收。快递邮寄地址：</w:t>
            </w:r>
            <w:r>
              <w:rPr>
                <w:rFonts w:hint="eastAsia"/>
                <w:color w:val="000000"/>
                <w:sz w:val="24"/>
                <w:highlight w:val="none"/>
              </w:rPr>
              <w:t>盐城市人民南路</w:t>
            </w:r>
            <w:r>
              <w:rPr>
                <w:rFonts w:hint="eastAsia" w:ascii="宋体" w:hAnsi="宋体" w:cs="宋体"/>
                <w:color w:val="000000"/>
                <w:sz w:val="24"/>
                <w:highlight w:val="none"/>
              </w:rPr>
              <w:t>38</w:t>
            </w:r>
            <w:r>
              <w:rPr>
                <w:rFonts w:hint="eastAsia"/>
                <w:color w:val="000000"/>
                <w:sz w:val="24"/>
                <w:highlight w:val="none"/>
              </w:rPr>
              <w:t>号新龙广场</w:t>
            </w:r>
            <w:r>
              <w:rPr>
                <w:rFonts w:hint="eastAsia" w:ascii="宋体" w:hAnsi="宋体" w:cs="宋体"/>
                <w:color w:val="000000"/>
                <w:sz w:val="24"/>
                <w:highlight w:val="none"/>
              </w:rPr>
              <w:t>4-</w:t>
            </w:r>
            <w:r>
              <w:rPr>
                <w:rFonts w:hint="eastAsia" w:ascii="宋体" w:hAnsi="宋体" w:cs="宋体"/>
                <w:sz w:val="24"/>
                <w:highlight w:val="none"/>
              </w:rPr>
              <w:t>11F，联系电话：</w:t>
            </w:r>
            <w:r>
              <w:rPr>
                <w:rFonts w:hint="eastAsia" w:ascii="宋体" w:hAnsi="宋体" w:cs="宋体"/>
                <w:sz w:val="24"/>
                <w:highlight w:val="none"/>
                <w:lang w:val="en-US" w:eastAsia="zh-CN"/>
              </w:rPr>
              <w:t>199623967998</w:t>
            </w:r>
            <w:r>
              <w:rPr>
                <w:rFonts w:hint="eastAsia" w:ascii="宋体" w:hAnsi="宋体" w:cs="宋体"/>
                <w:sz w:val="24"/>
                <w:highlight w:val="none"/>
              </w:rPr>
              <w:t>，联系人：</w:t>
            </w:r>
            <w:r>
              <w:rPr>
                <w:rFonts w:hint="eastAsia" w:ascii="宋体" w:hAnsi="宋体" w:cs="宋体"/>
                <w:sz w:val="24"/>
                <w:highlight w:val="none"/>
                <w:lang w:val="en-US" w:eastAsia="zh-CN"/>
              </w:rPr>
              <w:t>黄女士</w:t>
            </w:r>
            <w:r>
              <w:rPr>
                <w:rFonts w:hint="eastAsia" w:ascii="宋体" w:hAnsi="宋体" w:cs="宋体"/>
                <w:sz w:val="24"/>
                <w:highlight w:val="none"/>
              </w:rPr>
              <w:t>。</w:t>
            </w:r>
          </w:p>
          <w:p>
            <w:pPr>
              <w:spacing w:line="310" w:lineRule="exact"/>
              <w:ind w:firstLine="480" w:firstLineChars="200"/>
              <w:rPr>
                <w:rFonts w:ascii="宋体" w:hAnsi="宋体" w:cs="宋体"/>
                <w:sz w:val="24"/>
              </w:rPr>
            </w:pPr>
            <w:r>
              <w:rPr>
                <w:rFonts w:hint="eastAsia" w:ascii="宋体" w:hAnsi="宋体" w:cs="宋体"/>
                <w:sz w:val="24"/>
              </w:rPr>
              <w:t>供应商应充分考虑响应文件邮寄在途时长，以及注重文件包装的严密性、防水性。供应商须自行承担邮寄标书丢失、破损等风险、以及投标被否决的后果。</w:t>
            </w:r>
          </w:p>
          <w:p>
            <w:pPr>
              <w:spacing w:line="310" w:lineRule="exact"/>
              <w:ind w:firstLine="480" w:firstLineChars="200"/>
              <w:rPr>
                <w:rFonts w:ascii="宋体" w:hAnsi="宋体" w:cs="宋体"/>
                <w:sz w:val="24"/>
              </w:rPr>
            </w:pPr>
            <w:r>
              <w:rPr>
                <w:rFonts w:hint="eastAsia" w:ascii="宋体" w:hAnsi="宋体" w:cs="宋体"/>
                <w:sz w:val="24"/>
              </w:rPr>
              <w:t>2.供应商的授权委托人通过腾讯会议方式参与开标会，会议开始时间为2023年</w:t>
            </w:r>
            <w:r>
              <w:rPr>
                <w:rFonts w:hint="eastAsia" w:ascii="宋体" w:hAnsi="宋体" w:cs="宋体"/>
                <w:sz w:val="24"/>
                <w:lang w:val="en-US" w:eastAsia="zh-CN"/>
              </w:rPr>
              <w:t>9</w:t>
            </w:r>
            <w:r>
              <w:rPr>
                <w:rFonts w:hint="eastAsia" w:ascii="宋体" w:hAnsi="宋体" w:cs="宋体"/>
                <w:sz w:val="24"/>
              </w:rPr>
              <w:t>月</w:t>
            </w:r>
            <w:r>
              <w:rPr>
                <w:rFonts w:hint="eastAsia" w:ascii="宋体" w:hAnsi="宋体" w:cs="宋体"/>
                <w:sz w:val="24"/>
                <w:lang w:val="en-US" w:eastAsia="zh-CN"/>
              </w:rPr>
              <w:t>6</w:t>
            </w:r>
            <w:r>
              <w:rPr>
                <w:rFonts w:hint="eastAsia" w:ascii="宋体" w:hAnsi="宋体" w:cs="宋体"/>
                <w:sz w:val="24"/>
              </w:rPr>
              <w:t>日</w:t>
            </w:r>
            <w:r>
              <w:rPr>
                <w:rFonts w:hint="eastAsia" w:ascii="宋体" w:hAnsi="宋体" w:cs="宋体"/>
                <w:sz w:val="24"/>
                <w:lang w:val="en-US" w:eastAsia="zh-CN"/>
              </w:rPr>
              <w:t>上</w:t>
            </w:r>
            <w:r>
              <w:rPr>
                <w:rFonts w:hint="eastAsia" w:ascii="宋体" w:hAnsi="宋体" w:cs="宋体"/>
                <w:sz w:val="24"/>
              </w:rPr>
              <w:t>午</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0</w:t>
            </w:r>
            <w:r>
              <w:rPr>
                <w:rFonts w:hint="eastAsia" w:ascii="宋体" w:hAnsi="宋体" w:cs="宋体"/>
                <w:sz w:val="24"/>
              </w:rPr>
              <w:t>0时，未参加腾讯会议的，视为认可开标结果。具体操作：各供应商需在开标前提前下载“腾讯会议”直播APP，注册腾讯会议-点击加入会议-输入会议号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129-481-397</w:t>
            </w:r>
            <w:r>
              <w:rPr>
                <w:rFonts w:hint="eastAsia" w:ascii="宋体" w:hAnsi="宋体" w:cs="宋体"/>
                <w:sz w:val="24"/>
              </w:rPr>
              <w:t>。</w:t>
            </w:r>
          </w:p>
          <w:p>
            <w:pPr>
              <w:spacing w:line="310" w:lineRule="exact"/>
              <w:ind w:firstLine="480" w:firstLineChars="200"/>
              <w:rPr>
                <w:rFonts w:ascii="宋体" w:hAnsi="宋体" w:cs="宋体"/>
                <w:sz w:val="24"/>
              </w:rPr>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最终报价单（格式见附件）在磋商后15分钟内由各供应商通过电子邮件发送至邮箱：gx1996239</w:t>
            </w:r>
            <w:r>
              <w:rPr>
                <w:rFonts w:hint="eastAsia" w:ascii="宋体" w:hAnsi="宋体" w:cs="宋体"/>
                <w:sz w:val="24"/>
                <w:lang w:val="en-US" w:eastAsia="zh-CN"/>
              </w:rPr>
              <w:t>79</w:t>
            </w:r>
            <w:r>
              <w:rPr>
                <w:rFonts w:hint="eastAsia" w:ascii="宋体" w:hAnsi="宋体" w:cs="宋体"/>
                <w:sz w:val="24"/>
              </w:rPr>
              <w:t>98@126.com，逾期发送的视为放弃最终报价。（注：最终报价单请以“最终报价单+SY2023-0</w:t>
            </w:r>
            <w:r>
              <w:rPr>
                <w:rFonts w:hint="eastAsia" w:ascii="宋体" w:hAnsi="宋体" w:cs="宋体"/>
                <w:sz w:val="24"/>
                <w:lang w:val="en-US" w:eastAsia="zh-CN"/>
              </w:rPr>
              <w:t>48</w:t>
            </w:r>
            <w:r>
              <w:rPr>
                <w:rFonts w:hint="eastAsia" w:ascii="宋体" w:hAnsi="宋体" w:cs="宋体"/>
                <w:sz w:val="24"/>
              </w:rPr>
              <w:t>-HW-JC+单位名称+联系人+手机号码”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26</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其他拒收（退回）投标文件情形</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bookmarkStart w:id="48" w:name="EBfc249c946bf34f91bee2ddc7345360e7"/>
            <w:r>
              <w:rPr>
                <w:rFonts w:hint="eastAsia" w:ascii="宋体" w:hAnsi="宋体" w:cs="宋体"/>
                <w:sz w:val="24"/>
              </w:rPr>
              <w:t>未按竞争性磋商文件要求进行投标。</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27</w:t>
            </w:r>
          </w:p>
        </w:tc>
        <w:tc>
          <w:tcPr>
            <w:tcW w:w="1697" w:type="dxa"/>
            <w:vAlign w:val="center"/>
          </w:tcPr>
          <w:p>
            <w:pPr>
              <w:spacing w:line="310" w:lineRule="exact"/>
              <w:jc w:val="center"/>
              <w:rPr>
                <w:rFonts w:ascii="宋体" w:hAnsi="宋体" w:cs="宋体"/>
                <w:sz w:val="24"/>
              </w:rPr>
            </w:pPr>
            <w:r>
              <w:rPr>
                <w:rFonts w:hint="eastAsia" w:ascii="宋体" w:hAnsi="宋体" w:cs="宋体"/>
                <w:sz w:val="24"/>
              </w:rPr>
              <w:t>开标时间</w:t>
            </w:r>
          </w:p>
          <w:p>
            <w:pPr>
              <w:spacing w:line="310" w:lineRule="exact"/>
              <w:jc w:val="center"/>
              <w:rPr>
                <w:rFonts w:ascii="宋体" w:hAnsi="宋体" w:cs="宋体"/>
                <w:sz w:val="24"/>
              </w:rPr>
            </w:pPr>
            <w:r>
              <w:rPr>
                <w:rFonts w:hint="eastAsia" w:ascii="宋体" w:hAnsi="宋体" w:cs="宋体"/>
                <w:sz w:val="24"/>
              </w:rPr>
              <w:t>及地点</w:t>
            </w:r>
          </w:p>
        </w:tc>
        <w:tc>
          <w:tcPr>
            <w:tcW w:w="7052" w:type="dxa"/>
            <w:vAlign w:val="center"/>
          </w:tcPr>
          <w:p>
            <w:pPr>
              <w:spacing w:line="310" w:lineRule="exact"/>
              <w:rPr>
                <w:rFonts w:ascii="宋体" w:hAnsi="宋体" w:cs="宋体"/>
                <w:sz w:val="24"/>
              </w:rPr>
            </w:pPr>
            <w:r>
              <w:rPr>
                <w:rFonts w:hint="eastAsia" w:ascii="宋体" w:hAnsi="宋体" w:cs="宋体"/>
                <w:sz w:val="24"/>
              </w:rPr>
              <w:t>开标时间：2023年</w:t>
            </w:r>
            <w:r>
              <w:rPr>
                <w:rFonts w:hint="eastAsia" w:ascii="宋体" w:hAnsi="宋体" w:cs="宋体"/>
                <w:sz w:val="24"/>
                <w:lang w:val="en-US" w:eastAsia="zh-CN"/>
              </w:rPr>
              <w:t>9</w:t>
            </w:r>
            <w:r>
              <w:rPr>
                <w:rFonts w:hint="eastAsia" w:ascii="宋体" w:hAnsi="宋体" w:cs="宋体"/>
                <w:sz w:val="24"/>
              </w:rPr>
              <w:t>月</w:t>
            </w:r>
            <w:r>
              <w:rPr>
                <w:rFonts w:hint="eastAsia" w:ascii="宋体" w:hAnsi="宋体" w:cs="宋体"/>
                <w:sz w:val="24"/>
                <w:lang w:val="en-US" w:eastAsia="zh-CN"/>
              </w:rPr>
              <w:t>6</w:t>
            </w:r>
            <w:r>
              <w:rPr>
                <w:rFonts w:hint="eastAsia" w:ascii="宋体" w:hAnsi="宋体" w:cs="宋体"/>
                <w:sz w:val="24"/>
              </w:rPr>
              <w:t>日</w:t>
            </w:r>
            <w:r>
              <w:rPr>
                <w:rFonts w:hint="eastAsia" w:ascii="宋体" w:hAnsi="宋体" w:cs="宋体"/>
                <w:sz w:val="24"/>
                <w:lang w:eastAsia="zh-CN"/>
              </w:rPr>
              <w:t>上</w:t>
            </w:r>
            <w:r>
              <w:rPr>
                <w:rFonts w:hint="eastAsia" w:ascii="宋体" w:hAnsi="宋体" w:cs="宋体"/>
                <w:sz w:val="24"/>
              </w:rPr>
              <w:t>午</w:t>
            </w:r>
            <w:r>
              <w:rPr>
                <w:rFonts w:hint="eastAsia" w:ascii="宋体" w:hAnsi="宋体" w:cs="宋体"/>
                <w:sz w:val="24"/>
                <w:lang w:val="en-US" w:eastAsia="zh-CN"/>
              </w:rPr>
              <w:t>9</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0时（北京时间）；</w:t>
            </w:r>
          </w:p>
          <w:p>
            <w:pPr>
              <w:spacing w:line="310" w:lineRule="exact"/>
              <w:rPr>
                <w:rFonts w:ascii="宋体" w:hAnsi="宋体" w:cs="宋体"/>
                <w:sz w:val="24"/>
                <w:u w:val="single"/>
              </w:rPr>
            </w:pPr>
            <w:r>
              <w:rPr>
                <w:rFonts w:hint="eastAsia" w:ascii="宋体" w:hAnsi="宋体" w:cs="宋体"/>
                <w:sz w:val="24"/>
              </w:rPr>
              <w:t>开标地点盐城市人民南路38号新龙广场4-11F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28</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投标人代表参加开标会</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sz w:val="24"/>
              </w:rPr>
            </w:pPr>
            <w:bookmarkStart w:id="49" w:name="EB295e40eb604b49b28379a624b386f220"/>
            <w:r>
              <w:rPr>
                <w:rFonts w:hint="eastAsia" w:ascii="宋体" w:hAnsi="宋体" w:cs="宋体"/>
                <w:sz w:val="24"/>
              </w:rPr>
              <w:t xml:space="preserve">□ </w:t>
            </w:r>
            <w:bookmarkEnd w:id="49"/>
            <w:r>
              <w:rPr>
                <w:rFonts w:hint="eastAsia" w:ascii="宋体" w:hAnsi="宋体" w:cs="宋体"/>
                <w:sz w:val="24"/>
              </w:rPr>
              <w:t>否</w:t>
            </w:r>
            <w:bookmarkStart w:id="50" w:name="EB4c475073588742a9b00c1cbfa371fcfe"/>
            <w:r>
              <w:rPr>
                <w:rFonts w:hint="eastAsia" w:ascii="宋体" w:hAnsi="宋体" w:cs="宋体"/>
                <w:sz w:val="24"/>
              </w:rPr>
              <w:t xml:space="preserve">  </w:t>
            </w:r>
            <w:bookmarkEnd w:id="50"/>
          </w:p>
          <w:p>
            <w:pPr>
              <w:spacing w:line="310" w:lineRule="exact"/>
              <w:rPr>
                <w:rFonts w:ascii="宋体" w:hAnsi="宋体" w:cs="宋体"/>
                <w:sz w:val="24"/>
              </w:rPr>
            </w:pPr>
            <w:bookmarkStart w:id="51" w:name="EBbd6b33c9e2ae4d259579474cfc9eb700"/>
            <w:r>
              <w:rPr>
                <w:rFonts w:hint="eastAsia" w:ascii="宋体" w:hAnsi="宋体" w:cs="宋体"/>
                <w:sz w:val="24"/>
              </w:rPr>
              <w:sym w:font="Wingdings 2" w:char="0052"/>
            </w:r>
            <w:r>
              <w:rPr>
                <w:rFonts w:hint="eastAsia" w:ascii="宋体" w:hAnsi="宋体" w:cs="宋体"/>
                <w:sz w:val="24"/>
              </w:rPr>
              <w:t xml:space="preserve"> </w:t>
            </w:r>
            <w:bookmarkEnd w:id="51"/>
            <w:r>
              <w:rPr>
                <w:rFonts w:hint="eastAsia" w:ascii="宋体" w:hAnsi="宋体" w:cs="宋体"/>
                <w:sz w:val="24"/>
              </w:rPr>
              <w:t>是</w:t>
            </w:r>
            <w:bookmarkStart w:id="52" w:name="EB6b2c4800a1b847e684df53d1e932b64c"/>
            <w:r>
              <w:rPr>
                <w:rFonts w:hint="eastAsia" w:ascii="宋体" w:hAnsi="宋体" w:cs="宋体"/>
                <w:sz w:val="24"/>
              </w:rPr>
              <w:t xml:space="preserve">  法定代表人或委托代理人</w:t>
            </w:r>
            <w:bookmarkEnd w:id="52"/>
            <w:r>
              <w:rPr>
                <w:rFonts w:hint="eastAsia" w:ascii="宋体" w:hAnsi="宋体" w:cs="宋体"/>
                <w:sz w:val="24"/>
              </w:rPr>
              <w:t>须携带好身份证在开标前下载“腾讯会议”直播APP，在任意地点通过PC端或移动端的“腾讯会议”及具有视频功能相应的配套硬件设备上观看直播和在线交流。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29</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公告媒介</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u w:val="single"/>
              </w:rPr>
            </w:pPr>
            <w:r>
              <w:rPr>
                <w:rFonts w:hint="eastAsia" w:ascii="宋体" w:hAnsi="宋体" w:cs="宋体"/>
                <w:color w:val="000000"/>
                <w:sz w:val="24"/>
              </w:rPr>
              <w:t>江苏医药职业学院网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30</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履约保证金</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31</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所属行业</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采购标的的所属行业为</w:t>
            </w:r>
            <w:r>
              <w:rPr>
                <w:rFonts w:hint="eastAsia" w:ascii="宋体" w:hAnsi="宋体" w:cs="宋体"/>
                <w:sz w:val="24"/>
                <w:u w:val="single"/>
              </w:rPr>
              <w:t xml:space="preserve"> 工业 </w:t>
            </w:r>
            <w:r>
              <w:rPr>
                <w:rFonts w:hint="eastAsia" w:ascii="宋体" w:hAnsi="宋体" w:cs="宋体"/>
                <w:sz w:val="24"/>
              </w:rPr>
              <w:t>，根据《工业和信息化部、国家统计局、国家发展和改革委员会、财政部关于印发中小企业化型标准规定的通知》（工信部联企业〔2011〕300号）规定的划分标准填写。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32</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付款方式</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lang w:val="zh-CN"/>
              </w:rPr>
              <w:t>项目验收合格后无质量问题支付合同价的70%款项；审计合格后付至审计价的90%，余款待验收合格质保结束后无质量问题一次性无息付清。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33</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采购代理</w:t>
            </w:r>
          </w:p>
          <w:p>
            <w:pPr>
              <w:spacing w:line="310" w:lineRule="exact"/>
              <w:jc w:val="center"/>
              <w:rPr>
                <w:rFonts w:ascii="宋体" w:hAnsi="宋体" w:cs="宋体"/>
                <w:sz w:val="24"/>
              </w:rPr>
            </w:pPr>
            <w:r>
              <w:rPr>
                <w:rFonts w:hint="eastAsia" w:ascii="宋体" w:hAnsi="宋体" w:cs="宋体"/>
                <w:sz w:val="24"/>
              </w:rPr>
              <w:t>服务费</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bCs/>
                <w:color w:val="000000"/>
                <w:sz w:val="24"/>
              </w:rPr>
              <w:t>招标采购代理费按《招标代理服务收费管理暂行办法》（计价格〔2002〕1980号）文件规定的收费标准×40%（如低于3000元的，按3000元计取）。</w:t>
            </w:r>
            <w:r>
              <w:rPr>
                <w:rFonts w:hint="eastAsia" w:ascii="宋体" w:hAnsi="宋体"/>
                <w:sz w:val="24"/>
              </w:rPr>
              <w:t>招标完成后，由成交供应商在领取成交通知书前一次性向代理机构支付。（本条不单独列表报价，自行综合考虑在投标报价中。）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hint="default" w:ascii="宋体" w:hAnsi="宋体" w:eastAsia="宋体" w:cs="宋体"/>
                <w:sz w:val="24"/>
                <w:lang w:val="en-US" w:eastAsia="zh-CN"/>
              </w:rPr>
            </w:pPr>
            <w:r>
              <w:rPr>
                <w:rFonts w:hint="eastAsia" w:ascii="宋体" w:hAnsi="宋体" w:cs="宋体"/>
                <w:sz w:val="24"/>
                <w:lang w:val="en-US" w:eastAsia="zh-CN"/>
              </w:rPr>
              <w:t>34</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hint="eastAsia" w:ascii="宋体" w:hAnsi="宋体" w:eastAsia="宋体" w:cs="宋体"/>
                <w:sz w:val="24"/>
                <w:lang w:eastAsia="zh-CN"/>
              </w:rPr>
            </w:pPr>
            <w:r>
              <w:rPr>
                <w:rFonts w:hint="eastAsia" w:ascii="宋体" w:hAnsi="宋体" w:cs="宋体"/>
                <w:sz w:val="24"/>
                <w:lang w:eastAsia="zh-CN"/>
              </w:rPr>
              <w:t>备注</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hint="eastAsia" w:ascii="宋体" w:hAnsi="宋体" w:eastAsia="宋体" w:cs="宋体"/>
                <w:bCs/>
                <w:color w:val="000000"/>
                <w:sz w:val="24"/>
                <w:lang w:eastAsia="zh-CN"/>
              </w:rPr>
            </w:pPr>
            <w:r>
              <w:rPr>
                <w:rFonts w:hint="eastAsia" w:ascii="宋体" w:hAnsi="宋体" w:cs="宋体"/>
                <w:bCs/>
                <w:color w:val="000000"/>
                <w:sz w:val="24"/>
                <w:lang w:eastAsia="zh-CN"/>
              </w:rPr>
              <w:t>各潜在</w:t>
            </w:r>
            <w:r>
              <w:rPr>
                <w:rFonts w:hint="eastAsia" w:ascii="宋体" w:hAnsi="宋体" w:cs="宋体"/>
                <w:bCs/>
                <w:color w:val="000000"/>
                <w:sz w:val="24"/>
              </w:rPr>
              <w:t>供应商所投产品除招标文件中明确规定要求提供官网截图或相应检测报告的证明材料以外，所有技术参数描述均以投标文件为准。投标供应商对所投产品技术参数的真实性承担法律责任。项目招标结束后、质疑期限内，如有</w:t>
            </w:r>
            <w:r>
              <w:rPr>
                <w:rFonts w:hint="eastAsia" w:ascii="宋体" w:hAnsi="宋体" w:cs="宋体"/>
                <w:bCs/>
                <w:color w:val="000000"/>
                <w:sz w:val="24"/>
                <w:lang w:eastAsia="zh-CN"/>
              </w:rPr>
              <w:t>其他参与本项目的</w:t>
            </w:r>
            <w:r>
              <w:rPr>
                <w:rFonts w:hint="eastAsia" w:ascii="宋体" w:hAnsi="宋体" w:cs="宋体"/>
                <w:bCs/>
                <w:color w:val="000000"/>
                <w:sz w:val="24"/>
              </w:rPr>
              <w:t>供应商认为中标</w:t>
            </w:r>
            <w:r>
              <w:rPr>
                <w:rFonts w:hint="eastAsia" w:ascii="宋体" w:hAnsi="宋体" w:cs="宋体"/>
                <w:bCs/>
                <w:color w:val="000000"/>
                <w:sz w:val="24"/>
                <w:lang w:eastAsia="zh-CN"/>
              </w:rPr>
              <w:t>成交</w:t>
            </w:r>
            <w:r>
              <w:rPr>
                <w:rFonts w:hint="eastAsia" w:ascii="宋体" w:hAnsi="宋体" w:cs="宋体"/>
                <w:bCs/>
                <w:color w:val="000000"/>
                <w:sz w:val="24"/>
              </w:rPr>
              <w:t>供应商所投产品、投标文件技术参数与招标需求存在重大偏离、错误、甚至造假的情况，应提供具体有效的证明材料</w:t>
            </w:r>
            <w:r>
              <w:rPr>
                <w:rFonts w:hint="eastAsia" w:ascii="宋体" w:hAnsi="宋体" w:cs="宋体"/>
                <w:bCs/>
                <w:color w:val="000000"/>
                <w:sz w:val="24"/>
                <w:lang w:eastAsia="zh-CN"/>
              </w:rPr>
              <w:t>。</w:t>
            </w:r>
          </w:p>
        </w:tc>
      </w:tr>
    </w:tbl>
    <w:p>
      <w:pPr>
        <w:rPr>
          <w:rFonts w:hint="eastAsia"/>
        </w:rPr>
      </w:pPr>
      <w:r>
        <w:rPr>
          <w:rFonts w:hint="eastAsia" w:ascii="宋体" w:hAnsi="宋体"/>
          <w:b/>
          <w:sz w:val="24"/>
        </w:rPr>
        <w:br w:type="page"/>
      </w:r>
    </w:p>
    <w:p>
      <w:pPr>
        <w:spacing w:line="500" w:lineRule="exact"/>
        <w:ind w:firstLine="482" w:firstLineChars="200"/>
        <w:outlineLvl w:val="1"/>
        <w:rPr>
          <w:rFonts w:ascii="宋体"/>
          <w:b/>
          <w:sz w:val="24"/>
        </w:rPr>
      </w:pPr>
      <w:r>
        <w:rPr>
          <w:rFonts w:hint="eastAsia" w:ascii="宋体" w:hAnsi="宋体"/>
          <w:b/>
          <w:sz w:val="24"/>
        </w:rPr>
        <w:t>一、总则</w:t>
      </w:r>
    </w:p>
    <w:p>
      <w:pPr>
        <w:spacing w:line="500" w:lineRule="exact"/>
        <w:ind w:firstLine="480" w:firstLineChars="200"/>
        <w:outlineLvl w:val="2"/>
        <w:rPr>
          <w:rFonts w:ascii="宋体" w:cs="宋体"/>
          <w:sz w:val="24"/>
        </w:rPr>
      </w:pPr>
      <w:r>
        <w:rPr>
          <w:rFonts w:ascii="宋体" w:hAnsi="宋体" w:cs="宋体"/>
          <w:sz w:val="24"/>
        </w:rPr>
        <w:t>1</w:t>
      </w:r>
      <w:r>
        <w:rPr>
          <w:rFonts w:hint="eastAsia" w:ascii="宋体" w:hAnsi="宋体" w:cs="宋体"/>
          <w:sz w:val="24"/>
        </w:rPr>
        <w:t>.适用范围</w:t>
      </w:r>
    </w:p>
    <w:p>
      <w:pPr>
        <w:spacing w:line="500" w:lineRule="exact"/>
        <w:ind w:firstLine="480" w:firstLineChars="200"/>
        <w:rPr>
          <w:rFonts w:ascii="宋体" w:cs="宋体"/>
          <w:sz w:val="24"/>
        </w:rPr>
      </w:pPr>
      <w:r>
        <w:rPr>
          <w:rFonts w:ascii="宋体" w:hAnsi="宋体" w:cs="宋体"/>
          <w:sz w:val="24"/>
        </w:rPr>
        <w:t>1.1</w:t>
      </w:r>
      <w:r>
        <w:rPr>
          <w:rFonts w:hint="eastAsia" w:ascii="宋体" w:hAnsi="宋体" w:cs="宋体"/>
          <w:sz w:val="24"/>
        </w:rPr>
        <w:t>本竞争性磋商文件（以下简称磋商文件）仅适用此项目。</w:t>
      </w:r>
    </w:p>
    <w:p>
      <w:pPr>
        <w:spacing w:line="500" w:lineRule="exact"/>
        <w:ind w:firstLine="480" w:firstLineChars="200"/>
        <w:rPr>
          <w:rFonts w:ascii="宋体" w:cs="宋体"/>
          <w:sz w:val="24"/>
        </w:rPr>
      </w:pPr>
      <w:r>
        <w:rPr>
          <w:rFonts w:ascii="宋体" w:hAnsi="宋体" w:cs="宋体"/>
          <w:sz w:val="24"/>
        </w:rPr>
        <w:t>1.2</w:t>
      </w:r>
      <w:r>
        <w:rPr>
          <w:rFonts w:hint="eastAsia" w:ascii="宋体" w:hAnsi="宋体" w:cs="宋体"/>
          <w:sz w:val="24"/>
        </w:rPr>
        <w:t>本项目按照项目分包，分别确定各分包成交供应商。</w:t>
      </w:r>
    </w:p>
    <w:p>
      <w:pPr>
        <w:spacing w:line="500" w:lineRule="exact"/>
        <w:ind w:firstLine="480" w:firstLineChars="200"/>
        <w:outlineLvl w:val="2"/>
        <w:rPr>
          <w:rFonts w:ascii="宋体" w:cs="宋体"/>
          <w:sz w:val="24"/>
        </w:rPr>
      </w:pPr>
      <w:r>
        <w:rPr>
          <w:rFonts w:ascii="宋体" w:hAnsi="宋体" w:cs="宋体"/>
          <w:sz w:val="24"/>
        </w:rPr>
        <w:t>2</w:t>
      </w:r>
      <w:r>
        <w:rPr>
          <w:rFonts w:hint="eastAsia" w:ascii="宋体" w:hAnsi="宋体" w:cs="宋体"/>
          <w:sz w:val="24"/>
        </w:rPr>
        <w:t>.项目采购方式</w:t>
      </w:r>
    </w:p>
    <w:p>
      <w:pPr>
        <w:spacing w:line="500" w:lineRule="exact"/>
        <w:ind w:firstLine="480" w:firstLineChars="200"/>
        <w:rPr>
          <w:rFonts w:ascii="宋体" w:cs="宋体"/>
          <w:sz w:val="24"/>
        </w:rPr>
      </w:pPr>
      <w:r>
        <w:rPr>
          <w:rFonts w:hint="eastAsia" w:ascii="宋体" w:hAnsi="宋体" w:cs="宋体"/>
          <w:sz w:val="24"/>
        </w:rPr>
        <w:t>本次采购采取竞争性磋商的方式。</w:t>
      </w:r>
    </w:p>
    <w:p>
      <w:pPr>
        <w:spacing w:line="500" w:lineRule="exact"/>
        <w:ind w:firstLine="480" w:firstLineChars="200"/>
        <w:outlineLvl w:val="2"/>
        <w:rPr>
          <w:rFonts w:ascii="宋体" w:cs="宋体"/>
          <w:sz w:val="24"/>
        </w:rPr>
      </w:pPr>
      <w:r>
        <w:rPr>
          <w:rFonts w:hint="eastAsia" w:ascii="宋体" w:hAnsi="宋体" w:cs="宋体"/>
          <w:sz w:val="24"/>
        </w:rPr>
        <w:t>3.合格的磋商供应商</w:t>
      </w:r>
    </w:p>
    <w:p>
      <w:pPr>
        <w:spacing w:line="500" w:lineRule="exact"/>
        <w:ind w:firstLine="480" w:firstLineChars="200"/>
        <w:rPr>
          <w:rFonts w:ascii="宋体" w:cs="宋体"/>
          <w:sz w:val="24"/>
        </w:rPr>
      </w:pPr>
      <w:r>
        <w:rPr>
          <w:rFonts w:ascii="宋体" w:hAnsi="宋体" w:cs="宋体"/>
          <w:sz w:val="24"/>
        </w:rPr>
        <w:t>3.1</w:t>
      </w:r>
      <w:r>
        <w:rPr>
          <w:rFonts w:hint="eastAsia" w:ascii="宋体" w:hAnsi="宋体" w:cs="宋体"/>
          <w:sz w:val="24"/>
        </w:rPr>
        <w:t>满足本磋商文件“竞争性磋商采购公告”中合格磋商供应商资格要求的规定。</w:t>
      </w:r>
    </w:p>
    <w:p>
      <w:pPr>
        <w:spacing w:line="500" w:lineRule="exact"/>
        <w:ind w:firstLine="480" w:firstLineChars="200"/>
        <w:rPr>
          <w:rFonts w:ascii="宋体" w:cs="宋体"/>
          <w:sz w:val="24"/>
        </w:rPr>
      </w:pPr>
      <w:r>
        <w:rPr>
          <w:rFonts w:ascii="宋体" w:hAnsi="宋体" w:cs="宋体"/>
          <w:sz w:val="24"/>
        </w:rPr>
        <w:t>3.2</w:t>
      </w:r>
      <w:r>
        <w:rPr>
          <w:rFonts w:hint="eastAsia" w:ascii="宋体" w:hAnsi="宋体" w:cs="宋体"/>
          <w:sz w:val="24"/>
        </w:rPr>
        <w:t>满足本磋商文件实质性要求和条件的规定。</w:t>
      </w:r>
    </w:p>
    <w:p>
      <w:pPr>
        <w:spacing w:line="500" w:lineRule="exact"/>
        <w:ind w:firstLine="480" w:firstLineChars="200"/>
        <w:outlineLvl w:val="2"/>
        <w:rPr>
          <w:rFonts w:ascii="宋体" w:cs="宋体"/>
          <w:sz w:val="24"/>
        </w:rPr>
      </w:pPr>
      <w:r>
        <w:rPr>
          <w:rFonts w:ascii="宋体" w:hAnsi="宋体" w:cs="宋体"/>
          <w:sz w:val="24"/>
        </w:rPr>
        <w:t>4</w:t>
      </w:r>
      <w:r>
        <w:rPr>
          <w:rFonts w:hint="eastAsia" w:ascii="宋体" w:hAnsi="宋体" w:cs="宋体"/>
          <w:sz w:val="24"/>
        </w:rPr>
        <w:t>.参加磋商费用</w:t>
      </w:r>
    </w:p>
    <w:p>
      <w:pPr>
        <w:spacing w:line="500" w:lineRule="exact"/>
        <w:ind w:firstLine="480" w:firstLineChars="200"/>
        <w:rPr>
          <w:rFonts w:ascii="宋体" w:cs="宋体"/>
          <w:sz w:val="24"/>
        </w:rPr>
      </w:pPr>
      <w:r>
        <w:rPr>
          <w:rFonts w:ascii="宋体" w:hAnsi="宋体" w:cs="宋体"/>
          <w:sz w:val="24"/>
        </w:rPr>
        <w:t>4.1</w:t>
      </w:r>
      <w:r>
        <w:rPr>
          <w:rFonts w:hint="eastAsia" w:ascii="宋体" w:hAnsi="宋体" w:cs="宋体"/>
          <w:sz w:val="24"/>
        </w:rPr>
        <w:t>参加磋商供应商应自行承担所有与参加磋商有关的费用。不论最终的成交结果如何，江苏国信政府采购服务中心有限公司（以下简称：采购代理机构）在任何情况下均无义务和责任承担这些费用。</w:t>
      </w:r>
    </w:p>
    <w:p>
      <w:pPr>
        <w:pStyle w:val="93"/>
        <w:spacing w:after="0" w:line="500" w:lineRule="exact"/>
        <w:ind w:firstLine="480" w:firstLineChars="200"/>
        <w:outlineLvl w:val="2"/>
        <w:rPr>
          <w:rFonts w:ascii="宋体" w:cs="宋体"/>
          <w:sz w:val="24"/>
        </w:rPr>
      </w:pPr>
      <w:r>
        <w:rPr>
          <w:rFonts w:ascii="宋体" w:hAnsi="宋体" w:cs="宋体"/>
          <w:sz w:val="24"/>
        </w:rPr>
        <w:t>5</w:t>
      </w:r>
      <w:r>
        <w:rPr>
          <w:rFonts w:hint="eastAsia" w:ascii="宋体" w:hAnsi="宋体" w:cs="宋体"/>
          <w:sz w:val="24"/>
        </w:rPr>
        <w:t>.磋商文件的约束力</w:t>
      </w:r>
    </w:p>
    <w:p>
      <w:pPr>
        <w:pStyle w:val="93"/>
        <w:spacing w:after="0" w:line="500" w:lineRule="exact"/>
        <w:ind w:firstLine="480" w:firstLineChars="200"/>
        <w:rPr>
          <w:rFonts w:ascii="宋体" w:cs="宋体"/>
          <w:sz w:val="24"/>
        </w:rPr>
      </w:pPr>
      <w:r>
        <w:rPr>
          <w:rFonts w:hint="eastAsia" w:ascii="宋体" w:hAnsi="宋体" w:cs="宋体"/>
          <w:sz w:val="24"/>
        </w:rPr>
        <w:t>供应商一旦下载了本磋商文件并决定参加磋商，即被认为接受了本磋商文件的规定和约束，并且视为自竞争性磋商公告期限届满之日起已经知道或应当知道自身权益是否受到了损害。</w:t>
      </w:r>
    </w:p>
    <w:p>
      <w:pPr>
        <w:pStyle w:val="93"/>
        <w:spacing w:after="0" w:line="500" w:lineRule="exact"/>
        <w:ind w:firstLine="480" w:firstLineChars="200"/>
        <w:outlineLvl w:val="2"/>
        <w:rPr>
          <w:rFonts w:ascii="宋体"/>
          <w:sz w:val="24"/>
        </w:rPr>
      </w:pPr>
      <w:bookmarkStart w:id="53" w:name="_Toc16938527"/>
      <w:bookmarkStart w:id="54" w:name="_Toc20823283"/>
      <w:bookmarkStart w:id="55" w:name="_Toc462564070"/>
      <w:bookmarkStart w:id="56" w:name="_Toc513029211"/>
      <w:r>
        <w:rPr>
          <w:rFonts w:hint="eastAsia" w:ascii="宋体" w:hAnsi="宋体"/>
          <w:sz w:val="24"/>
        </w:rPr>
        <w:t>6.磋商文件的</w:t>
      </w:r>
      <w:bookmarkEnd w:id="53"/>
      <w:bookmarkEnd w:id="54"/>
      <w:bookmarkEnd w:id="55"/>
      <w:bookmarkEnd w:id="56"/>
      <w:r>
        <w:rPr>
          <w:rFonts w:hint="eastAsia" w:ascii="宋体" w:hAnsi="宋体"/>
          <w:sz w:val="24"/>
        </w:rPr>
        <w:t>询问及修改</w:t>
      </w:r>
    </w:p>
    <w:p>
      <w:pPr>
        <w:pStyle w:val="93"/>
        <w:spacing w:after="0" w:line="500" w:lineRule="exact"/>
        <w:ind w:firstLine="480" w:firstLineChars="200"/>
        <w:rPr>
          <w:rFonts w:ascii="宋体"/>
          <w:sz w:val="24"/>
        </w:rPr>
      </w:pPr>
      <w:r>
        <w:rPr>
          <w:rFonts w:ascii="宋体" w:hAnsi="宋体"/>
          <w:sz w:val="24"/>
        </w:rPr>
        <w:t>6.1</w:t>
      </w:r>
      <w:r>
        <w:rPr>
          <w:rFonts w:hint="eastAsia" w:ascii="宋体" w:hAnsi="宋体"/>
          <w:sz w:val="24"/>
        </w:rPr>
        <w:t>任何要求对磋商文件进行询问的供应商，均应在提交首次响应文件截止时间五日前按采购邀请中的通讯地址，向采购人或采购代理机构提出。提交首次响应文件截止之日前，采购代理机构可以对已发出的磋商文件进行必要的澄清或者修改，澄清或者修改的内容作为磋商文件的组成部分。澄清或者修改的内容可能影响响应文件编制的，采购代理机构将在提交首次响应文件截止时间至少五日前，在</w:t>
      </w:r>
      <w:r>
        <w:rPr>
          <w:rFonts w:hint="eastAsia" w:ascii="宋体" w:hAnsi="宋体" w:cs="宋体"/>
          <w:sz w:val="24"/>
        </w:rPr>
        <w:t>“江苏医药职业学院网”上</w:t>
      </w:r>
      <w:r>
        <w:rPr>
          <w:rFonts w:hint="eastAsia" w:ascii="宋体" w:hAnsi="宋体"/>
          <w:sz w:val="24"/>
        </w:rPr>
        <w:t>发布书面更正公告形式通知所有获取磋商文件的供应商。不足五日的，采购代理机构应当顺延提交首次响应文件截止时间。</w:t>
      </w:r>
    </w:p>
    <w:p>
      <w:pPr>
        <w:pStyle w:val="93"/>
        <w:spacing w:after="0" w:line="500" w:lineRule="exact"/>
        <w:ind w:firstLine="480" w:firstLineChars="200"/>
        <w:rPr>
          <w:rFonts w:ascii="宋体" w:hAnsi="宋体"/>
          <w:sz w:val="24"/>
        </w:rPr>
      </w:pPr>
      <w:r>
        <w:rPr>
          <w:rFonts w:ascii="宋体" w:hAnsi="宋体"/>
          <w:sz w:val="24"/>
        </w:rPr>
        <w:t>6.2</w:t>
      </w:r>
      <w:r>
        <w:rPr>
          <w:rFonts w:hint="eastAsia" w:ascii="宋体" w:hAnsi="宋体"/>
          <w:sz w:val="24"/>
        </w:rPr>
        <w:t>采购代理机构或采购人可以视采购项目的具体情况，组织供应商进行现场考察或召开磋商前答疑会，但不单独或分别组织只有一个供应商参加的现场考察和答疑会。</w:t>
      </w:r>
    </w:p>
    <w:p>
      <w:pPr>
        <w:pStyle w:val="93"/>
        <w:spacing w:after="0" w:line="500" w:lineRule="exact"/>
        <w:ind w:firstLine="482" w:firstLineChars="200"/>
        <w:rPr>
          <w:rFonts w:ascii="宋体" w:hAnsi="宋体"/>
          <w:b/>
          <w:bCs/>
          <w:sz w:val="24"/>
        </w:rPr>
      </w:pPr>
      <w:r>
        <w:rPr>
          <w:rFonts w:hint="eastAsia" w:ascii="宋体" w:hAnsi="宋体"/>
          <w:b/>
          <w:bCs/>
          <w:sz w:val="24"/>
        </w:rPr>
        <w:t>特别提醒：招标人会根据招标需要，可能会不定期在“江苏医药职业学院网”发布该项目补充答疑等澄清修改文件，请各供应商自行网上查寻，未能及时查阅响应而影响投标的，结果由供应商负责。</w:t>
      </w:r>
    </w:p>
    <w:p>
      <w:pPr>
        <w:pStyle w:val="93"/>
        <w:spacing w:after="0" w:line="500" w:lineRule="exact"/>
        <w:ind w:firstLine="480" w:firstLineChars="200"/>
        <w:outlineLvl w:val="2"/>
        <w:rPr>
          <w:rFonts w:ascii="宋体"/>
          <w:sz w:val="24"/>
        </w:rPr>
      </w:pPr>
      <w:r>
        <w:rPr>
          <w:rFonts w:hint="eastAsia" w:ascii="宋体" w:hAnsi="宋体"/>
          <w:sz w:val="24"/>
        </w:rPr>
        <w:t>7.磋商文件的解释</w:t>
      </w:r>
    </w:p>
    <w:p>
      <w:pPr>
        <w:pStyle w:val="93"/>
        <w:spacing w:after="0" w:line="500" w:lineRule="exact"/>
        <w:ind w:firstLine="480" w:firstLineChars="200"/>
      </w:pPr>
      <w:r>
        <w:rPr>
          <w:rFonts w:hint="eastAsia" w:ascii="宋体" w:hAnsi="宋体"/>
          <w:bCs/>
          <w:sz w:val="24"/>
        </w:rPr>
        <w:t>本磋商文件由采购人和</w:t>
      </w:r>
      <w:r>
        <w:rPr>
          <w:rFonts w:hint="eastAsia" w:ascii="宋体" w:hAnsi="宋体"/>
          <w:sz w:val="24"/>
        </w:rPr>
        <w:t>采购代理机构</w:t>
      </w:r>
      <w:r>
        <w:rPr>
          <w:rFonts w:hint="eastAsia" w:ascii="宋体" w:hAnsi="宋体"/>
          <w:bCs/>
          <w:sz w:val="24"/>
        </w:rPr>
        <w:t>负责解释。</w:t>
      </w:r>
      <w:bookmarkStart w:id="57" w:name="_Toc462564072"/>
      <w:bookmarkStart w:id="58" w:name="_Toc61149553"/>
      <w:bookmarkStart w:id="59" w:name="_Toc14577351"/>
      <w:bookmarkStart w:id="60" w:name="_Toc513029213"/>
    </w:p>
    <w:p>
      <w:pPr>
        <w:pStyle w:val="93"/>
        <w:spacing w:after="0" w:line="500" w:lineRule="exact"/>
        <w:ind w:firstLine="482" w:firstLineChars="200"/>
        <w:outlineLvl w:val="1"/>
        <w:rPr>
          <w:rFonts w:ascii="宋体"/>
          <w:b/>
          <w:sz w:val="24"/>
        </w:rPr>
      </w:pPr>
      <w:r>
        <w:rPr>
          <w:rFonts w:hint="eastAsia" w:ascii="宋体" w:hAnsi="宋体"/>
          <w:b/>
          <w:sz w:val="24"/>
        </w:rPr>
        <w:t>二、磋商响应文件的编制</w:t>
      </w:r>
      <w:bookmarkEnd w:id="57"/>
      <w:bookmarkEnd w:id="58"/>
      <w:bookmarkEnd w:id="59"/>
      <w:bookmarkEnd w:id="60"/>
      <w:bookmarkStart w:id="61" w:name="_Toc61149561"/>
      <w:bookmarkStart w:id="62" w:name="_Toc14577361"/>
      <w:bookmarkStart w:id="63" w:name="_Toc513029223"/>
    </w:p>
    <w:p>
      <w:pPr>
        <w:pStyle w:val="93"/>
        <w:spacing w:after="0" w:line="500" w:lineRule="exact"/>
        <w:ind w:firstLine="480" w:firstLineChars="200"/>
        <w:outlineLvl w:val="2"/>
        <w:rPr>
          <w:rFonts w:ascii="宋体"/>
          <w:sz w:val="24"/>
        </w:rPr>
      </w:pPr>
      <w:r>
        <w:rPr>
          <w:rFonts w:ascii="宋体" w:hAnsi="宋体"/>
          <w:sz w:val="24"/>
        </w:rPr>
        <w:t>1</w:t>
      </w:r>
      <w:r>
        <w:rPr>
          <w:rFonts w:hint="eastAsia" w:ascii="宋体" w:hAnsi="宋体"/>
          <w:sz w:val="24"/>
        </w:rPr>
        <w:t>.磋商响应文件份数和签署</w:t>
      </w:r>
      <w:bookmarkEnd w:id="61"/>
      <w:bookmarkEnd w:id="62"/>
      <w:bookmarkEnd w:id="63"/>
    </w:p>
    <w:p>
      <w:pPr>
        <w:pStyle w:val="93"/>
        <w:spacing w:after="0" w:line="500" w:lineRule="exact"/>
        <w:ind w:firstLine="480" w:firstLineChars="200"/>
        <w:rPr>
          <w:rFonts w:ascii="宋体"/>
          <w:sz w:val="24"/>
        </w:rPr>
      </w:pPr>
      <w:r>
        <w:rPr>
          <w:rFonts w:ascii="宋体" w:hAnsi="宋体"/>
          <w:sz w:val="24"/>
        </w:rPr>
        <w:t>1.1</w:t>
      </w:r>
      <w:r>
        <w:rPr>
          <w:rFonts w:hint="eastAsia" w:ascii="宋体" w:hAnsi="宋体"/>
          <w:sz w:val="24"/>
        </w:rPr>
        <w:t>磋商供应商应严格按照采购邀请要求准备磋商响应文件（以下简称响应文件），每份响应文件须清楚地标明“正本”或“副本”字样。</w:t>
      </w:r>
      <w:r>
        <w:rPr>
          <w:b/>
          <w:sz w:val="24"/>
        </w:rPr>
        <w:t>（另请提供电子标书&lt;U&gt;盘一份，U盘中含</w:t>
      </w:r>
      <w:r>
        <w:rPr>
          <w:rFonts w:hint="eastAsia"/>
          <w:b/>
          <w:sz w:val="24"/>
        </w:rPr>
        <w:t>响应</w:t>
      </w:r>
      <w:r>
        <w:rPr>
          <w:b/>
          <w:sz w:val="24"/>
        </w:rPr>
        <w:t>文件所有内容，U盘表面加贴标签并注明单位名称）</w:t>
      </w:r>
    </w:p>
    <w:p>
      <w:pPr>
        <w:pStyle w:val="93"/>
        <w:spacing w:after="0" w:line="500" w:lineRule="exact"/>
        <w:ind w:firstLine="480" w:firstLineChars="200"/>
        <w:rPr>
          <w:rFonts w:ascii="宋体"/>
          <w:sz w:val="24"/>
        </w:rPr>
      </w:pPr>
      <w:r>
        <w:rPr>
          <w:rFonts w:hint="eastAsia" w:ascii="宋体" w:hAnsi="宋体"/>
          <w:sz w:val="24"/>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pPr>
        <w:pStyle w:val="93"/>
        <w:spacing w:after="0" w:line="500" w:lineRule="exact"/>
        <w:ind w:firstLine="480" w:firstLineChars="200"/>
        <w:rPr>
          <w:rFonts w:ascii="宋体"/>
          <w:sz w:val="24"/>
        </w:rPr>
      </w:pPr>
      <w:r>
        <w:rPr>
          <w:rFonts w:ascii="宋体" w:hAnsi="宋体"/>
          <w:sz w:val="24"/>
        </w:rPr>
        <w:t>1.2</w:t>
      </w:r>
      <w:r>
        <w:rPr>
          <w:rFonts w:hint="eastAsia" w:ascii="宋体" w:hAnsi="宋体"/>
          <w:sz w:val="24"/>
        </w:rPr>
        <w:t>除磋商供应商对错处做必要修改外，响应文件不得行间插字、涂改或增删。如有修改错漏处，必须由响应文件签署人签字或盖章。</w:t>
      </w:r>
      <w:bookmarkStart w:id="64" w:name="_Toc513029215"/>
      <w:bookmarkStart w:id="65" w:name="_Toc462564074"/>
      <w:bookmarkStart w:id="66" w:name="_Toc14577353"/>
      <w:bookmarkStart w:id="67" w:name="_Toc61149555"/>
      <w:bookmarkStart w:id="68" w:name="_Toc462564073"/>
      <w:bookmarkStart w:id="69" w:name="_Toc14577352"/>
      <w:bookmarkStart w:id="70" w:name="_Toc513029214"/>
      <w:bookmarkStart w:id="71" w:name="_Toc61149554"/>
    </w:p>
    <w:p>
      <w:pPr>
        <w:pStyle w:val="93"/>
        <w:spacing w:after="0" w:line="500" w:lineRule="exact"/>
        <w:ind w:firstLine="480" w:firstLineChars="200"/>
        <w:outlineLvl w:val="2"/>
        <w:rPr>
          <w:rFonts w:ascii="宋体"/>
          <w:sz w:val="24"/>
        </w:rPr>
      </w:pPr>
      <w:r>
        <w:rPr>
          <w:rFonts w:ascii="宋体" w:hAnsi="宋体"/>
          <w:sz w:val="24"/>
        </w:rPr>
        <w:t>2</w:t>
      </w:r>
      <w:r>
        <w:rPr>
          <w:rFonts w:hint="eastAsia" w:ascii="宋体" w:hAnsi="宋体"/>
          <w:sz w:val="24"/>
        </w:rPr>
        <w:t>.响应文件</w:t>
      </w:r>
      <w:bookmarkEnd w:id="64"/>
      <w:bookmarkEnd w:id="65"/>
      <w:bookmarkEnd w:id="66"/>
      <w:bookmarkEnd w:id="67"/>
      <w:r>
        <w:rPr>
          <w:rFonts w:hint="eastAsia" w:ascii="宋体" w:hAnsi="宋体"/>
          <w:sz w:val="24"/>
        </w:rPr>
        <w:t>编制要求</w:t>
      </w:r>
      <w:bookmarkEnd w:id="68"/>
      <w:bookmarkEnd w:id="69"/>
      <w:bookmarkEnd w:id="70"/>
      <w:bookmarkEnd w:id="71"/>
    </w:p>
    <w:p>
      <w:pPr>
        <w:pStyle w:val="93"/>
        <w:spacing w:after="0" w:line="500" w:lineRule="exact"/>
        <w:ind w:firstLine="480" w:firstLineChars="200"/>
        <w:rPr>
          <w:rFonts w:ascii="宋体"/>
          <w:sz w:val="24"/>
        </w:rPr>
      </w:pPr>
      <w:r>
        <w:rPr>
          <w:rFonts w:ascii="宋体" w:hAnsi="宋体"/>
          <w:sz w:val="24"/>
        </w:rPr>
        <w:t>2.1</w:t>
      </w:r>
      <w:r>
        <w:rPr>
          <w:rFonts w:hint="eastAsia" w:ascii="宋体" w:hAnsi="宋体"/>
          <w:sz w:val="24"/>
        </w:rPr>
        <w:t>磋商供应商提交的响应文件以及磋商供应商与采购代理机构及采购人就有关磋商的所有来往函电均应使用简体中文。磋商文件中既有中文也有外文的，以中文意义为准。</w:t>
      </w:r>
    </w:p>
    <w:p>
      <w:pPr>
        <w:pStyle w:val="93"/>
        <w:spacing w:after="0" w:line="500" w:lineRule="exact"/>
        <w:ind w:firstLine="480" w:firstLineChars="200"/>
        <w:rPr>
          <w:rFonts w:ascii="宋体"/>
          <w:sz w:val="24"/>
        </w:rPr>
      </w:pPr>
      <w:r>
        <w:rPr>
          <w:rFonts w:ascii="宋体" w:hAnsi="宋体"/>
          <w:sz w:val="24"/>
        </w:rPr>
        <w:t>2.2</w:t>
      </w:r>
      <w:r>
        <w:rPr>
          <w:rFonts w:hint="eastAsia" w:ascii="宋体" w:hAnsi="宋体"/>
          <w:sz w:val="24"/>
        </w:rPr>
        <w:t>除技术性能另有规定外，响应文件所使用的度量衡单位，均须采用国家法定计量单位。</w:t>
      </w:r>
      <w:bookmarkStart w:id="72" w:name="_Toc513029219"/>
      <w:bookmarkStart w:id="73" w:name="_Toc14577357"/>
      <w:bookmarkStart w:id="74" w:name="_Toc61149558"/>
      <w:bookmarkStart w:id="75" w:name="_Toc513029217"/>
      <w:bookmarkStart w:id="76" w:name="_Toc61149557"/>
      <w:bookmarkStart w:id="77" w:name="_Toc14577355"/>
    </w:p>
    <w:p>
      <w:pPr>
        <w:pStyle w:val="93"/>
        <w:spacing w:after="0" w:line="500" w:lineRule="exact"/>
        <w:ind w:firstLine="480" w:firstLineChars="200"/>
        <w:outlineLvl w:val="2"/>
        <w:rPr>
          <w:rFonts w:ascii="宋体"/>
          <w:sz w:val="24"/>
        </w:rPr>
      </w:pPr>
      <w:r>
        <w:rPr>
          <w:rFonts w:ascii="宋体" w:hAnsi="宋体"/>
          <w:sz w:val="24"/>
        </w:rPr>
        <w:t>3</w:t>
      </w:r>
      <w:r>
        <w:rPr>
          <w:rFonts w:hint="eastAsia" w:ascii="宋体" w:hAnsi="宋体"/>
          <w:sz w:val="24"/>
        </w:rPr>
        <w:t>.参加磋商供应商资格的文件</w:t>
      </w:r>
      <w:bookmarkEnd w:id="72"/>
      <w:bookmarkEnd w:id="73"/>
      <w:bookmarkEnd w:id="74"/>
      <w:r>
        <w:rPr>
          <w:rFonts w:hint="eastAsia" w:ascii="宋体" w:hAnsi="宋体"/>
          <w:sz w:val="24"/>
        </w:rPr>
        <w:t>证明</w:t>
      </w:r>
    </w:p>
    <w:p>
      <w:pPr>
        <w:pStyle w:val="93"/>
        <w:spacing w:after="0" w:line="500" w:lineRule="exact"/>
        <w:ind w:firstLine="480" w:firstLineChars="200"/>
        <w:rPr>
          <w:rFonts w:ascii="宋体"/>
          <w:sz w:val="24"/>
        </w:rPr>
      </w:pPr>
      <w:r>
        <w:rPr>
          <w:rFonts w:ascii="宋体" w:hAnsi="宋体"/>
          <w:sz w:val="24"/>
        </w:rPr>
        <w:t>3.1</w:t>
      </w:r>
      <w:r>
        <w:rPr>
          <w:rFonts w:hint="eastAsia" w:ascii="宋体" w:hAnsi="宋体"/>
          <w:sz w:val="24"/>
        </w:rPr>
        <w:t>磋商供应商应提交证明其有资格参加磋商和成交后有能力独立履行合同的文件，并作为其响应文件的一部分。</w:t>
      </w:r>
    </w:p>
    <w:p>
      <w:pPr>
        <w:pStyle w:val="93"/>
        <w:spacing w:after="0" w:line="500" w:lineRule="exact"/>
        <w:ind w:firstLine="480" w:firstLineChars="200"/>
        <w:rPr>
          <w:rFonts w:ascii="宋体"/>
          <w:sz w:val="24"/>
        </w:rPr>
      </w:pPr>
      <w:r>
        <w:rPr>
          <w:rFonts w:ascii="宋体" w:hAnsi="宋体"/>
          <w:sz w:val="24"/>
        </w:rPr>
        <w:t>3.2</w:t>
      </w:r>
      <w:r>
        <w:rPr>
          <w:rFonts w:hint="eastAsia" w:ascii="宋体" w:hAnsi="宋体"/>
          <w:sz w:val="24"/>
        </w:rPr>
        <w:t>磋商供应商除必须具有履行合同所需提供的设备以及服务的能力外，还必须具备相应的财务、技术方面的能力。</w:t>
      </w:r>
    </w:p>
    <w:bookmarkEnd w:id="75"/>
    <w:bookmarkEnd w:id="76"/>
    <w:bookmarkEnd w:id="77"/>
    <w:p>
      <w:pPr>
        <w:pStyle w:val="93"/>
        <w:spacing w:after="0" w:line="500" w:lineRule="exact"/>
        <w:ind w:firstLine="480" w:firstLineChars="200"/>
        <w:outlineLvl w:val="2"/>
        <w:rPr>
          <w:rFonts w:ascii="宋体" w:hAnsi="宋体" w:cs="宋体"/>
          <w:sz w:val="24"/>
        </w:rPr>
      </w:pPr>
      <w:bookmarkStart w:id="78" w:name="_Toc513029221"/>
      <w:bookmarkStart w:id="79" w:name="_Toc14577359"/>
      <w:bookmarkStart w:id="80" w:name="_Toc61149559"/>
      <w:r>
        <w:rPr>
          <w:rFonts w:hint="eastAsia" w:ascii="宋体" w:hAnsi="宋体" w:cs="宋体"/>
          <w:sz w:val="24"/>
        </w:rPr>
        <w:t>4.项目需求响应方案</w:t>
      </w:r>
    </w:p>
    <w:p>
      <w:pPr>
        <w:pStyle w:val="93"/>
        <w:spacing w:after="0" w:line="500" w:lineRule="exact"/>
        <w:ind w:firstLine="480" w:firstLineChars="200"/>
        <w:rPr>
          <w:rFonts w:ascii="宋体" w:hAnsi="宋体" w:cs="宋体"/>
          <w:sz w:val="24"/>
        </w:rPr>
      </w:pPr>
      <w:r>
        <w:rPr>
          <w:rFonts w:hint="eastAsia" w:ascii="宋体" w:hAnsi="宋体" w:cs="宋体"/>
          <w:sz w:val="24"/>
        </w:rPr>
        <w:t>4.1提供为完成本项目的技术方案及服务保障。</w:t>
      </w:r>
    </w:p>
    <w:p>
      <w:pPr>
        <w:pStyle w:val="93"/>
        <w:spacing w:after="0" w:line="500" w:lineRule="exact"/>
        <w:ind w:firstLine="480" w:firstLineChars="200"/>
        <w:rPr>
          <w:rFonts w:ascii="宋体" w:hAnsi="宋体" w:cs="宋体"/>
          <w:sz w:val="24"/>
        </w:rPr>
      </w:pPr>
      <w:r>
        <w:rPr>
          <w:rFonts w:hint="eastAsia" w:ascii="宋体" w:hAnsi="宋体" w:cs="宋体"/>
          <w:sz w:val="24"/>
        </w:rPr>
        <w:t>4.2对磋商文件中项目需求的技术与商务条款要求逐项作出应答，并提供依据或说明。</w:t>
      </w:r>
    </w:p>
    <w:p>
      <w:pPr>
        <w:spacing w:line="500" w:lineRule="exact"/>
        <w:ind w:firstLine="480" w:firstLineChars="200"/>
        <w:rPr>
          <w:rFonts w:ascii="宋体" w:hAnsi="宋体" w:cs="宋体"/>
          <w:sz w:val="24"/>
        </w:rPr>
      </w:pPr>
      <w:r>
        <w:rPr>
          <w:rFonts w:hint="eastAsia" w:ascii="宋体" w:hAnsi="宋体" w:cs="宋体"/>
          <w:sz w:val="24"/>
        </w:rPr>
        <w:t>4.3磋商供应商认为需要的其他技术文件或说明。</w:t>
      </w:r>
    </w:p>
    <w:p>
      <w:pPr>
        <w:pStyle w:val="93"/>
        <w:spacing w:after="0" w:line="500" w:lineRule="exact"/>
        <w:ind w:firstLine="482" w:firstLineChars="200"/>
        <w:rPr>
          <w:rFonts w:ascii="宋体" w:hAnsi="宋体"/>
          <w:b/>
          <w:bCs/>
          <w:sz w:val="24"/>
        </w:rPr>
      </w:pPr>
      <w:r>
        <w:rPr>
          <w:rFonts w:hint="eastAsia" w:ascii="宋体" w:hAnsi="宋体"/>
          <w:b/>
          <w:bCs/>
          <w:sz w:val="24"/>
        </w:rPr>
        <w:t>注：各供应商按顺序装订成册并编制投标文件资料目录</w:t>
      </w:r>
      <w:r>
        <w:rPr>
          <w:rFonts w:hint="eastAsia" w:ascii="宋体" w:hAnsi="宋体"/>
          <w:b/>
          <w:bCs/>
          <w:sz w:val="24"/>
          <w:lang w:eastAsia="zh-CN"/>
        </w:rPr>
        <w:t>，</w:t>
      </w:r>
      <w:r>
        <w:rPr>
          <w:rFonts w:hint="eastAsia" w:ascii="宋体" w:hAnsi="宋体"/>
          <w:b/>
          <w:bCs/>
          <w:sz w:val="24"/>
        </w:rPr>
        <w:t>装订并密封，</w:t>
      </w:r>
      <w:r>
        <w:rPr>
          <w:rFonts w:hint="eastAsia" w:ascii="宋体" w:hAnsi="宋体" w:cs="宋体"/>
          <w:b/>
          <w:bCs/>
          <w:sz w:val="24"/>
        </w:rPr>
        <w:t>在文件接收截止时间前递交于开标现场</w:t>
      </w:r>
      <w:r>
        <w:rPr>
          <w:rFonts w:hint="eastAsia" w:ascii="宋体" w:hAnsi="宋体"/>
          <w:b/>
          <w:bCs/>
          <w:sz w:val="24"/>
        </w:rPr>
        <w:t>。</w:t>
      </w:r>
    </w:p>
    <w:bookmarkEnd w:id="78"/>
    <w:bookmarkEnd w:id="79"/>
    <w:bookmarkEnd w:id="80"/>
    <w:p>
      <w:pPr>
        <w:tabs>
          <w:tab w:val="left" w:pos="900"/>
        </w:tabs>
        <w:spacing w:line="500" w:lineRule="exact"/>
        <w:ind w:firstLine="482" w:firstLineChars="200"/>
        <w:outlineLvl w:val="1"/>
        <w:rPr>
          <w:rFonts w:ascii="宋体"/>
          <w:b/>
          <w:sz w:val="24"/>
        </w:rPr>
      </w:pPr>
      <w:bookmarkStart w:id="81" w:name="_Toc513029224"/>
      <w:bookmarkStart w:id="82" w:name="_Toc14577362"/>
      <w:bookmarkStart w:id="83" w:name="_Toc61149562"/>
      <w:r>
        <w:rPr>
          <w:rFonts w:hint="eastAsia" w:ascii="宋体" w:hAnsi="宋体"/>
          <w:b/>
          <w:sz w:val="24"/>
        </w:rPr>
        <w:t>三、响应文件的递交</w:t>
      </w:r>
      <w:bookmarkEnd w:id="81"/>
      <w:bookmarkEnd w:id="82"/>
      <w:bookmarkEnd w:id="83"/>
    </w:p>
    <w:p>
      <w:pPr>
        <w:tabs>
          <w:tab w:val="left" w:pos="900"/>
        </w:tabs>
        <w:spacing w:line="500" w:lineRule="exact"/>
        <w:ind w:firstLine="480" w:firstLineChars="200"/>
        <w:outlineLvl w:val="2"/>
        <w:rPr>
          <w:rFonts w:ascii="宋体"/>
          <w:kern w:val="0"/>
          <w:sz w:val="24"/>
        </w:rPr>
      </w:pPr>
      <w:bookmarkStart w:id="84" w:name="_Toc14577363"/>
      <w:bookmarkStart w:id="85" w:name="_Toc462564084"/>
      <w:bookmarkStart w:id="86" w:name="_Toc513029225"/>
      <w:bookmarkStart w:id="87" w:name="_Toc61149563"/>
      <w:r>
        <w:rPr>
          <w:rFonts w:ascii="宋体" w:hAnsi="宋体"/>
          <w:kern w:val="0"/>
          <w:sz w:val="24"/>
        </w:rPr>
        <w:t>1</w:t>
      </w:r>
      <w:r>
        <w:rPr>
          <w:rFonts w:hint="eastAsia" w:ascii="宋体" w:hAnsi="宋体"/>
          <w:kern w:val="0"/>
          <w:sz w:val="24"/>
        </w:rPr>
        <w:t>.响应文件的密封和标记</w:t>
      </w:r>
      <w:bookmarkEnd w:id="84"/>
      <w:bookmarkEnd w:id="85"/>
      <w:bookmarkEnd w:id="86"/>
      <w:bookmarkEnd w:id="87"/>
    </w:p>
    <w:p>
      <w:pPr>
        <w:tabs>
          <w:tab w:val="left" w:pos="900"/>
        </w:tabs>
        <w:spacing w:line="500" w:lineRule="exact"/>
        <w:ind w:firstLine="480" w:firstLineChars="200"/>
        <w:rPr>
          <w:rFonts w:ascii="宋体"/>
          <w:kern w:val="0"/>
          <w:sz w:val="24"/>
        </w:rPr>
      </w:pPr>
      <w:r>
        <w:rPr>
          <w:rFonts w:ascii="宋体" w:hAnsi="宋体"/>
          <w:kern w:val="0"/>
          <w:sz w:val="24"/>
        </w:rPr>
        <w:t>1.1</w:t>
      </w:r>
      <w:r>
        <w:rPr>
          <w:rFonts w:hint="eastAsia" w:ascii="宋体" w:hAnsi="宋体"/>
          <w:kern w:val="0"/>
          <w:sz w:val="24"/>
        </w:rPr>
        <w:t>磋商供应商应严格按照采购邀请要求的份数准备响应文件，每份响应文件须清楚地标明“正本”或“副本”字样。一旦正本和副本不符，以正本为准。磋商供应商应将响应文件正本和所有副本密封。</w:t>
      </w:r>
    </w:p>
    <w:p>
      <w:pPr>
        <w:tabs>
          <w:tab w:val="left" w:pos="900"/>
        </w:tabs>
        <w:spacing w:line="500" w:lineRule="exact"/>
        <w:ind w:firstLine="480" w:firstLineChars="200"/>
        <w:rPr>
          <w:rFonts w:ascii="宋体"/>
          <w:kern w:val="0"/>
          <w:sz w:val="24"/>
        </w:rPr>
      </w:pPr>
      <w:r>
        <w:rPr>
          <w:rFonts w:ascii="宋体" w:hAnsi="宋体"/>
          <w:kern w:val="0"/>
          <w:sz w:val="24"/>
        </w:rPr>
        <w:t>1.2</w:t>
      </w:r>
      <w:r>
        <w:rPr>
          <w:rFonts w:hint="eastAsia" w:ascii="宋体" w:hAnsi="宋体"/>
          <w:kern w:val="0"/>
          <w:sz w:val="24"/>
        </w:rPr>
        <w:t>密封的响应文件应：</w:t>
      </w:r>
    </w:p>
    <w:p>
      <w:pPr>
        <w:tabs>
          <w:tab w:val="left" w:pos="900"/>
        </w:tabs>
        <w:spacing w:line="500" w:lineRule="exact"/>
        <w:ind w:firstLine="480" w:firstLineChars="200"/>
        <w:rPr>
          <w:rFonts w:ascii="宋体"/>
          <w:kern w:val="0"/>
          <w:sz w:val="24"/>
        </w:rPr>
      </w:pPr>
      <w:r>
        <w:rPr>
          <w:rFonts w:hint="eastAsia" w:ascii="宋体" w:hAnsi="宋体"/>
          <w:kern w:val="0"/>
          <w:sz w:val="24"/>
        </w:rPr>
        <w:t>（</w:t>
      </w:r>
      <w:r>
        <w:rPr>
          <w:rFonts w:ascii="宋体" w:hAnsi="宋体"/>
          <w:kern w:val="0"/>
          <w:sz w:val="24"/>
        </w:rPr>
        <w:t>1</w:t>
      </w:r>
      <w:r>
        <w:rPr>
          <w:rFonts w:hint="eastAsia" w:ascii="宋体" w:hAnsi="宋体"/>
          <w:kern w:val="0"/>
          <w:sz w:val="24"/>
        </w:rPr>
        <w:t>）按采购邀请中注明的地址送达规定地点；</w:t>
      </w:r>
    </w:p>
    <w:p>
      <w:pPr>
        <w:tabs>
          <w:tab w:val="left" w:pos="900"/>
        </w:tabs>
        <w:spacing w:line="500" w:lineRule="exact"/>
        <w:ind w:firstLine="480" w:firstLineChars="200"/>
        <w:rPr>
          <w:rFonts w:ascii="宋体" w:hAnsi="宋体"/>
          <w:kern w:val="0"/>
          <w:sz w:val="24"/>
        </w:rPr>
      </w:pPr>
      <w:r>
        <w:rPr>
          <w:rFonts w:hint="eastAsia" w:ascii="宋体" w:hAnsi="宋体"/>
          <w:kern w:val="0"/>
          <w:sz w:val="24"/>
        </w:rPr>
        <w:t>（</w:t>
      </w:r>
      <w:r>
        <w:rPr>
          <w:rFonts w:ascii="宋体" w:hAnsi="宋体"/>
          <w:kern w:val="0"/>
          <w:sz w:val="24"/>
        </w:rPr>
        <w:t>2</w:t>
      </w:r>
      <w:r>
        <w:rPr>
          <w:rFonts w:hint="eastAsia" w:ascii="宋体" w:hAnsi="宋体"/>
          <w:kern w:val="0"/>
          <w:sz w:val="24"/>
        </w:rPr>
        <w:t>）注明参加磋商项目名称、磋商文件编号及参加的分包号；</w:t>
      </w:r>
    </w:p>
    <w:p>
      <w:pPr>
        <w:tabs>
          <w:tab w:val="left" w:pos="900"/>
        </w:tabs>
        <w:spacing w:line="500" w:lineRule="exact"/>
        <w:ind w:firstLine="480" w:firstLineChars="200"/>
        <w:rPr>
          <w:rFonts w:ascii="宋体"/>
          <w:kern w:val="0"/>
          <w:sz w:val="24"/>
        </w:rPr>
      </w:pPr>
      <w:r>
        <w:rPr>
          <w:rFonts w:hint="eastAsia" w:ascii="宋体" w:hAnsi="宋体"/>
          <w:kern w:val="0"/>
          <w:sz w:val="24"/>
        </w:rPr>
        <w:t>（</w:t>
      </w:r>
      <w:r>
        <w:rPr>
          <w:rFonts w:ascii="宋体" w:hAnsi="宋体"/>
          <w:kern w:val="0"/>
          <w:sz w:val="24"/>
        </w:rPr>
        <w:t>3</w:t>
      </w:r>
      <w:r>
        <w:rPr>
          <w:rFonts w:hint="eastAsia" w:ascii="宋体" w:hAnsi="宋体"/>
          <w:kern w:val="0"/>
          <w:sz w:val="24"/>
        </w:rPr>
        <w:t>）密封包装上应写明磋商供应商名称。</w:t>
      </w:r>
    </w:p>
    <w:p>
      <w:pPr>
        <w:tabs>
          <w:tab w:val="left" w:pos="900"/>
        </w:tabs>
        <w:spacing w:line="500" w:lineRule="exact"/>
        <w:ind w:firstLine="480" w:firstLineChars="200"/>
        <w:rPr>
          <w:rFonts w:ascii="宋体"/>
          <w:kern w:val="0"/>
          <w:sz w:val="24"/>
        </w:rPr>
      </w:pPr>
      <w:r>
        <w:rPr>
          <w:rFonts w:ascii="宋体" w:hAnsi="宋体"/>
          <w:kern w:val="0"/>
          <w:sz w:val="24"/>
        </w:rPr>
        <w:t>1.3</w:t>
      </w:r>
      <w:r>
        <w:rPr>
          <w:rFonts w:hint="eastAsia" w:ascii="宋体" w:hAnsi="宋体"/>
          <w:kern w:val="0"/>
          <w:sz w:val="24"/>
        </w:rPr>
        <w:t>如果密封包装未按要求密封和加写标记，采购代理机构对误投或过早启封概不负责。对由此造成提前开封的响应文件，采购代理机构将予以拒绝。</w:t>
      </w:r>
    </w:p>
    <w:p>
      <w:pPr>
        <w:tabs>
          <w:tab w:val="left" w:pos="900"/>
        </w:tabs>
        <w:spacing w:line="500" w:lineRule="exact"/>
        <w:ind w:firstLine="480" w:firstLineChars="200"/>
        <w:outlineLvl w:val="2"/>
        <w:rPr>
          <w:rFonts w:ascii="宋体" w:hAnsi="宋体"/>
          <w:kern w:val="0"/>
          <w:sz w:val="24"/>
        </w:rPr>
      </w:pPr>
      <w:r>
        <w:rPr>
          <w:rFonts w:ascii="宋体" w:hAnsi="宋体"/>
          <w:kern w:val="0"/>
          <w:sz w:val="24"/>
        </w:rPr>
        <w:t>2</w:t>
      </w:r>
      <w:r>
        <w:rPr>
          <w:rFonts w:hint="eastAsia" w:ascii="宋体" w:hAnsi="宋体"/>
          <w:kern w:val="0"/>
          <w:sz w:val="24"/>
        </w:rPr>
        <w:t>.响应文件开启时间</w:t>
      </w:r>
    </w:p>
    <w:p>
      <w:pPr>
        <w:tabs>
          <w:tab w:val="left" w:pos="900"/>
        </w:tabs>
        <w:spacing w:line="500" w:lineRule="exact"/>
        <w:ind w:firstLine="480" w:firstLineChars="200"/>
        <w:rPr>
          <w:rFonts w:ascii="宋体"/>
          <w:kern w:val="0"/>
          <w:sz w:val="24"/>
        </w:rPr>
      </w:pPr>
      <w:r>
        <w:rPr>
          <w:rFonts w:ascii="宋体" w:hAnsi="宋体"/>
          <w:kern w:val="0"/>
          <w:sz w:val="24"/>
        </w:rPr>
        <w:t>2.1</w:t>
      </w:r>
      <w:r>
        <w:rPr>
          <w:rFonts w:hint="eastAsia" w:ascii="宋体" w:hAnsi="宋体"/>
          <w:kern w:val="0"/>
          <w:sz w:val="24"/>
        </w:rPr>
        <w:t>采购代理机构收到响应文件的时间不得迟于本磋商文件规定的响应文件接收截止时间。</w:t>
      </w:r>
    </w:p>
    <w:p>
      <w:pPr>
        <w:tabs>
          <w:tab w:val="left" w:pos="900"/>
        </w:tabs>
        <w:spacing w:line="500" w:lineRule="exact"/>
        <w:ind w:firstLine="480" w:firstLineChars="200"/>
        <w:rPr>
          <w:rFonts w:ascii="宋体"/>
          <w:kern w:val="0"/>
          <w:sz w:val="24"/>
        </w:rPr>
      </w:pPr>
      <w:r>
        <w:rPr>
          <w:rFonts w:ascii="宋体" w:hAnsi="宋体"/>
          <w:kern w:val="0"/>
          <w:sz w:val="24"/>
        </w:rPr>
        <w:t>2.2</w:t>
      </w:r>
      <w:r>
        <w:rPr>
          <w:rFonts w:hint="eastAsia" w:ascii="宋体" w:hAnsi="宋体"/>
          <w:kern w:val="0"/>
          <w:sz w:val="24"/>
        </w:rPr>
        <w:t>采购代理机构有权通过修改磋商文件推迟响应文件接收截止时间，在此情况下，磋商供应商的所有权利和义务以及受制的响应文件接收截止时间均应以延长后新的响应文件接收截止时间为准。</w:t>
      </w:r>
    </w:p>
    <w:p>
      <w:pPr>
        <w:tabs>
          <w:tab w:val="left" w:pos="900"/>
        </w:tabs>
        <w:spacing w:line="500" w:lineRule="exact"/>
        <w:ind w:firstLine="480" w:firstLineChars="200"/>
        <w:outlineLvl w:val="2"/>
        <w:rPr>
          <w:rFonts w:ascii="宋体"/>
          <w:kern w:val="0"/>
          <w:sz w:val="24"/>
        </w:rPr>
      </w:pPr>
      <w:r>
        <w:rPr>
          <w:rFonts w:ascii="宋体" w:hAnsi="宋体"/>
          <w:kern w:val="0"/>
          <w:sz w:val="24"/>
        </w:rPr>
        <w:t>3</w:t>
      </w:r>
      <w:r>
        <w:rPr>
          <w:rFonts w:hint="eastAsia" w:ascii="宋体" w:hAnsi="宋体"/>
          <w:kern w:val="0"/>
          <w:sz w:val="24"/>
        </w:rPr>
        <w:t>.迟交的响应文件</w:t>
      </w:r>
    </w:p>
    <w:p>
      <w:pPr>
        <w:tabs>
          <w:tab w:val="left" w:pos="900"/>
        </w:tabs>
        <w:spacing w:line="500" w:lineRule="exact"/>
        <w:ind w:firstLine="480" w:firstLineChars="200"/>
        <w:rPr>
          <w:rFonts w:ascii="宋体"/>
          <w:kern w:val="0"/>
          <w:sz w:val="24"/>
        </w:rPr>
      </w:pPr>
      <w:r>
        <w:rPr>
          <w:rFonts w:hint="eastAsia" w:ascii="宋体" w:hAnsi="宋体"/>
          <w:kern w:val="0"/>
          <w:sz w:val="24"/>
        </w:rPr>
        <w:t>采购代理机构将拒绝在规定的响应文件接收截止时间后接收任何响应文件。</w:t>
      </w:r>
    </w:p>
    <w:p>
      <w:pPr>
        <w:tabs>
          <w:tab w:val="left" w:pos="900"/>
        </w:tabs>
        <w:spacing w:line="500" w:lineRule="exact"/>
        <w:ind w:firstLine="480" w:firstLineChars="200"/>
        <w:outlineLvl w:val="2"/>
        <w:rPr>
          <w:rFonts w:ascii="宋体"/>
          <w:kern w:val="0"/>
          <w:sz w:val="24"/>
        </w:rPr>
      </w:pPr>
      <w:r>
        <w:rPr>
          <w:rFonts w:ascii="宋体" w:hAnsi="宋体"/>
          <w:kern w:val="0"/>
          <w:sz w:val="24"/>
        </w:rPr>
        <w:t>4</w:t>
      </w:r>
      <w:r>
        <w:rPr>
          <w:rFonts w:hint="eastAsia" w:ascii="宋体" w:hAnsi="宋体"/>
          <w:kern w:val="0"/>
          <w:sz w:val="24"/>
        </w:rPr>
        <w:t>.响应文件的修改和撤回</w:t>
      </w:r>
    </w:p>
    <w:p>
      <w:pPr>
        <w:tabs>
          <w:tab w:val="left" w:pos="900"/>
        </w:tabs>
        <w:spacing w:line="500" w:lineRule="exact"/>
        <w:ind w:firstLine="480" w:firstLineChars="200"/>
      </w:pPr>
      <w:r>
        <w:rPr>
          <w:rFonts w:ascii="宋体" w:hAnsi="宋体"/>
          <w:kern w:val="0"/>
          <w:sz w:val="24"/>
        </w:rPr>
        <w:t>4.1</w:t>
      </w:r>
      <w:r>
        <w:rPr>
          <w:rFonts w:hint="eastAsia" w:ascii="宋体" w:hAnsi="宋体"/>
          <w:kern w:val="0"/>
          <w:sz w:val="24"/>
        </w:rPr>
        <w:t>磋商供应商在递交响应文件后，可以修改或撤回其磋商响应文件，但这种修改和撤回，必须在规定的响应文件接收截止时间前，以书面形式送达指定地点。</w:t>
      </w:r>
    </w:p>
    <w:p>
      <w:pPr>
        <w:tabs>
          <w:tab w:val="left" w:pos="900"/>
        </w:tabs>
        <w:spacing w:line="500" w:lineRule="exact"/>
        <w:ind w:firstLine="480" w:firstLineChars="200"/>
        <w:rPr>
          <w:rFonts w:ascii="宋体"/>
          <w:kern w:val="0"/>
          <w:sz w:val="24"/>
        </w:rPr>
      </w:pPr>
      <w:r>
        <w:rPr>
          <w:rFonts w:ascii="宋体" w:hAnsi="宋体"/>
          <w:kern w:val="0"/>
          <w:sz w:val="24"/>
        </w:rPr>
        <w:t>4.2</w:t>
      </w:r>
      <w:r>
        <w:rPr>
          <w:rFonts w:hint="eastAsia" w:ascii="宋体" w:hAnsi="宋体"/>
          <w:kern w:val="0"/>
          <w:sz w:val="24"/>
        </w:rPr>
        <w:t>磋商供应商的修改或撤回通知书，应按本文件规定进行编制、密封、标记和发送，并应在封套上加注“修改”和“撤回”字样。</w:t>
      </w:r>
    </w:p>
    <w:p>
      <w:pPr>
        <w:tabs>
          <w:tab w:val="left" w:pos="900"/>
        </w:tabs>
        <w:spacing w:line="500" w:lineRule="exact"/>
        <w:ind w:firstLine="480" w:firstLineChars="200"/>
        <w:rPr>
          <w:rFonts w:ascii="宋体"/>
          <w:kern w:val="0"/>
          <w:sz w:val="24"/>
        </w:rPr>
      </w:pPr>
      <w:r>
        <w:rPr>
          <w:rFonts w:ascii="宋体" w:hAnsi="宋体"/>
          <w:kern w:val="0"/>
          <w:sz w:val="24"/>
        </w:rPr>
        <w:t>4.3</w:t>
      </w:r>
      <w:r>
        <w:rPr>
          <w:rFonts w:hint="eastAsia" w:ascii="宋体" w:hAnsi="宋体"/>
          <w:kern w:val="0"/>
          <w:sz w:val="24"/>
        </w:rPr>
        <w:t>磋商供应商在提交最后报价之前，可以根据磋商情况退出磋商。</w:t>
      </w:r>
    </w:p>
    <w:p>
      <w:pPr>
        <w:tabs>
          <w:tab w:val="left" w:pos="900"/>
        </w:tabs>
        <w:spacing w:line="500" w:lineRule="exact"/>
        <w:ind w:firstLine="480" w:firstLineChars="200"/>
        <w:outlineLvl w:val="2"/>
        <w:rPr>
          <w:rFonts w:ascii="宋体" w:hAnsi="宋体"/>
          <w:kern w:val="0"/>
          <w:sz w:val="24"/>
        </w:rPr>
      </w:pPr>
      <w:r>
        <w:rPr>
          <w:rFonts w:hint="eastAsia" w:ascii="宋体" w:hAnsi="宋体"/>
          <w:kern w:val="0"/>
          <w:sz w:val="24"/>
        </w:rPr>
        <w:t>5.磋商响应有效期</w:t>
      </w:r>
    </w:p>
    <w:p>
      <w:pPr>
        <w:tabs>
          <w:tab w:val="left" w:pos="900"/>
        </w:tabs>
        <w:spacing w:line="500" w:lineRule="exact"/>
        <w:ind w:firstLine="480" w:firstLineChars="200"/>
        <w:rPr>
          <w:rFonts w:ascii="宋体"/>
          <w:kern w:val="0"/>
          <w:sz w:val="24"/>
        </w:rPr>
      </w:pPr>
      <w:r>
        <w:rPr>
          <w:rFonts w:ascii="宋体" w:hAnsi="宋体"/>
          <w:kern w:val="0"/>
          <w:sz w:val="24"/>
        </w:rPr>
        <w:t>5.1</w:t>
      </w:r>
      <w:r>
        <w:rPr>
          <w:rFonts w:hint="eastAsia" w:ascii="宋体" w:hAnsi="宋体"/>
          <w:kern w:val="0"/>
          <w:sz w:val="24"/>
        </w:rPr>
        <w:t>磋商响应有效期为采购代理机构规定的响应文件接收截止时间后六十（</w:t>
      </w:r>
      <w:r>
        <w:rPr>
          <w:rFonts w:ascii="宋体" w:hAnsi="宋体"/>
          <w:kern w:val="0"/>
          <w:sz w:val="24"/>
        </w:rPr>
        <w:t>60</w:t>
      </w:r>
      <w:r>
        <w:rPr>
          <w:rFonts w:hint="eastAsia" w:ascii="宋体" w:hAnsi="宋体"/>
          <w:kern w:val="0"/>
          <w:sz w:val="24"/>
        </w:rPr>
        <w:t>）天。磋商响应有效期比规定短的将被视为非实质性响应性而予以拒绝。</w:t>
      </w:r>
    </w:p>
    <w:p>
      <w:pPr>
        <w:tabs>
          <w:tab w:val="left" w:pos="900"/>
        </w:tabs>
        <w:spacing w:line="500" w:lineRule="exact"/>
        <w:ind w:firstLine="480" w:firstLineChars="200"/>
        <w:rPr>
          <w:rFonts w:ascii="宋体"/>
          <w:kern w:val="0"/>
          <w:sz w:val="24"/>
        </w:rPr>
      </w:pPr>
      <w:r>
        <w:rPr>
          <w:rFonts w:ascii="宋体" w:hAnsi="宋体"/>
          <w:kern w:val="0"/>
          <w:sz w:val="24"/>
        </w:rPr>
        <w:t>5.2</w:t>
      </w:r>
      <w:r>
        <w:rPr>
          <w:rFonts w:hint="eastAsia" w:ascii="宋体" w:hAnsi="宋体"/>
          <w:kern w:val="0"/>
          <w:sz w:val="24"/>
        </w:rPr>
        <w:t>在特殊情况下，采购代理机构于原磋商响应有效期满之前，可向磋商供应商提出延长磋商响应有效期的要求。这种要求与答复均应采用书面形式。磋商供应商可以拒绝采购代理机构的这一要求而放弃磋商响应。同意延长磋商响应有效期的磋商供应商既不能要求也不允许修改其响应文件，受磋商响应有效期约束的所有权利与义务均延长至新的有效期。</w:t>
      </w:r>
    </w:p>
    <w:p>
      <w:pPr>
        <w:tabs>
          <w:tab w:val="left" w:pos="900"/>
        </w:tabs>
        <w:spacing w:line="500" w:lineRule="exact"/>
        <w:ind w:firstLine="482" w:firstLineChars="200"/>
        <w:outlineLvl w:val="1"/>
        <w:rPr>
          <w:rFonts w:ascii="宋体"/>
          <w:b/>
          <w:sz w:val="24"/>
        </w:rPr>
      </w:pPr>
      <w:r>
        <w:rPr>
          <w:rFonts w:hint="eastAsia" w:ascii="宋体" w:hAnsi="宋体"/>
          <w:b/>
          <w:sz w:val="24"/>
        </w:rPr>
        <w:t>四、磋商与评审</w:t>
      </w:r>
    </w:p>
    <w:p>
      <w:pPr>
        <w:tabs>
          <w:tab w:val="left" w:pos="900"/>
        </w:tabs>
        <w:spacing w:line="500" w:lineRule="exact"/>
        <w:ind w:firstLine="480" w:firstLineChars="200"/>
        <w:outlineLvl w:val="2"/>
        <w:rPr>
          <w:rFonts w:ascii="宋体"/>
          <w:sz w:val="24"/>
        </w:rPr>
      </w:pPr>
      <w:r>
        <w:rPr>
          <w:rFonts w:ascii="宋体" w:hAnsi="宋体"/>
          <w:sz w:val="24"/>
        </w:rPr>
        <w:t>1</w:t>
      </w:r>
      <w:r>
        <w:rPr>
          <w:rFonts w:hint="eastAsia" w:ascii="宋体" w:hAnsi="宋体"/>
          <w:sz w:val="24"/>
        </w:rPr>
        <w:t>.磋商仪式</w:t>
      </w:r>
    </w:p>
    <w:p>
      <w:pPr>
        <w:spacing w:line="500" w:lineRule="exact"/>
        <w:ind w:firstLine="480" w:firstLineChars="200"/>
        <w:rPr>
          <w:rFonts w:ascii="宋体"/>
          <w:sz w:val="24"/>
        </w:rPr>
      </w:pPr>
      <w:r>
        <w:rPr>
          <w:rFonts w:hint="eastAsia" w:ascii="宋体" w:hAnsi="宋体"/>
          <w:sz w:val="24"/>
        </w:rPr>
        <w:t>按规定的时间和地点组织磋商开始仪式，仪式由采购人或采购代理机构主持，磋商供应商应委派携带有效证件的代表准时参加。各供应商需在开标前提前下载“腾讯会议”直播APP，加入会议，会议号：详见竞争性磋商公告，直接观看直播和在线交流。供应商自行准备相关硬件设备，确保网络畅通，音响保持正常使用状态。不得因未能观看到视频直播对开标会议提出质疑。</w:t>
      </w:r>
    </w:p>
    <w:p>
      <w:pPr>
        <w:tabs>
          <w:tab w:val="left" w:pos="900"/>
        </w:tabs>
        <w:spacing w:line="500" w:lineRule="exact"/>
        <w:ind w:firstLine="480" w:firstLineChars="200"/>
        <w:outlineLvl w:val="2"/>
        <w:rPr>
          <w:rFonts w:ascii="宋体"/>
          <w:sz w:val="24"/>
        </w:rPr>
      </w:pPr>
      <w:r>
        <w:rPr>
          <w:rFonts w:ascii="宋体" w:hAnsi="宋体"/>
          <w:sz w:val="24"/>
        </w:rPr>
        <w:t>2</w:t>
      </w:r>
      <w:r>
        <w:rPr>
          <w:rFonts w:hint="eastAsia" w:ascii="宋体" w:hAnsi="宋体"/>
          <w:sz w:val="24"/>
        </w:rPr>
        <w:t>.磋商小组</w:t>
      </w:r>
    </w:p>
    <w:p>
      <w:pPr>
        <w:tabs>
          <w:tab w:val="left" w:pos="900"/>
        </w:tabs>
        <w:spacing w:line="500" w:lineRule="exact"/>
        <w:ind w:firstLine="480" w:firstLineChars="200"/>
        <w:rPr>
          <w:rFonts w:ascii="宋体"/>
          <w:sz w:val="24"/>
        </w:rPr>
      </w:pPr>
      <w:r>
        <w:rPr>
          <w:rFonts w:ascii="宋体" w:hAnsi="宋体"/>
          <w:sz w:val="24"/>
        </w:rPr>
        <w:t>2.1</w:t>
      </w:r>
      <w:r>
        <w:rPr>
          <w:rFonts w:hint="eastAsia" w:ascii="宋体" w:hAnsi="宋体"/>
          <w:sz w:val="24"/>
        </w:rPr>
        <w:t>磋商开始仪式结束后，采购人或采购代理机构组织磋商小组进行评审。</w:t>
      </w:r>
    </w:p>
    <w:p>
      <w:pPr>
        <w:tabs>
          <w:tab w:val="left" w:pos="900"/>
        </w:tabs>
        <w:spacing w:line="500" w:lineRule="exact"/>
        <w:ind w:firstLine="480" w:firstLineChars="200"/>
        <w:rPr>
          <w:rFonts w:ascii="宋体"/>
          <w:sz w:val="24"/>
        </w:rPr>
      </w:pPr>
      <w:r>
        <w:rPr>
          <w:rFonts w:ascii="宋体" w:hAnsi="宋体"/>
          <w:sz w:val="24"/>
        </w:rPr>
        <w:t>2.2</w:t>
      </w:r>
      <w:r>
        <w:rPr>
          <w:rFonts w:hint="eastAsia" w:ascii="宋体" w:hAnsi="宋体"/>
          <w:sz w:val="24"/>
        </w:rPr>
        <w:t>磋商小组由政府采购评审专家、采购人代表组成，且人员构成符合政府采购有关规定。</w:t>
      </w:r>
    </w:p>
    <w:p>
      <w:pPr>
        <w:tabs>
          <w:tab w:val="left" w:pos="900"/>
        </w:tabs>
        <w:spacing w:line="500" w:lineRule="exact"/>
        <w:ind w:firstLine="480" w:firstLineChars="200"/>
        <w:outlineLvl w:val="2"/>
        <w:rPr>
          <w:rFonts w:ascii="宋体"/>
          <w:sz w:val="24"/>
        </w:rPr>
      </w:pPr>
      <w:r>
        <w:rPr>
          <w:rFonts w:ascii="宋体" w:hAnsi="宋体"/>
          <w:sz w:val="24"/>
        </w:rPr>
        <w:t>3</w:t>
      </w:r>
      <w:r>
        <w:rPr>
          <w:rFonts w:hint="eastAsia" w:ascii="宋体" w:hAnsi="宋体"/>
          <w:sz w:val="24"/>
        </w:rPr>
        <w:t>.磋商评审过程的保密与公正</w:t>
      </w:r>
    </w:p>
    <w:p>
      <w:pPr>
        <w:tabs>
          <w:tab w:val="left" w:pos="900"/>
        </w:tabs>
        <w:spacing w:line="500" w:lineRule="exact"/>
        <w:ind w:firstLine="480" w:firstLineChars="200"/>
        <w:rPr>
          <w:rFonts w:ascii="宋体"/>
          <w:sz w:val="24"/>
        </w:rPr>
      </w:pPr>
      <w:r>
        <w:rPr>
          <w:rFonts w:ascii="宋体" w:hAnsi="宋体"/>
          <w:sz w:val="24"/>
        </w:rPr>
        <w:t>3.1</w:t>
      </w:r>
      <w:r>
        <w:rPr>
          <w:rFonts w:hint="eastAsia" w:ascii="宋体" w:hAnsi="宋体"/>
          <w:sz w:val="24"/>
        </w:rPr>
        <w:t>磋商小组、采购人和采购代理机构工作人员、相关监督人员等与评审工作有关的人员，对评审情况以及在评审过程中获悉的国家秘密、商业秘密负有保密责任。</w:t>
      </w:r>
    </w:p>
    <w:p>
      <w:pPr>
        <w:tabs>
          <w:tab w:val="left" w:pos="900"/>
        </w:tabs>
        <w:spacing w:line="500" w:lineRule="exact"/>
        <w:ind w:firstLine="480" w:firstLineChars="200"/>
        <w:rPr>
          <w:rFonts w:ascii="宋体"/>
          <w:sz w:val="24"/>
        </w:rPr>
      </w:pPr>
      <w:r>
        <w:rPr>
          <w:rFonts w:ascii="宋体" w:hAnsi="宋体"/>
          <w:sz w:val="24"/>
        </w:rPr>
        <w:t>3.2</w:t>
      </w:r>
      <w:r>
        <w:rPr>
          <w:rFonts w:hint="eastAsia" w:ascii="宋体" w:hAnsi="宋体"/>
          <w:sz w:val="24"/>
        </w:rPr>
        <w:t>在磋商评审过程中，磋商供应商不得以任何行为影响磋商评审过程，否则其响应文件将被作为无效响应文件。</w:t>
      </w:r>
    </w:p>
    <w:p>
      <w:pPr>
        <w:tabs>
          <w:tab w:val="left" w:pos="900"/>
        </w:tabs>
        <w:spacing w:line="500" w:lineRule="exact"/>
        <w:ind w:firstLine="480" w:firstLineChars="200"/>
      </w:pPr>
      <w:r>
        <w:rPr>
          <w:rFonts w:ascii="宋体" w:hAnsi="宋体"/>
          <w:sz w:val="24"/>
        </w:rPr>
        <w:t>3.3</w:t>
      </w:r>
      <w:r>
        <w:rPr>
          <w:rFonts w:hint="eastAsia" w:ascii="宋体" w:hAnsi="宋体"/>
          <w:sz w:val="24"/>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pPr>
        <w:tabs>
          <w:tab w:val="left" w:pos="900"/>
        </w:tabs>
        <w:spacing w:line="500" w:lineRule="exact"/>
        <w:ind w:firstLine="480" w:firstLineChars="200"/>
        <w:outlineLvl w:val="2"/>
        <w:rPr>
          <w:rFonts w:ascii="宋体"/>
          <w:sz w:val="24"/>
        </w:rPr>
      </w:pPr>
      <w:r>
        <w:rPr>
          <w:rFonts w:ascii="宋体" w:hAnsi="宋体"/>
          <w:sz w:val="24"/>
        </w:rPr>
        <w:t>4</w:t>
      </w:r>
      <w:r>
        <w:rPr>
          <w:rFonts w:hint="eastAsia" w:ascii="宋体" w:hAnsi="宋体"/>
          <w:sz w:val="24"/>
        </w:rPr>
        <w:t>.评审过程的澄清、说明和更正</w:t>
      </w:r>
    </w:p>
    <w:p>
      <w:pPr>
        <w:tabs>
          <w:tab w:val="left" w:pos="900"/>
        </w:tabs>
        <w:spacing w:line="500" w:lineRule="exact"/>
        <w:ind w:firstLine="480" w:firstLineChars="200"/>
        <w:rPr>
          <w:rFonts w:ascii="宋体"/>
          <w:sz w:val="24"/>
        </w:rPr>
      </w:pPr>
      <w:r>
        <w:rPr>
          <w:rFonts w:ascii="宋体" w:hAnsi="宋体"/>
          <w:sz w:val="24"/>
        </w:rPr>
        <w:t>4.1</w:t>
      </w:r>
      <w:r>
        <w:rPr>
          <w:rFonts w:hint="eastAsia" w:ascii="宋体" w:hAnsi="宋体"/>
          <w:sz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0"/>
        </w:tabs>
        <w:spacing w:line="500" w:lineRule="exact"/>
        <w:ind w:firstLine="480" w:firstLineChars="200"/>
        <w:rPr>
          <w:rFonts w:ascii="宋体"/>
          <w:sz w:val="24"/>
        </w:rPr>
      </w:pPr>
      <w:r>
        <w:rPr>
          <w:rFonts w:ascii="宋体" w:hAnsi="宋体"/>
          <w:sz w:val="24"/>
        </w:rPr>
        <w:t>4.2</w:t>
      </w:r>
      <w:r>
        <w:rPr>
          <w:rFonts w:hint="eastAsia" w:ascii="宋体" w:hAnsi="宋体"/>
          <w:sz w:val="24"/>
        </w:rPr>
        <w:t>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tabs>
          <w:tab w:val="left" w:pos="900"/>
        </w:tabs>
        <w:spacing w:line="500" w:lineRule="exact"/>
        <w:ind w:firstLine="480" w:firstLineChars="200"/>
        <w:rPr>
          <w:rFonts w:ascii="宋体"/>
          <w:sz w:val="24"/>
        </w:rPr>
      </w:pPr>
      <w:r>
        <w:rPr>
          <w:rFonts w:ascii="宋体" w:hAnsi="宋体"/>
          <w:sz w:val="24"/>
        </w:rPr>
        <w:t>4.3</w:t>
      </w:r>
      <w:r>
        <w:rPr>
          <w:rFonts w:hint="eastAsia" w:ascii="宋体" w:hAnsi="宋体"/>
          <w:sz w:val="24"/>
        </w:rPr>
        <w:t>接到磋商小组澄清要求的供应商如未按规定做出澄清，其风险由供应商自行承担。</w:t>
      </w:r>
    </w:p>
    <w:p>
      <w:pPr>
        <w:tabs>
          <w:tab w:val="left" w:pos="900"/>
        </w:tabs>
        <w:spacing w:line="500" w:lineRule="exact"/>
        <w:ind w:firstLine="480" w:firstLineChars="200"/>
        <w:outlineLvl w:val="2"/>
        <w:rPr>
          <w:rFonts w:ascii="宋体"/>
          <w:sz w:val="24"/>
        </w:rPr>
      </w:pPr>
      <w:r>
        <w:rPr>
          <w:rFonts w:ascii="宋体" w:hAnsi="宋体"/>
          <w:sz w:val="24"/>
        </w:rPr>
        <w:t>5</w:t>
      </w:r>
      <w:r>
        <w:rPr>
          <w:rFonts w:hint="eastAsia" w:ascii="宋体" w:hAnsi="宋体"/>
          <w:sz w:val="24"/>
        </w:rPr>
        <w:t>.对响应文件的初审</w:t>
      </w:r>
    </w:p>
    <w:p>
      <w:pPr>
        <w:tabs>
          <w:tab w:val="left" w:pos="900"/>
        </w:tabs>
        <w:spacing w:line="500" w:lineRule="exact"/>
        <w:ind w:firstLine="480" w:firstLineChars="200"/>
        <w:rPr>
          <w:rFonts w:ascii="宋体"/>
          <w:sz w:val="24"/>
        </w:rPr>
      </w:pPr>
      <w:r>
        <w:rPr>
          <w:rFonts w:ascii="宋体" w:hAnsi="宋体"/>
          <w:sz w:val="24"/>
        </w:rPr>
        <w:t>5.1</w:t>
      </w:r>
      <w:r>
        <w:rPr>
          <w:rFonts w:hint="eastAsia" w:ascii="宋体" w:hAnsi="宋体"/>
          <w:sz w:val="24"/>
        </w:rPr>
        <w:t>响应文件初审分为资格性检查和符合性检查。</w:t>
      </w:r>
    </w:p>
    <w:p>
      <w:pPr>
        <w:tabs>
          <w:tab w:val="left" w:pos="900"/>
        </w:tabs>
        <w:spacing w:line="500" w:lineRule="exact"/>
        <w:ind w:firstLine="480" w:firstLineChars="200"/>
        <w:rPr>
          <w:rFonts w:ascii="宋体"/>
          <w:sz w:val="24"/>
        </w:rPr>
      </w:pPr>
      <w:r>
        <w:rPr>
          <w:rFonts w:hint="eastAsia" w:ascii="宋体" w:hAnsi="宋体"/>
          <w:sz w:val="24"/>
        </w:rPr>
        <w:t>资格性检查：依据法律法规和磋商文件的规定，对响应文件中的资格证明文件等进行审查，以确定供应商是否具备参加磋商的资格。</w:t>
      </w:r>
    </w:p>
    <w:p>
      <w:pPr>
        <w:spacing w:line="500" w:lineRule="exact"/>
        <w:ind w:firstLine="480" w:firstLineChars="200"/>
      </w:pPr>
      <w:r>
        <w:rPr>
          <w:rFonts w:hint="eastAsia" w:ascii="宋体" w:hAnsi="宋体"/>
          <w:sz w:val="24"/>
        </w:rPr>
        <w:t>磋商小组</w:t>
      </w:r>
      <w:r>
        <w:rPr>
          <w:rFonts w:hint="eastAsia"/>
          <w:sz w:val="24"/>
        </w:rPr>
        <w:t>在进行资格性审查的同时，将在“信</w:t>
      </w:r>
      <w:r>
        <w:rPr>
          <w:rFonts w:hint="eastAsia" w:ascii="宋体" w:hAnsi="宋体" w:cs="宋体"/>
          <w:sz w:val="24"/>
        </w:rPr>
        <w:t>用中国”网站（www.creditchina.gov.cn）</w:t>
      </w:r>
      <w:r>
        <w:rPr>
          <w:rFonts w:hint="eastAsia"/>
          <w:sz w:val="24"/>
        </w:rPr>
        <w:t>对供应商是否被列入失信被执行人、重大税收违法案件当事人名单、政府采购严重失信行为记录名单情况进行查询，以确定供应商是否具备参加磋商的资格。查询结果将以网页打印的形式留存并归档。</w:t>
      </w:r>
    </w:p>
    <w:p>
      <w:pPr>
        <w:tabs>
          <w:tab w:val="left" w:pos="900"/>
        </w:tabs>
        <w:spacing w:line="500" w:lineRule="exact"/>
        <w:ind w:firstLine="480" w:firstLineChars="200"/>
        <w:rPr>
          <w:rFonts w:ascii="宋体"/>
          <w:sz w:val="24"/>
        </w:rPr>
      </w:pPr>
      <w:r>
        <w:rPr>
          <w:rFonts w:hint="eastAsia" w:ascii="宋体" w:hAnsi="宋体"/>
          <w:sz w:val="24"/>
        </w:rPr>
        <w:t>符合性检查：依据磋商文件的规定，从响应文件的有效性、完整性和对磋商文件的响应程度进行审查，以确定是否对磋商文件的实质性要求作出响应。</w:t>
      </w:r>
    </w:p>
    <w:p>
      <w:pPr>
        <w:tabs>
          <w:tab w:val="left" w:pos="900"/>
        </w:tabs>
        <w:spacing w:line="500" w:lineRule="exact"/>
        <w:ind w:firstLine="480" w:firstLineChars="200"/>
      </w:pPr>
      <w:r>
        <w:rPr>
          <w:rFonts w:ascii="宋体" w:hAnsi="宋体"/>
          <w:sz w:val="24"/>
        </w:rPr>
        <w:t>5.2</w:t>
      </w:r>
      <w:r>
        <w:rPr>
          <w:rFonts w:hint="eastAsia" w:ascii="宋体" w:hAnsi="宋体"/>
          <w:sz w:val="24"/>
        </w:rPr>
        <w:t>在正式磋商之前，磋商小组将首先审查每份响应文件是否实质性响应了磋商文件的要求。实质性响应的响应文件应该是与磋商文件要求的条款、条件和规格相符，没有重大偏离或保留。</w:t>
      </w:r>
    </w:p>
    <w:p>
      <w:pPr>
        <w:tabs>
          <w:tab w:val="left" w:pos="900"/>
        </w:tabs>
        <w:spacing w:line="500" w:lineRule="exact"/>
        <w:ind w:firstLine="480" w:firstLineChars="200"/>
        <w:rPr>
          <w:rFonts w:ascii="宋体"/>
          <w:sz w:val="24"/>
        </w:rPr>
      </w:pPr>
      <w:r>
        <w:rPr>
          <w:rFonts w:hint="eastAsia" w:ascii="宋体" w:hAnsi="宋体"/>
          <w:sz w:val="24"/>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w:t>
      </w:r>
      <w:r>
        <w:rPr>
          <w:rFonts w:hint="eastAsia"/>
          <w:sz w:val="24"/>
        </w:rPr>
        <w:t>是否属于重大偏离由磋商小组按照少数服从多数的原则作出结论。</w:t>
      </w:r>
      <w:r>
        <w:rPr>
          <w:rFonts w:hint="eastAsia" w:ascii="宋体" w:hAnsi="宋体"/>
          <w:sz w:val="24"/>
        </w:rPr>
        <w:t>磋商小组决定响应文件的响应性只根据响应文件本身的内容，而不寻求外部的证据。</w:t>
      </w:r>
    </w:p>
    <w:p>
      <w:pPr>
        <w:tabs>
          <w:tab w:val="left" w:pos="900"/>
        </w:tabs>
        <w:spacing w:line="500" w:lineRule="exact"/>
        <w:ind w:firstLine="480" w:firstLineChars="200"/>
        <w:rPr>
          <w:rFonts w:ascii="宋体"/>
          <w:sz w:val="24"/>
        </w:rPr>
      </w:pPr>
      <w:r>
        <w:rPr>
          <w:rFonts w:ascii="宋体" w:hAnsi="宋体"/>
          <w:sz w:val="24"/>
        </w:rPr>
        <w:t>5.3</w:t>
      </w:r>
      <w:r>
        <w:rPr>
          <w:rFonts w:hint="eastAsia" w:ascii="宋体" w:hAnsi="宋体"/>
          <w:sz w:val="24"/>
        </w:rPr>
        <w:t>被认定为未实质性响应磋商文件的响应文件的情形</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）未按照磋商文件规定要求密封、签署、盖章的；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）供应商在报价时采用选择性报价；</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）供应商不具备磋商文件中规定资格要求的；</w:t>
      </w:r>
    </w:p>
    <w:p>
      <w:pPr>
        <w:tabs>
          <w:tab w:val="left" w:pos="900"/>
        </w:tabs>
        <w:spacing w:line="500" w:lineRule="exact"/>
        <w:ind w:firstLine="480" w:firstLineChars="200"/>
      </w:pPr>
      <w:r>
        <w:rPr>
          <w:rFonts w:hint="eastAsia" w:ascii="宋体" w:hAnsi="宋体"/>
          <w:sz w:val="24"/>
        </w:rPr>
        <w:t>（</w:t>
      </w:r>
      <w:r>
        <w:rPr>
          <w:rFonts w:ascii="宋体" w:hAnsi="宋体"/>
          <w:sz w:val="24"/>
        </w:rPr>
        <w:t>4</w:t>
      </w:r>
      <w:r>
        <w:rPr>
          <w:rFonts w:hint="eastAsia" w:ascii="宋体" w:hAnsi="宋体"/>
          <w:sz w:val="24"/>
        </w:rPr>
        <w:t>）不符合法律、法规和磋商文件中规定的其他实质性要求和条件的；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）其他法律、法规及本磋商文件规定的属未实质性响应的响应文件的情形。</w:t>
      </w:r>
    </w:p>
    <w:p>
      <w:pPr>
        <w:tabs>
          <w:tab w:val="left" w:pos="900"/>
        </w:tabs>
        <w:spacing w:line="500" w:lineRule="exact"/>
        <w:ind w:firstLine="480" w:firstLineChars="200"/>
        <w:rPr>
          <w:rFonts w:ascii="宋体"/>
          <w:sz w:val="24"/>
        </w:rPr>
      </w:pPr>
      <w:r>
        <w:rPr>
          <w:rFonts w:ascii="宋体" w:hAnsi="宋体"/>
          <w:sz w:val="24"/>
        </w:rPr>
        <w:t>5.4</w:t>
      </w:r>
      <w:r>
        <w:rPr>
          <w:rFonts w:hint="eastAsia" w:ascii="宋体" w:hAnsi="宋体"/>
          <w:sz w:val="24"/>
        </w:rPr>
        <w:t>未实质性响应磋商文件的响应文件按无效响应处理，磋商小组将予以拒绝，供应商不得通过修改或撤销不合要求的偏离或保留而使其响应文件成为实质性响应的文件。</w:t>
      </w:r>
    </w:p>
    <w:p>
      <w:pPr>
        <w:tabs>
          <w:tab w:val="left" w:pos="900"/>
        </w:tabs>
        <w:spacing w:line="500" w:lineRule="exact"/>
        <w:ind w:firstLine="480" w:firstLineChars="200"/>
        <w:rPr>
          <w:rFonts w:ascii="宋体"/>
          <w:sz w:val="24"/>
        </w:rPr>
      </w:pPr>
      <w:r>
        <w:rPr>
          <w:rFonts w:ascii="宋体" w:hAnsi="宋体"/>
          <w:sz w:val="24"/>
        </w:rPr>
        <w:t>5.5</w:t>
      </w:r>
      <w:r>
        <w:rPr>
          <w:rFonts w:hint="eastAsia" w:ascii="宋体" w:hAnsi="宋体"/>
          <w:sz w:val="24"/>
        </w:rPr>
        <w:t>同一项目（项目未分包）或同一分包（项目有不同分包），如出现同一品牌同一型号的产品有多个供应商参加磋商时，磋商中在其他条件合格的前提下，选取首次报价最低的供应商参加磋商最后报价，其他供应商作为无效响应处理。</w:t>
      </w:r>
    </w:p>
    <w:p>
      <w:pPr>
        <w:tabs>
          <w:tab w:val="left" w:pos="900"/>
        </w:tabs>
        <w:spacing w:line="500" w:lineRule="exact"/>
        <w:ind w:firstLine="480" w:firstLineChars="200"/>
        <w:outlineLvl w:val="2"/>
        <w:rPr>
          <w:rFonts w:ascii="宋体"/>
          <w:sz w:val="24"/>
        </w:rPr>
      </w:pPr>
      <w:r>
        <w:rPr>
          <w:rFonts w:ascii="宋体" w:hAnsi="宋体"/>
          <w:sz w:val="24"/>
        </w:rPr>
        <w:t>6</w:t>
      </w:r>
      <w:r>
        <w:rPr>
          <w:rFonts w:hint="eastAsia" w:ascii="宋体" w:hAnsi="宋体"/>
          <w:sz w:val="24"/>
        </w:rPr>
        <w:t>.磋商程序及评审方法和标准</w:t>
      </w:r>
    </w:p>
    <w:p>
      <w:pPr>
        <w:tabs>
          <w:tab w:val="left" w:pos="900"/>
        </w:tabs>
        <w:spacing w:line="500" w:lineRule="exact"/>
        <w:ind w:firstLine="480" w:firstLineChars="200"/>
        <w:outlineLvl w:val="3"/>
        <w:rPr>
          <w:rFonts w:ascii="宋体"/>
          <w:sz w:val="24"/>
        </w:rPr>
      </w:pPr>
      <w:r>
        <w:rPr>
          <w:rFonts w:ascii="宋体" w:hAnsi="宋体"/>
          <w:sz w:val="24"/>
        </w:rPr>
        <w:t>6.1</w:t>
      </w:r>
      <w:r>
        <w:rPr>
          <w:rFonts w:hint="eastAsia" w:ascii="宋体" w:hAnsi="宋体"/>
          <w:sz w:val="24"/>
        </w:rPr>
        <w:t>磋商程序</w:t>
      </w:r>
    </w:p>
    <w:p>
      <w:pPr>
        <w:tabs>
          <w:tab w:val="left" w:pos="900"/>
        </w:tabs>
        <w:spacing w:line="500" w:lineRule="exact"/>
        <w:ind w:firstLine="480" w:firstLineChars="200"/>
      </w:pPr>
      <w:r>
        <w:rPr>
          <w:rFonts w:ascii="宋体" w:hAnsi="宋体"/>
          <w:sz w:val="24"/>
        </w:rPr>
        <w:t>6.1.1</w:t>
      </w:r>
      <w:r>
        <w:rPr>
          <w:rFonts w:hint="eastAsia" w:ascii="宋体" w:hAnsi="宋体"/>
          <w:sz w:val="24"/>
        </w:rPr>
        <w:t>对于通过资格性和符合性审查的供应商，磋商小组所有成员将集中与单一供应商分别进行磋商。</w:t>
      </w:r>
    </w:p>
    <w:p>
      <w:pPr>
        <w:tabs>
          <w:tab w:val="left" w:pos="900"/>
        </w:tabs>
        <w:spacing w:line="500" w:lineRule="exact"/>
        <w:ind w:firstLine="480" w:firstLineChars="200"/>
        <w:rPr>
          <w:rFonts w:ascii="宋体"/>
          <w:sz w:val="24"/>
        </w:rPr>
      </w:pPr>
      <w:r>
        <w:rPr>
          <w:rFonts w:hint="eastAsia" w:ascii="宋体" w:hAnsi="宋体"/>
          <w:sz w:val="24"/>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pPr>
        <w:tabs>
          <w:tab w:val="left" w:pos="900"/>
        </w:tabs>
        <w:spacing w:line="500" w:lineRule="exact"/>
        <w:ind w:firstLine="480" w:firstLineChars="200"/>
        <w:rPr>
          <w:rFonts w:ascii="宋体"/>
          <w:sz w:val="24"/>
        </w:rPr>
      </w:pPr>
      <w:r>
        <w:rPr>
          <w:rFonts w:ascii="宋体" w:hAnsi="宋体"/>
          <w:sz w:val="24"/>
        </w:rPr>
        <w:t>6.1.2</w:t>
      </w:r>
      <w:r>
        <w:rPr>
          <w:rFonts w:hint="eastAsia" w:ascii="宋体" w:hAnsi="宋体"/>
          <w:sz w:val="24"/>
        </w:rPr>
        <w:t>磋商文件能够详细列明采购标的的技术、服务要求的，磋商结束后，磋商小组将要求所有实质性响应的供应商在规定时间内提交最后报价。</w:t>
      </w:r>
    </w:p>
    <w:p>
      <w:pPr>
        <w:tabs>
          <w:tab w:val="left" w:pos="900"/>
        </w:tabs>
        <w:spacing w:line="500" w:lineRule="exact"/>
        <w:ind w:firstLine="480" w:firstLineChars="200"/>
        <w:rPr>
          <w:rFonts w:ascii="宋体"/>
          <w:color w:val="FF0000"/>
          <w:sz w:val="24"/>
        </w:rPr>
      </w:pPr>
      <w:r>
        <w:rPr>
          <w:rFonts w:hint="eastAsia" w:ascii="宋体" w:hAnsi="宋体"/>
          <w:sz w:val="24"/>
        </w:rPr>
        <w:t>磋商文件不能详细列明采购标的的技术、服务要求，需经磋商由供应商提供最终技术方案及服务保障或解决方案的，磋商结束后，磋商小组将按照少数服从多数的原则投票推荐</w:t>
      </w:r>
      <w:r>
        <w:rPr>
          <w:rFonts w:ascii="宋体" w:hAnsi="宋体"/>
          <w:sz w:val="24"/>
        </w:rPr>
        <w:t>3</w:t>
      </w:r>
      <w:r>
        <w:rPr>
          <w:rFonts w:hint="eastAsia" w:ascii="宋体" w:hAnsi="宋体"/>
          <w:sz w:val="24"/>
        </w:rPr>
        <w:t>家以上供应商的技术方案及服务保障或者解决方案，并要求其在规定时间内提交最后报价。</w:t>
      </w:r>
    </w:p>
    <w:p>
      <w:pPr>
        <w:tabs>
          <w:tab w:val="left" w:pos="900"/>
        </w:tabs>
        <w:spacing w:line="500" w:lineRule="exact"/>
        <w:ind w:firstLine="480" w:firstLineChars="200"/>
      </w:pPr>
      <w:r>
        <w:rPr>
          <w:rFonts w:hint="eastAsia" w:ascii="宋体" w:hAnsi="宋体"/>
          <w:sz w:val="24"/>
        </w:rPr>
        <w:t>最后报价是供应商响应文件的有效组成部分。符合《政府采购竞争性磋商采购方式管理暂行办法》第三条第四项及《财政部关于竞争性磋商采购方式管理暂行办法有关问题的补充通知》（财库</w:t>
      </w:r>
      <w:r>
        <w:rPr>
          <w:rFonts w:ascii="宋体" w:hAnsi="宋体"/>
          <w:sz w:val="24"/>
        </w:rPr>
        <w:t>[2015]124</w:t>
      </w:r>
      <w:r>
        <w:rPr>
          <w:rFonts w:hint="eastAsia" w:ascii="宋体" w:hAnsi="宋体"/>
          <w:sz w:val="24"/>
        </w:rPr>
        <w:t>号）规定情形的，提交最后报价的供应商可以为</w:t>
      </w:r>
      <w:r>
        <w:rPr>
          <w:rFonts w:ascii="宋体" w:hAnsi="宋体"/>
          <w:sz w:val="24"/>
        </w:rPr>
        <w:t>2</w:t>
      </w:r>
      <w:r>
        <w:rPr>
          <w:rFonts w:hint="eastAsia" w:ascii="宋体" w:hAnsi="宋体"/>
          <w:sz w:val="24"/>
        </w:rPr>
        <w:t>家。</w:t>
      </w:r>
    </w:p>
    <w:p>
      <w:pPr>
        <w:tabs>
          <w:tab w:val="left" w:pos="900"/>
        </w:tabs>
        <w:spacing w:line="500" w:lineRule="exact"/>
        <w:ind w:firstLine="480" w:firstLineChars="200"/>
      </w:pPr>
      <w:r>
        <w:rPr>
          <w:rFonts w:ascii="宋体" w:hAnsi="宋体"/>
          <w:sz w:val="24"/>
        </w:rPr>
        <w:t>6.1.3</w:t>
      </w:r>
      <w:r>
        <w:rPr>
          <w:rFonts w:hint="eastAsia" w:ascii="宋体" w:hAnsi="宋体"/>
          <w:sz w:val="24"/>
        </w:rPr>
        <w:t>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pPr>
        <w:spacing w:line="500" w:lineRule="exact"/>
        <w:ind w:firstLine="480" w:firstLineChars="200"/>
      </w:pPr>
      <w:r>
        <w:rPr>
          <w:rFonts w:ascii="宋体" w:hAnsi="宋体"/>
          <w:sz w:val="24"/>
        </w:rPr>
        <w:t>6.1.4</w:t>
      </w:r>
      <w:r>
        <w:rPr>
          <w:rFonts w:hint="eastAsia"/>
          <w:sz w:val="24"/>
        </w:rPr>
        <w:t>各供应商最后报价结束后，如磋商小组认为供应商的最后</w:t>
      </w:r>
      <w:r>
        <w:rPr>
          <w:rFonts w:hint="eastAsia" w:ascii="宋体" w:hAnsi="宋体"/>
          <w:bCs/>
          <w:sz w:val="24"/>
        </w:rPr>
        <w:t>报价明显低于其他通过符合性审查供应商的最后报价，有可能影响产品质量或者不能诚信履约的，应当要求其在项目评审过程中合理的时间内提供书面说明，必要时提交相关证明材料；供应商不能证明其报价合理性的，</w:t>
      </w:r>
      <w:r>
        <w:rPr>
          <w:rFonts w:hint="eastAsia"/>
          <w:sz w:val="24"/>
        </w:rPr>
        <w:t>磋商小组</w:t>
      </w:r>
      <w:r>
        <w:rPr>
          <w:rFonts w:hint="eastAsia" w:ascii="宋体" w:hAnsi="宋体"/>
          <w:bCs/>
          <w:sz w:val="24"/>
        </w:rPr>
        <w:t>应当将其作为无效投标处理。</w:t>
      </w:r>
    </w:p>
    <w:p>
      <w:pPr>
        <w:tabs>
          <w:tab w:val="left" w:pos="900"/>
        </w:tabs>
        <w:spacing w:line="500" w:lineRule="exact"/>
        <w:ind w:firstLine="480" w:firstLineChars="200"/>
        <w:outlineLvl w:val="3"/>
        <w:rPr>
          <w:rFonts w:ascii="宋体"/>
          <w:sz w:val="24"/>
        </w:rPr>
      </w:pPr>
      <w:r>
        <w:rPr>
          <w:rFonts w:ascii="宋体" w:hAnsi="宋体"/>
          <w:sz w:val="24"/>
        </w:rPr>
        <w:t>6.2</w:t>
      </w:r>
      <w:r>
        <w:rPr>
          <w:rFonts w:hint="eastAsia" w:ascii="宋体" w:hAnsi="宋体"/>
          <w:sz w:val="24"/>
        </w:rPr>
        <w:t>评审方法和标准</w:t>
      </w:r>
    </w:p>
    <w:p>
      <w:pPr>
        <w:tabs>
          <w:tab w:val="left" w:pos="900"/>
        </w:tabs>
        <w:spacing w:line="500" w:lineRule="exact"/>
        <w:ind w:firstLine="480" w:firstLineChars="200"/>
        <w:rPr>
          <w:rFonts w:ascii="宋体"/>
          <w:sz w:val="24"/>
        </w:rPr>
      </w:pPr>
      <w:r>
        <w:rPr>
          <w:rFonts w:ascii="宋体" w:hAnsi="宋体"/>
          <w:sz w:val="24"/>
        </w:rPr>
        <w:t>6.2.1</w:t>
      </w:r>
      <w:r>
        <w:rPr>
          <w:rFonts w:hint="eastAsia" w:ascii="宋体" w:hAnsi="宋体"/>
          <w:sz w:val="24"/>
        </w:rPr>
        <w:t>评审方法。经磋商确定最终采购需求和提交最后报价的供应商后，由磋商小组采用综合评分法对提交最后报价的供应商的响应文件和最后报价进行综合评分。</w:t>
      </w:r>
    </w:p>
    <w:p>
      <w:pPr>
        <w:tabs>
          <w:tab w:val="left" w:pos="900"/>
        </w:tabs>
        <w:spacing w:line="500" w:lineRule="exact"/>
        <w:ind w:firstLine="480" w:firstLineChars="200"/>
        <w:rPr>
          <w:rFonts w:ascii="宋体"/>
          <w:sz w:val="24"/>
        </w:rPr>
      </w:pPr>
      <w:r>
        <w:rPr>
          <w:rFonts w:hint="eastAsia" w:ascii="宋体" w:hAnsi="宋体"/>
          <w:sz w:val="24"/>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pPr>
        <w:tabs>
          <w:tab w:val="left" w:pos="900"/>
        </w:tabs>
        <w:spacing w:line="500" w:lineRule="exact"/>
        <w:ind w:firstLine="480" w:firstLineChars="200"/>
        <w:rPr>
          <w:rFonts w:ascii="宋体"/>
          <w:sz w:val="24"/>
        </w:rPr>
      </w:pPr>
      <w:r>
        <w:rPr>
          <w:rFonts w:ascii="宋体" w:hAnsi="宋体"/>
          <w:sz w:val="24"/>
        </w:rPr>
        <w:t>6.2.2</w:t>
      </w:r>
      <w:r>
        <w:rPr>
          <w:rFonts w:hint="eastAsia" w:ascii="宋体" w:hAnsi="宋体"/>
          <w:sz w:val="24"/>
        </w:rPr>
        <w:t>评审标准</w:t>
      </w:r>
    </w:p>
    <w:p>
      <w:pPr>
        <w:tabs>
          <w:tab w:val="left" w:pos="900"/>
        </w:tabs>
        <w:spacing w:line="500" w:lineRule="exact"/>
        <w:ind w:firstLine="480" w:firstLineChars="200"/>
        <w:rPr>
          <w:rFonts w:ascii="宋体"/>
          <w:sz w:val="24"/>
        </w:rPr>
      </w:pPr>
      <w:r>
        <w:rPr>
          <w:rFonts w:hint="eastAsia" w:ascii="宋体" w:hAnsi="宋体"/>
          <w:sz w:val="24"/>
        </w:rPr>
        <w:t>见本磋商文件第五章规定。</w:t>
      </w:r>
    </w:p>
    <w:p>
      <w:pPr>
        <w:tabs>
          <w:tab w:val="left" w:pos="900"/>
        </w:tabs>
        <w:spacing w:line="500" w:lineRule="exact"/>
        <w:ind w:firstLine="480" w:firstLineChars="200"/>
        <w:outlineLvl w:val="3"/>
        <w:rPr>
          <w:rFonts w:ascii="宋体"/>
          <w:sz w:val="24"/>
        </w:rPr>
      </w:pPr>
      <w:r>
        <w:rPr>
          <w:rFonts w:ascii="宋体" w:hAnsi="宋体"/>
          <w:sz w:val="24"/>
        </w:rPr>
        <w:t>6.3</w:t>
      </w:r>
      <w:r>
        <w:rPr>
          <w:rFonts w:hint="eastAsia" w:ascii="宋体" w:hAnsi="宋体"/>
          <w:sz w:val="24"/>
        </w:rPr>
        <w:t>采购活动终止的情况</w:t>
      </w:r>
    </w:p>
    <w:p>
      <w:pPr>
        <w:tabs>
          <w:tab w:val="left" w:pos="900"/>
        </w:tabs>
        <w:spacing w:line="500" w:lineRule="exact"/>
        <w:ind w:firstLine="480" w:firstLineChars="200"/>
        <w:rPr>
          <w:rFonts w:ascii="宋体"/>
          <w:sz w:val="24"/>
        </w:rPr>
      </w:pPr>
      <w:r>
        <w:rPr>
          <w:rFonts w:hint="eastAsia" w:ascii="宋体" w:hAnsi="宋体"/>
          <w:sz w:val="24"/>
        </w:rPr>
        <w:t>出现下列情形之一的，本次竞争性磋商采购活动将被终止：</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）因情况变化，不再符合规定的竞争性磋商采购方式适用情形的；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）出现影响采购公正的违法、违规行为的；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）除本磋商文件第</w:t>
      </w:r>
      <w:r>
        <w:rPr>
          <w:rFonts w:ascii="宋体" w:hAnsi="宋体"/>
          <w:sz w:val="24"/>
        </w:rPr>
        <w:t>6.1.2</w:t>
      </w:r>
      <w:r>
        <w:rPr>
          <w:rFonts w:hint="eastAsia" w:ascii="宋体" w:hAnsi="宋体"/>
          <w:sz w:val="24"/>
        </w:rPr>
        <w:t>条第三款规定的情形外，在采购过程中符合要求的供应商或者报价未超过采购预算的供应商不足</w:t>
      </w:r>
      <w:r>
        <w:rPr>
          <w:rFonts w:ascii="宋体" w:hAnsi="宋体"/>
          <w:sz w:val="24"/>
        </w:rPr>
        <w:t>3</w:t>
      </w:r>
      <w:r>
        <w:rPr>
          <w:rFonts w:hint="eastAsia" w:ascii="宋体" w:hAnsi="宋体"/>
          <w:sz w:val="24"/>
        </w:rPr>
        <w:t>家的。</w:t>
      </w:r>
    </w:p>
    <w:p>
      <w:pPr>
        <w:tabs>
          <w:tab w:val="left" w:pos="900"/>
        </w:tabs>
        <w:spacing w:line="500" w:lineRule="exact"/>
        <w:ind w:firstLine="482" w:firstLineChars="200"/>
        <w:outlineLvl w:val="1"/>
        <w:rPr>
          <w:rFonts w:ascii="宋体"/>
          <w:b/>
          <w:sz w:val="24"/>
        </w:rPr>
      </w:pPr>
      <w:r>
        <w:rPr>
          <w:rFonts w:hint="eastAsia" w:ascii="宋体" w:hAnsi="宋体"/>
          <w:b/>
          <w:sz w:val="24"/>
        </w:rPr>
        <w:t>五、成交</w:t>
      </w:r>
    </w:p>
    <w:p>
      <w:pPr>
        <w:tabs>
          <w:tab w:val="left" w:pos="900"/>
        </w:tabs>
        <w:spacing w:line="500" w:lineRule="exact"/>
        <w:ind w:firstLine="480" w:firstLineChars="200"/>
        <w:outlineLvl w:val="2"/>
        <w:rPr>
          <w:rFonts w:ascii="宋体"/>
          <w:sz w:val="24"/>
        </w:rPr>
      </w:pPr>
      <w:r>
        <w:rPr>
          <w:rFonts w:ascii="宋体" w:hAnsi="宋体"/>
          <w:sz w:val="24"/>
        </w:rPr>
        <w:t>1</w:t>
      </w:r>
      <w:r>
        <w:rPr>
          <w:rFonts w:hint="eastAsia" w:ascii="宋体" w:hAnsi="宋体"/>
          <w:sz w:val="24"/>
        </w:rPr>
        <w:t>.确定成交单位</w:t>
      </w:r>
    </w:p>
    <w:p>
      <w:pPr>
        <w:tabs>
          <w:tab w:val="left" w:pos="900"/>
        </w:tabs>
        <w:spacing w:line="500" w:lineRule="exact"/>
        <w:ind w:firstLine="480" w:firstLineChars="200"/>
        <w:rPr>
          <w:rFonts w:ascii="宋体"/>
          <w:sz w:val="24"/>
        </w:rPr>
      </w:pPr>
      <w:r>
        <w:rPr>
          <w:rFonts w:ascii="宋体" w:hAnsi="宋体"/>
          <w:sz w:val="24"/>
        </w:rPr>
        <w:t>1.1</w:t>
      </w:r>
      <w:r>
        <w:rPr>
          <w:rFonts w:hint="eastAsia" w:ascii="宋体" w:hAnsi="宋体"/>
          <w:sz w:val="24"/>
        </w:rPr>
        <w:t>磋商小组根据综合评分情况，按照评审得分由高到低顺序推荐</w:t>
      </w:r>
      <w:r>
        <w:rPr>
          <w:rFonts w:ascii="宋体" w:hAnsi="宋体"/>
          <w:sz w:val="24"/>
        </w:rPr>
        <w:t>3</w:t>
      </w:r>
      <w:r>
        <w:rPr>
          <w:rFonts w:hint="eastAsia" w:ascii="宋体" w:hAnsi="宋体"/>
          <w:sz w:val="24"/>
        </w:rPr>
        <w:t>名以上成交候选供应商，并编写评审报告。符合本文件第</w:t>
      </w:r>
      <w:r>
        <w:rPr>
          <w:rFonts w:ascii="宋体" w:hAnsi="宋体"/>
          <w:sz w:val="24"/>
        </w:rPr>
        <w:t>6.1.2</w:t>
      </w:r>
      <w:r>
        <w:rPr>
          <w:rFonts w:hint="eastAsia" w:ascii="宋体" w:hAnsi="宋体"/>
          <w:sz w:val="24"/>
        </w:rPr>
        <w:t>条情形的，可以推荐</w:t>
      </w:r>
      <w:r>
        <w:rPr>
          <w:rFonts w:ascii="宋体" w:hAnsi="宋体"/>
          <w:sz w:val="24"/>
        </w:rPr>
        <w:t>2</w:t>
      </w:r>
      <w:r>
        <w:rPr>
          <w:rFonts w:hint="eastAsia" w:ascii="宋体" w:hAnsi="宋体"/>
          <w:sz w:val="24"/>
        </w:rPr>
        <w:t>家成交候选供应商。评审得分相同的，按照最后报价由低到高的顺序推荐。评审得分且最后报价相同的，按照技术指标优劣顺序推荐。</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采购人根据磋商小组推荐的成交候选人确定成交供应商。采购人确定成交供应商后，将在</w:t>
      </w:r>
      <w:r>
        <w:rPr>
          <w:rFonts w:hint="eastAsia" w:ascii="宋体" w:hAnsi="宋体" w:cs="宋体"/>
          <w:sz w:val="24"/>
        </w:rPr>
        <w:t>“江苏医药职业学院网”</w:t>
      </w:r>
      <w:r>
        <w:rPr>
          <w:rFonts w:hint="eastAsia" w:ascii="宋体" w:hAnsi="宋体"/>
          <w:sz w:val="24"/>
        </w:rPr>
        <w:t>发布成交结果公告，公告期限为一个工作日。</w:t>
      </w:r>
    </w:p>
    <w:p>
      <w:pPr>
        <w:tabs>
          <w:tab w:val="left" w:pos="900"/>
        </w:tabs>
        <w:spacing w:line="500" w:lineRule="exact"/>
        <w:ind w:firstLine="480" w:firstLineChars="200"/>
        <w:rPr>
          <w:rFonts w:ascii="宋体"/>
          <w:sz w:val="24"/>
        </w:rPr>
      </w:pPr>
      <w:r>
        <w:rPr>
          <w:rFonts w:ascii="宋体" w:hAnsi="宋体"/>
          <w:sz w:val="24"/>
        </w:rPr>
        <w:t>1.3</w:t>
      </w:r>
      <w:r>
        <w:rPr>
          <w:rFonts w:hint="eastAsia" w:ascii="宋体" w:hAnsi="宋体"/>
          <w:sz w:val="24"/>
        </w:rPr>
        <w:t>若有充分证据证明，成交供应商出现下列情况之一的，一经查实，将被取消成交资格：</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）提供虚假材料谋取成交的；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）与评审专家、采购人、其他供应商或者采购代理机构工作人员恶意串通的；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）向评审专家、采购人或采购代理机构工作人员行贿或者提供其他不正当利益的；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）恶意竞争，最终总报价明显低于其自身合理成本且又无法提供证明的；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）不满足本磋商文件规定的实质性要求，但在评审过程中又未被磋商小组发现的；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6</w:t>
      </w:r>
      <w:r>
        <w:rPr>
          <w:rFonts w:hint="eastAsia" w:ascii="宋体" w:hAnsi="宋体"/>
          <w:sz w:val="24"/>
        </w:rPr>
        <w:t>）成交后无正当理由拒不与采购人签订政府采购合同或者未按照磋商文件确定的事项签订政府采购合同；</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7</w:t>
      </w:r>
      <w:r>
        <w:rPr>
          <w:rFonts w:hint="eastAsia" w:ascii="宋体" w:hAnsi="宋体"/>
          <w:sz w:val="24"/>
        </w:rPr>
        <w:t>）将政府采购合同转包；</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8</w:t>
      </w:r>
      <w:r>
        <w:rPr>
          <w:rFonts w:hint="eastAsia" w:ascii="宋体" w:hAnsi="宋体"/>
          <w:sz w:val="24"/>
        </w:rPr>
        <w:t>）法律、法规、规章规定的属于成交无效的其他情形。</w:t>
      </w:r>
    </w:p>
    <w:p>
      <w:pPr>
        <w:tabs>
          <w:tab w:val="left" w:pos="900"/>
        </w:tabs>
        <w:spacing w:line="500" w:lineRule="exact"/>
        <w:ind w:firstLine="480" w:firstLineChars="200"/>
        <w:outlineLvl w:val="2"/>
        <w:rPr>
          <w:rFonts w:hint="eastAsia"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.质疑处理</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rPr>
        <w:t>参加所质疑项目采购活动的投标人有权提出质疑；投标人须在规定的质疑期内一次性提出针对同一采购程序环节的质疑。</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2.1</w:t>
      </w:r>
      <w:r>
        <w:rPr>
          <w:rFonts w:hint="eastAsia" w:ascii="宋体" w:hAnsi="宋体"/>
          <w:color w:val="auto"/>
          <w:sz w:val="24"/>
          <w:highlight w:val="none"/>
        </w:rPr>
        <w:t>投标人对采购文件提出质疑的，在收到采购文件之日或者采购文件公告期限届满之日前，以书面形式向</w:t>
      </w:r>
      <w:r>
        <w:rPr>
          <w:rFonts w:hint="eastAsia" w:ascii="宋体" w:hAnsi="宋体"/>
          <w:color w:val="auto"/>
          <w:sz w:val="24"/>
          <w:highlight w:val="none"/>
          <w:lang w:eastAsia="zh-CN"/>
        </w:rPr>
        <w:t>采购人（或</w:t>
      </w:r>
      <w:r>
        <w:rPr>
          <w:rFonts w:hint="eastAsia" w:ascii="宋体" w:hAnsi="宋体"/>
          <w:color w:val="auto"/>
          <w:sz w:val="24"/>
          <w:highlight w:val="none"/>
        </w:rPr>
        <w:t>采购代理机构</w:t>
      </w:r>
      <w:r>
        <w:rPr>
          <w:rFonts w:hint="eastAsia" w:ascii="宋体" w:hAnsi="宋体"/>
          <w:color w:val="auto"/>
          <w:sz w:val="24"/>
          <w:highlight w:val="none"/>
          <w:lang w:eastAsia="zh-CN"/>
        </w:rPr>
        <w:t>）</w:t>
      </w:r>
      <w:r>
        <w:rPr>
          <w:rFonts w:hint="eastAsia" w:ascii="宋体" w:hAnsi="宋体"/>
          <w:color w:val="auto"/>
          <w:sz w:val="24"/>
          <w:highlight w:val="none"/>
        </w:rPr>
        <w:t>提出，接收响应文件后不再接受对采购文件的质疑申请。</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2.2</w:t>
      </w:r>
      <w:r>
        <w:rPr>
          <w:rFonts w:hint="eastAsia" w:ascii="宋体" w:hAnsi="宋体"/>
          <w:color w:val="auto"/>
          <w:sz w:val="24"/>
          <w:highlight w:val="none"/>
        </w:rPr>
        <w:t>投标人对开标过程提出质疑的，应当在开标现场当场提出。开标过程结束后不再接受对开标过程的质疑申请。</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2.3</w:t>
      </w:r>
      <w:r>
        <w:rPr>
          <w:rFonts w:hint="eastAsia" w:ascii="宋体" w:hAnsi="宋体"/>
          <w:color w:val="auto"/>
          <w:sz w:val="24"/>
          <w:highlight w:val="none"/>
        </w:rPr>
        <w:t>投标人对评审过程、评审结果提出质疑的，应当在评审结果公示发出后2个工作日内，以书面形式向</w:t>
      </w:r>
      <w:r>
        <w:rPr>
          <w:rFonts w:hint="eastAsia" w:ascii="宋体" w:hAnsi="宋体"/>
          <w:color w:val="auto"/>
          <w:sz w:val="24"/>
          <w:highlight w:val="none"/>
          <w:lang w:eastAsia="zh-CN"/>
        </w:rPr>
        <w:t>采购人（或</w:t>
      </w:r>
      <w:r>
        <w:rPr>
          <w:rFonts w:hint="eastAsia" w:ascii="宋体" w:hAnsi="宋体"/>
          <w:color w:val="auto"/>
          <w:sz w:val="24"/>
          <w:highlight w:val="none"/>
        </w:rPr>
        <w:t>采购代理机构</w:t>
      </w:r>
      <w:r>
        <w:rPr>
          <w:rFonts w:hint="eastAsia" w:ascii="宋体" w:hAnsi="宋体"/>
          <w:color w:val="auto"/>
          <w:sz w:val="24"/>
          <w:highlight w:val="none"/>
          <w:lang w:eastAsia="zh-CN"/>
        </w:rPr>
        <w:t>）</w:t>
      </w:r>
      <w:r>
        <w:rPr>
          <w:rFonts w:hint="eastAsia" w:ascii="宋体" w:hAnsi="宋体"/>
          <w:color w:val="auto"/>
          <w:sz w:val="24"/>
          <w:highlight w:val="none"/>
        </w:rPr>
        <w:t>提出。</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2.4</w:t>
      </w:r>
      <w:r>
        <w:rPr>
          <w:rFonts w:hint="eastAsia" w:ascii="宋体" w:hAnsi="宋体"/>
          <w:color w:val="auto"/>
          <w:sz w:val="24"/>
          <w:highlight w:val="none"/>
        </w:rPr>
        <w:t>未参加采购活动的供应商或在采购活动中自身权益未受到损害的投标人所提出的质疑不予受理。</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2.5</w:t>
      </w:r>
      <w:r>
        <w:rPr>
          <w:rFonts w:hint="eastAsia" w:ascii="宋体" w:hAnsi="宋体"/>
          <w:color w:val="auto"/>
          <w:sz w:val="24"/>
          <w:highlight w:val="none"/>
        </w:rPr>
        <w:t>投标人提出质疑应当提交质疑函和必须的证明材料。质疑函包括：投标人的名称、地址、邮编、联系人及联系电话；质疑项目的名称、编号；具体、明确的质疑事项和与质疑事项相关的请求；事实依据；必要的法律依据；提出质疑的日期。</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2.6</w:t>
      </w:r>
      <w:r>
        <w:rPr>
          <w:rFonts w:hint="eastAsia" w:ascii="宋体" w:hAnsi="宋体"/>
          <w:color w:val="auto"/>
          <w:sz w:val="24"/>
          <w:highlight w:val="none"/>
        </w:rPr>
        <w:t>质疑函和必须的证明材料应当由法人或授权代理人签章（或加盖投标人单位公章）方为有效。</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2.7</w:t>
      </w:r>
      <w:r>
        <w:rPr>
          <w:rFonts w:hint="eastAsia" w:ascii="宋体" w:hAnsi="宋体"/>
          <w:color w:val="auto"/>
          <w:sz w:val="24"/>
          <w:highlight w:val="none"/>
        </w:rPr>
        <w:t>采购代理机构收到质疑函后，将对质疑的形式和内容进行审查，如质疑函内容、格式不符合规定，</w:t>
      </w:r>
      <w:r>
        <w:rPr>
          <w:rFonts w:hint="eastAsia" w:ascii="宋体" w:hAnsi="宋体"/>
          <w:color w:val="auto"/>
          <w:sz w:val="24"/>
          <w:highlight w:val="none"/>
          <w:lang w:eastAsia="zh-CN"/>
        </w:rPr>
        <w:t>采购人（或</w:t>
      </w:r>
      <w:r>
        <w:rPr>
          <w:rFonts w:hint="eastAsia" w:ascii="宋体" w:hAnsi="宋体"/>
          <w:color w:val="auto"/>
          <w:sz w:val="24"/>
          <w:highlight w:val="none"/>
        </w:rPr>
        <w:t>采购代理机构</w:t>
      </w:r>
      <w:r>
        <w:rPr>
          <w:rFonts w:hint="eastAsia" w:ascii="宋体" w:hAnsi="宋体"/>
          <w:color w:val="auto"/>
          <w:sz w:val="24"/>
          <w:highlight w:val="none"/>
          <w:lang w:eastAsia="zh-CN"/>
        </w:rPr>
        <w:t>）</w:t>
      </w:r>
      <w:r>
        <w:rPr>
          <w:rFonts w:hint="eastAsia" w:ascii="宋体" w:hAnsi="宋体"/>
          <w:color w:val="auto"/>
          <w:sz w:val="24"/>
          <w:highlight w:val="none"/>
        </w:rPr>
        <w:t>将告知质疑人进行补正。</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2.8</w:t>
      </w:r>
      <w:r>
        <w:rPr>
          <w:rFonts w:hint="eastAsia" w:ascii="宋体" w:hAnsi="宋体"/>
          <w:color w:val="auto"/>
          <w:sz w:val="24"/>
          <w:highlight w:val="none"/>
        </w:rPr>
        <w:t>质疑人应当在法定质疑期限内进行补正并重新提交质疑函，拒不补正或者在法定期限内未重新提交质疑函的，为无效质疑，</w:t>
      </w:r>
      <w:r>
        <w:rPr>
          <w:rFonts w:hint="eastAsia" w:ascii="宋体" w:hAnsi="宋体"/>
          <w:color w:val="auto"/>
          <w:sz w:val="24"/>
          <w:highlight w:val="none"/>
          <w:lang w:eastAsia="zh-CN"/>
        </w:rPr>
        <w:t>采购人（或</w:t>
      </w:r>
      <w:r>
        <w:rPr>
          <w:rFonts w:hint="eastAsia" w:ascii="宋体" w:hAnsi="宋体"/>
          <w:color w:val="auto"/>
          <w:sz w:val="24"/>
          <w:highlight w:val="none"/>
        </w:rPr>
        <w:t>采购代理机构</w:t>
      </w:r>
      <w:r>
        <w:rPr>
          <w:rFonts w:hint="eastAsia" w:ascii="宋体" w:hAnsi="宋体"/>
          <w:color w:val="auto"/>
          <w:sz w:val="24"/>
          <w:highlight w:val="none"/>
          <w:lang w:eastAsia="zh-CN"/>
        </w:rPr>
        <w:t>）</w:t>
      </w:r>
      <w:r>
        <w:rPr>
          <w:rFonts w:hint="eastAsia" w:ascii="宋体" w:hAnsi="宋体"/>
          <w:color w:val="auto"/>
          <w:sz w:val="24"/>
          <w:highlight w:val="none"/>
        </w:rPr>
        <w:t>有权不予受理。</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2.9</w:t>
      </w:r>
      <w:r>
        <w:rPr>
          <w:rFonts w:hint="eastAsia" w:ascii="宋体" w:hAnsi="宋体"/>
          <w:color w:val="auto"/>
          <w:sz w:val="24"/>
          <w:highlight w:val="none"/>
        </w:rPr>
        <w:t>对于内容、格式符合规定的质疑函，采购代理机构将在收到投标人的书面质疑后2个工作日内作出答复，并以书面形式通知质疑供应商，答复的内容不涉及商业秘密。</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2.10</w:t>
      </w:r>
      <w:r>
        <w:rPr>
          <w:rFonts w:hint="eastAsia" w:ascii="宋体" w:hAnsi="宋体"/>
          <w:color w:val="auto"/>
          <w:sz w:val="24"/>
          <w:highlight w:val="none"/>
        </w:rPr>
        <w:t>投标人提出书面质疑必须有理、有据，不得恶意质疑或提交虚假质疑。否则，一经查实，</w:t>
      </w:r>
      <w:r>
        <w:rPr>
          <w:rFonts w:hint="eastAsia" w:ascii="宋体" w:hAnsi="宋体"/>
          <w:color w:val="auto"/>
          <w:sz w:val="24"/>
          <w:highlight w:val="none"/>
          <w:lang w:eastAsia="zh-CN"/>
        </w:rPr>
        <w:t>采购人（或</w:t>
      </w:r>
      <w:r>
        <w:rPr>
          <w:rFonts w:hint="eastAsia" w:ascii="宋体" w:hAnsi="宋体"/>
          <w:color w:val="auto"/>
          <w:sz w:val="24"/>
          <w:highlight w:val="none"/>
        </w:rPr>
        <w:t>采购代理机构</w:t>
      </w:r>
      <w:r>
        <w:rPr>
          <w:rFonts w:hint="eastAsia" w:ascii="宋体" w:hAnsi="宋体"/>
          <w:color w:val="auto"/>
          <w:sz w:val="24"/>
          <w:highlight w:val="none"/>
          <w:lang w:eastAsia="zh-CN"/>
        </w:rPr>
        <w:t>）</w:t>
      </w:r>
      <w:r>
        <w:rPr>
          <w:rFonts w:hint="eastAsia" w:ascii="宋体" w:hAnsi="宋体"/>
          <w:color w:val="auto"/>
          <w:sz w:val="24"/>
          <w:highlight w:val="none"/>
        </w:rPr>
        <w:t>有权依据政府采购的有关规定，报请政府采购监管部门对该供应商进行相应的行政处罚。</w:t>
      </w:r>
    </w:p>
    <w:p>
      <w:pPr>
        <w:numPr>
          <w:ilvl w:val="0"/>
          <w:numId w:val="4"/>
        </w:numPr>
        <w:tabs>
          <w:tab w:val="left" w:pos="900"/>
        </w:tabs>
        <w:spacing w:line="500" w:lineRule="exact"/>
        <w:ind w:firstLine="482" w:firstLineChars="200"/>
        <w:outlineLvl w:val="1"/>
        <w:rPr>
          <w:rFonts w:ascii="宋体"/>
          <w:color w:val="auto"/>
          <w:sz w:val="24"/>
          <w:highlight w:val="none"/>
        </w:rPr>
      </w:pPr>
      <w:r>
        <w:rPr>
          <w:rFonts w:hint="eastAsia" w:ascii="宋体" w:hAnsi="宋体"/>
          <w:b/>
          <w:color w:val="auto"/>
          <w:sz w:val="24"/>
          <w:highlight w:val="none"/>
        </w:rPr>
        <w:t>合同签订相关事项</w:t>
      </w:r>
    </w:p>
    <w:p>
      <w:pPr>
        <w:tabs>
          <w:tab w:val="left" w:pos="900"/>
        </w:tabs>
        <w:spacing w:line="500" w:lineRule="exact"/>
        <w:ind w:firstLine="482" w:firstLineChars="200"/>
        <w:outlineLvl w:val="2"/>
        <w:rPr>
          <w:b/>
          <w:bCs/>
          <w:sz w:val="24"/>
        </w:rPr>
      </w:pPr>
      <w:r>
        <w:rPr>
          <w:rFonts w:ascii="宋体" w:hAnsi="宋体"/>
          <w:b/>
          <w:bCs/>
          <w:sz w:val="24"/>
        </w:rPr>
        <w:t>1</w:t>
      </w:r>
      <w:r>
        <w:rPr>
          <w:rFonts w:hint="eastAsia" w:ascii="宋体" w:hAnsi="宋体"/>
          <w:b/>
          <w:bCs/>
          <w:sz w:val="24"/>
        </w:rPr>
        <w:t>.签订合同</w:t>
      </w:r>
    </w:p>
    <w:p>
      <w:pPr>
        <w:tabs>
          <w:tab w:val="left" w:pos="900"/>
        </w:tabs>
        <w:spacing w:line="500" w:lineRule="exact"/>
        <w:ind w:firstLine="480" w:firstLineChars="200"/>
        <w:rPr>
          <w:rFonts w:ascii="宋体"/>
          <w:sz w:val="24"/>
        </w:rPr>
      </w:pPr>
      <w:r>
        <w:rPr>
          <w:rFonts w:ascii="宋体" w:hAnsi="宋体"/>
          <w:sz w:val="24"/>
        </w:rPr>
        <w:t>1.l</w:t>
      </w:r>
      <w:r>
        <w:rPr>
          <w:rFonts w:hint="eastAsia" w:ascii="宋体" w:hAnsi="宋体"/>
          <w:sz w:val="24"/>
        </w:rPr>
        <w:t>成交供应商确定后，采购代理机构将向成交供应商发出成交通知书。成交供应商应按成交通知书规定的时间、地点，按照磋商文件确定的事项与采购人签订政府采购合同，且不得迟于成交通知书发出之日起十五天内，由此给采购人造成损失的，成交供应商还应承担赔偿责任。</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磋商文件、成交供应商的响应文件及磋商采购过程中有关澄清、承诺文件均应作为合同附件。</w:t>
      </w:r>
    </w:p>
    <w:p>
      <w:pPr>
        <w:tabs>
          <w:tab w:val="left" w:pos="900"/>
        </w:tabs>
        <w:spacing w:line="500" w:lineRule="exact"/>
        <w:ind w:firstLine="480" w:firstLineChars="200"/>
        <w:rPr>
          <w:rFonts w:ascii="宋体" w:hAnsi="宋体"/>
          <w:sz w:val="24"/>
        </w:rPr>
      </w:pPr>
      <w:r>
        <w:rPr>
          <w:rFonts w:ascii="宋体" w:hAnsi="宋体"/>
          <w:sz w:val="24"/>
        </w:rPr>
        <w:t>1.3</w:t>
      </w:r>
      <w:r>
        <w:rPr>
          <w:rFonts w:hint="eastAsia" w:ascii="宋体" w:hAnsi="宋体"/>
          <w:sz w:val="24"/>
        </w:rPr>
        <w:t>签订合同后，成交供应商不得将成交产品或服务进行转包。未经采购人同意，成交供应商也不得采用分包的形式履行合同，否则采购人有权终止合同，成交供应商的履约保证金将不予退还。转包或分包造成采购人损失的，成交供应商应承担相应赔偿责任。</w:t>
      </w:r>
    </w:p>
    <w:p>
      <w:pPr>
        <w:tabs>
          <w:tab w:val="left" w:pos="900"/>
        </w:tabs>
        <w:spacing w:line="500" w:lineRule="exact"/>
        <w:ind w:firstLine="482" w:firstLineChars="200"/>
        <w:outlineLvl w:val="2"/>
        <w:rPr>
          <w:rFonts w:ascii="宋体"/>
          <w:b/>
          <w:sz w:val="24"/>
        </w:rPr>
      </w:pPr>
      <w:r>
        <w:rPr>
          <w:rFonts w:ascii="宋体" w:hAnsi="宋体"/>
          <w:b/>
          <w:sz w:val="24"/>
        </w:rPr>
        <w:t>2</w:t>
      </w:r>
      <w:r>
        <w:rPr>
          <w:rFonts w:hint="eastAsia" w:ascii="宋体" w:hAnsi="宋体"/>
          <w:b/>
          <w:sz w:val="24"/>
        </w:rPr>
        <w:t>.履约保证金</w:t>
      </w:r>
    </w:p>
    <w:p>
      <w:pPr>
        <w:spacing w:line="500" w:lineRule="exact"/>
        <w:ind w:firstLine="482" w:firstLineChars="200"/>
        <w:rPr>
          <w:rFonts w:ascii="宋体" w:hAnsi="宋体" w:cs="宋体"/>
          <w:b/>
          <w:bCs/>
          <w:color w:val="000000"/>
          <w:sz w:val="24"/>
        </w:rPr>
      </w:pPr>
      <w:r>
        <w:rPr>
          <w:rFonts w:hint="eastAsia" w:ascii="宋体" w:hAnsi="宋体" w:cs="宋体"/>
          <w:b/>
          <w:bCs/>
          <w:color w:val="000000"/>
          <w:sz w:val="24"/>
        </w:rPr>
        <w:t>2.1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2.2履约保证金专户帐户信息</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单位名称：江苏医药职业学院</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开户行名称：建行盐城市城南支行</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银行帐号：32001735038052500575</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地    址：江苏省盐城市解放南路283号</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电    话：0515-88550311</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2.3如果拟中标人没有在规定的时间内交纳履约保证金，或放弃中标、</w:t>
      </w:r>
      <w:r>
        <w:rPr>
          <w:rFonts w:ascii="宋体" w:hAnsi="宋体" w:cs="宋体"/>
          <w:bCs/>
          <w:color w:val="000000"/>
          <w:sz w:val="24"/>
        </w:rPr>
        <w:t>或被查实存在影响中标结果的违法行为</w:t>
      </w:r>
      <w:r>
        <w:rPr>
          <w:rFonts w:hint="eastAsia" w:ascii="宋体" w:hAnsi="宋体" w:cs="宋体"/>
          <w:bCs/>
          <w:color w:val="000000"/>
          <w:sz w:val="24"/>
        </w:rPr>
        <w:t>、或其他供应商对招标项目的质疑（投诉）成立、或拒绝遵守竞争性磋商文件规定、响应承诺，或拒绝签订合同、或虽签署合同但不予履行等，则取消（拟）中标人资格，已经缴纳的履约保证金作为违约金不予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2.4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七、招标代理服务费</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1.供应商应自行承担所有与参加投标有关的费用，无论投标过程中的做法和结果如何，江苏国信政府采购服务中心有限公司（以下简称代理机构）在任何情况下均无义务和责任承担这些费用。</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2.招标采购代理费按《招标代理服务收费管理暂行办法》（计价格〔2002〕1980号）文件规定的收费标准×40%（如低于3000元的，按3000元计取）。</w:t>
      </w:r>
      <w:r>
        <w:rPr>
          <w:rFonts w:hint="eastAsia" w:ascii="宋体" w:hAnsi="宋体"/>
          <w:sz w:val="24"/>
        </w:rPr>
        <w:t>招标完成后，由成交供应商在领取成交通知书前一次性向代理机构支付。（本条不单独列表报价，自行综合考虑在投标报价中。）</w:t>
      </w:r>
    </w:p>
    <w:p>
      <w:r>
        <w:rPr>
          <w:rFonts w:hint="eastAsia"/>
        </w:rPr>
        <w:br w:type="page"/>
      </w:r>
    </w:p>
    <w:p>
      <w:pPr>
        <w:spacing w:line="500" w:lineRule="exact"/>
        <w:jc w:val="center"/>
        <w:outlineLvl w:val="0"/>
      </w:pPr>
      <w:r>
        <w:rPr>
          <w:rFonts w:hint="eastAsia" w:ascii="方正小标宋_GBK" w:hAnsi="方正小标宋_GBK" w:eastAsia="方正小标宋_GBK" w:cs="方正小标宋_GBK"/>
          <w:sz w:val="44"/>
          <w:szCs w:val="44"/>
        </w:rPr>
        <w:t xml:space="preserve">第三章  </w:t>
      </w:r>
      <w:bookmarkStart w:id="88" w:name="合同条款及格式"/>
      <w:r>
        <w:rPr>
          <w:rFonts w:hint="eastAsia" w:ascii="方正小标宋_GBK" w:hAnsi="方正小标宋_GBK" w:eastAsia="方正小标宋_GBK" w:cs="方正小标宋_GBK"/>
          <w:sz w:val="44"/>
          <w:szCs w:val="44"/>
        </w:rPr>
        <w:t>合同条款及格式</w:t>
      </w:r>
      <w:bookmarkEnd w:id="88"/>
    </w:p>
    <w:p>
      <w:pPr>
        <w:spacing w:line="500" w:lineRule="exact"/>
        <w:ind w:firstLine="480" w:firstLineChars="200"/>
        <w:rPr>
          <w:rFonts w:ascii="宋体"/>
          <w:bCs/>
          <w:color w:val="000000"/>
          <w:sz w:val="24"/>
        </w:rPr>
      </w:pPr>
      <w:r>
        <w:rPr>
          <w:rFonts w:hint="eastAsia" w:ascii="宋体" w:hAnsi="宋体"/>
          <w:bCs/>
          <w:color w:val="000000"/>
          <w:sz w:val="24"/>
        </w:rPr>
        <w:t>以下为成交后签定本项目合同的通用条款，成交供应商不得提出实质性的修改，关于专用条款将由采购人与成交供应商结合本项目具体情况协商后签订。</w:t>
      </w:r>
    </w:p>
    <w:p>
      <w:pPr>
        <w:snapToGrid w:val="0"/>
        <w:spacing w:before="159" w:beforeLines="50" w:after="159" w:afterLines="50" w:line="480" w:lineRule="exact"/>
        <w:jc w:val="center"/>
        <w:rPr>
          <w:rFonts w:ascii="方正小标宋_GBK" w:hAnsi="方正小标宋_GBK" w:eastAsia="方正小标宋_GBK" w:cs="方正小标宋_GBK"/>
          <w:bCs/>
          <w:color w:val="000000"/>
          <w:sz w:val="30"/>
          <w:szCs w:val="20"/>
        </w:rPr>
      </w:pPr>
      <w:bookmarkStart w:id="89" w:name="_Hlt16619369"/>
      <w:bookmarkEnd w:id="89"/>
      <w:r>
        <w:rPr>
          <w:rFonts w:hint="eastAsia" w:ascii="方正小标宋_GBK" w:hAnsi="方正小标宋_GBK" w:eastAsia="方正小标宋_GBK" w:cs="方正小标宋_GBK"/>
          <w:bCs/>
          <w:color w:val="000000"/>
          <w:sz w:val="30"/>
        </w:rPr>
        <w:t>政府采购合同</w:t>
      </w:r>
    </w:p>
    <w:p>
      <w:pPr>
        <w:spacing w:line="500" w:lineRule="exact"/>
        <w:ind w:firstLine="480" w:firstLineChars="200"/>
        <w:rPr>
          <w:rFonts w:ascii="宋体" w:hAnsi="宋体"/>
          <w:bCs/>
          <w:sz w:val="24"/>
        </w:rPr>
      </w:pPr>
      <w:r>
        <w:rPr>
          <w:rFonts w:hint="eastAsia" w:ascii="宋体" w:hAnsi="宋体"/>
          <w:bCs/>
          <w:sz w:val="24"/>
        </w:rPr>
        <w:t>项目编号：SY2023-048-HW-JC</w:t>
      </w:r>
    </w:p>
    <w:p>
      <w:pPr>
        <w:spacing w:line="500" w:lineRule="exact"/>
        <w:ind w:firstLine="480" w:firstLineChars="200"/>
        <w:rPr>
          <w:rFonts w:ascii="宋体" w:hAnsi="宋体"/>
          <w:bCs/>
          <w:sz w:val="24"/>
        </w:rPr>
      </w:pPr>
      <w:r>
        <w:rPr>
          <w:rFonts w:hint="eastAsia" w:ascii="宋体" w:hAnsi="宋体"/>
          <w:bCs/>
          <w:sz w:val="24"/>
        </w:rPr>
        <w:t>项目名称：</w:t>
      </w:r>
      <w:r>
        <w:rPr>
          <w:rFonts w:hint="eastAsia" w:ascii="宋体" w:hAnsi="宋体" w:cs="宋体"/>
          <w:color w:val="auto"/>
          <w:sz w:val="24"/>
          <w:highlight w:val="none"/>
        </w:rPr>
        <w:t>医学影像学院模拟大孔径CT教学实训机采购项目</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二次</w:t>
      </w:r>
      <w:r>
        <w:rPr>
          <w:rFonts w:hint="eastAsia" w:ascii="宋体" w:hAnsi="宋体" w:cs="宋体"/>
          <w:color w:val="auto"/>
          <w:sz w:val="24"/>
          <w:highlight w:val="none"/>
          <w:lang w:eastAsia="zh-CN"/>
        </w:rPr>
        <w:t>）</w:t>
      </w:r>
    </w:p>
    <w:p>
      <w:pPr>
        <w:spacing w:line="400" w:lineRule="exact"/>
        <w:ind w:firstLine="480" w:firstLineChars="200"/>
        <w:rPr>
          <w:rFonts w:ascii="宋体" w:cs="Arial Unicode MS"/>
          <w:color w:val="000000"/>
          <w:sz w:val="24"/>
        </w:rPr>
      </w:pPr>
      <w:r>
        <w:rPr>
          <w:rFonts w:hint="eastAsia" w:ascii="宋体" w:hAnsi="宋体" w:cs="Arial Unicode MS"/>
          <w:color w:val="000000"/>
          <w:sz w:val="24"/>
        </w:rPr>
        <w:t>甲方</w:t>
      </w:r>
      <w:r>
        <w:rPr>
          <w:rFonts w:ascii="宋体" w:hAnsi="宋体" w:cs="Arial Unicode MS"/>
          <w:color w:val="000000"/>
          <w:sz w:val="24"/>
        </w:rPr>
        <w:t>(</w:t>
      </w:r>
      <w:r>
        <w:rPr>
          <w:rFonts w:hint="eastAsia" w:ascii="宋体" w:hAnsi="宋体" w:cs="Arial Unicode MS"/>
          <w:color w:val="000000"/>
          <w:sz w:val="24"/>
        </w:rPr>
        <w:t>需方</w:t>
      </w:r>
      <w:r>
        <w:rPr>
          <w:rFonts w:ascii="宋体" w:hAnsi="宋体" w:cs="Arial Unicode MS"/>
          <w:color w:val="000000"/>
          <w:sz w:val="24"/>
        </w:rPr>
        <w:t>):</w:t>
      </w:r>
      <w:r>
        <w:rPr>
          <w:rFonts w:ascii="宋体" w:hAnsi="宋体" w:cs="Arial Unicode MS"/>
          <w:color w:val="000000"/>
          <w:sz w:val="24"/>
          <w:u w:val="single"/>
        </w:rPr>
        <w:t xml:space="preserve"> </w:t>
      </w:r>
      <w:r>
        <w:rPr>
          <w:rFonts w:hint="eastAsia" w:ascii="宋体" w:hAnsi="宋体" w:cs="Arial Unicode MS"/>
          <w:color w:val="000000"/>
          <w:sz w:val="24"/>
          <w:u w:val="single"/>
        </w:rPr>
        <w:t xml:space="preserve">江苏医药职业学院 </w:t>
      </w:r>
    </w:p>
    <w:p>
      <w:pPr>
        <w:spacing w:line="400" w:lineRule="exact"/>
        <w:ind w:firstLine="480" w:firstLineChars="200"/>
        <w:rPr>
          <w:rFonts w:ascii="宋体" w:hAnsi="宋体" w:cs="Arial Unicode MS"/>
          <w:color w:val="000000"/>
          <w:sz w:val="24"/>
        </w:rPr>
      </w:pPr>
      <w:r>
        <w:rPr>
          <w:rFonts w:hint="eastAsia" w:ascii="宋体" w:hAnsi="宋体" w:cs="Arial Unicode MS"/>
          <w:color w:val="000000"/>
          <w:sz w:val="24"/>
        </w:rPr>
        <w:t>乙方</w:t>
      </w:r>
      <w:r>
        <w:rPr>
          <w:rFonts w:ascii="宋体" w:hAnsi="宋体" w:cs="Arial Unicode MS"/>
          <w:color w:val="000000"/>
          <w:sz w:val="24"/>
        </w:rPr>
        <w:t>(</w:t>
      </w:r>
      <w:r>
        <w:rPr>
          <w:rFonts w:hint="eastAsia" w:ascii="宋体" w:hAnsi="宋体" w:cs="Arial Unicode MS"/>
          <w:color w:val="000000"/>
          <w:sz w:val="24"/>
        </w:rPr>
        <w:t>供方</w:t>
      </w:r>
      <w:r>
        <w:rPr>
          <w:rFonts w:ascii="宋体" w:hAnsi="宋体" w:cs="Arial Unicode MS"/>
          <w:color w:val="000000"/>
          <w:sz w:val="24"/>
        </w:rPr>
        <w:t>):</w:t>
      </w:r>
      <w:r>
        <w:rPr>
          <w:rFonts w:ascii="宋体" w:hAnsi="宋体" w:cs="Arial Unicode MS"/>
          <w:color w:val="000000"/>
          <w:sz w:val="24"/>
          <w:u w:val="single"/>
        </w:rPr>
        <w:t xml:space="preserve">                 </w:t>
      </w:r>
      <w:r>
        <w:rPr>
          <w:rFonts w:hint="eastAsia" w:ascii="宋体" w:hAnsi="宋体" w:cs="Arial Unicode MS"/>
          <w:color w:val="000000"/>
          <w:sz w:val="24"/>
        </w:rPr>
        <w:t xml:space="preserve"> </w:t>
      </w:r>
    </w:p>
    <w:p>
      <w:pPr>
        <w:spacing w:line="500" w:lineRule="exact"/>
        <w:ind w:firstLine="480" w:firstLineChars="200"/>
        <w:rPr>
          <w:rFonts w:ascii="宋体" w:hAnsi="宋体"/>
          <w:bCs/>
          <w:sz w:val="24"/>
        </w:rPr>
      </w:pPr>
      <w:r>
        <w:rPr>
          <w:rFonts w:hint="eastAsia" w:ascii="宋体" w:hAnsi="宋体"/>
          <w:bCs/>
          <w:sz w:val="24"/>
        </w:rPr>
        <w:t>为了维护甲、乙双方合法权益，根据《中华人民共和国民法典》和江苏医药职业学院项目名称的采购文件、响应文件及其在采购过程中的承诺，经双方协商，同意签定本合同，共同遵守。</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一、合同文件</w:t>
      </w:r>
    </w:p>
    <w:p>
      <w:pPr>
        <w:spacing w:line="500" w:lineRule="exact"/>
        <w:ind w:firstLine="480" w:firstLineChars="200"/>
        <w:rPr>
          <w:rFonts w:ascii="宋体" w:hAnsi="宋体"/>
          <w:bCs/>
          <w:sz w:val="24"/>
        </w:rPr>
      </w:pPr>
      <w:r>
        <w:rPr>
          <w:rFonts w:hint="eastAsia" w:ascii="宋体" w:hAnsi="宋体"/>
          <w:bCs/>
          <w:sz w:val="24"/>
          <w:lang w:val="zh-CN"/>
        </w:rPr>
        <w:t>本合同所附下列文件资料为本合同不可分割的部分：</w:t>
      </w:r>
    </w:p>
    <w:p>
      <w:pPr>
        <w:spacing w:line="500" w:lineRule="exact"/>
        <w:ind w:firstLine="480" w:firstLineChars="200"/>
        <w:rPr>
          <w:rFonts w:ascii="宋体" w:hAnsi="宋体"/>
          <w:bCs/>
          <w:sz w:val="24"/>
          <w:lang w:val="zh-CN"/>
        </w:rPr>
      </w:pPr>
      <w:r>
        <w:rPr>
          <w:rFonts w:hint="eastAsia" w:ascii="宋体" w:hAnsi="宋体"/>
          <w:bCs/>
          <w:sz w:val="24"/>
          <w:lang w:val="zh-CN"/>
        </w:rPr>
        <w:t>1、政府采购招标文件（包括澄清、修改）；</w:t>
      </w:r>
    </w:p>
    <w:p>
      <w:pPr>
        <w:spacing w:line="500" w:lineRule="exact"/>
        <w:ind w:firstLine="480" w:firstLineChars="200"/>
        <w:rPr>
          <w:rFonts w:ascii="宋体" w:hAnsi="宋体"/>
          <w:bCs/>
          <w:sz w:val="24"/>
          <w:lang w:val="zh-CN"/>
        </w:rPr>
      </w:pPr>
      <w:r>
        <w:rPr>
          <w:rFonts w:hint="eastAsia" w:ascii="宋体" w:hAnsi="宋体"/>
          <w:bCs/>
          <w:sz w:val="24"/>
          <w:lang w:val="zh-CN"/>
        </w:rPr>
        <w:t>2、乙方投标文件；</w:t>
      </w:r>
    </w:p>
    <w:p>
      <w:pPr>
        <w:spacing w:line="500" w:lineRule="exact"/>
        <w:ind w:firstLine="480" w:firstLineChars="200"/>
        <w:rPr>
          <w:rFonts w:ascii="宋体" w:hAnsi="宋体"/>
          <w:bCs/>
          <w:sz w:val="24"/>
          <w:lang w:val="zh-CN"/>
        </w:rPr>
      </w:pPr>
      <w:r>
        <w:rPr>
          <w:rFonts w:hint="eastAsia" w:ascii="宋体" w:hAnsi="宋体"/>
          <w:bCs/>
          <w:sz w:val="24"/>
          <w:lang w:val="zh-CN"/>
        </w:rPr>
        <w:t>3、中标（成交）通知书；</w:t>
      </w:r>
    </w:p>
    <w:p>
      <w:pPr>
        <w:spacing w:line="500" w:lineRule="exact"/>
        <w:ind w:firstLine="480" w:firstLineChars="200"/>
        <w:rPr>
          <w:rFonts w:ascii="宋体" w:hAnsi="宋体"/>
          <w:bCs/>
          <w:sz w:val="24"/>
          <w:lang w:val="zh-CN"/>
        </w:rPr>
      </w:pPr>
      <w:r>
        <w:rPr>
          <w:rFonts w:hint="eastAsia" w:ascii="宋体" w:hAnsi="宋体"/>
          <w:bCs/>
          <w:sz w:val="24"/>
          <w:lang w:val="zh-CN"/>
        </w:rPr>
        <w:t>4、中标人在评标过程中做出的有关澄清、说明、承诺或者补正文件；</w:t>
      </w:r>
    </w:p>
    <w:p>
      <w:pPr>
        <w:spacing w:line="500" w:lineRule="exact"/>
        <w:ind w:firstLine="480" w:firstLineChars="200"/>
        <w:rPr>
          <w:rFonts w:ascii="宋体" w:hAnsi="宋体"/>
          <w:bCs/>
          <w:sz w:val="24"/>
          <w:lang w:val="zh-CN"/>
        </w:rPr>
      </w:pPr>
      <w:r>
        <w:rPr>
          <w:rFonts w:hint="eastAsia" w:ascii="宋体" w:hAnsi="宋体"/>
          <w:bCs/>
          <w:sz w:val="24"/>
          <w:lang w:val="zh-CN"/>
        </w:rPr>
        <w:t>5、政府采购委托协议书。</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二、合同范围和条件</w:t>
      </w:r>
    </w:p>
    <w:p>
      <w:pPr>
        <w:spacing w:line="500" w:lineRule="exact"/>
        <w:ind w:firstLine="480" w:firstLineChars="200"/>
        <w:rPr>
          <w:rFonts w:ascii="宋体" w:hAnsi="宋体"/>
          <w:bCs/>
          <w:sz w:val="24"/>
          <w:lang w:val="zh-CN"/>
        </w:rPr>
      </w:pPr>
      <w:r>
        <w:rPr>
          <w:rFonts w:hint="eastAsia" w:ascii="宋体" w:hAnsi="宋体"/>
          <w:bCs/>
          <w:sz w:val="24"/>
          <w:lang w:val="zh-CN"/>
        </w:rPr>
        <w:t>本合同的范围和条件应与上述合同文件的规定相一致。</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 xml:space="preserve">三、采购内容、价格及采购清单： </w:t>
      </w:r>
    </w:p>
    <w:tbl>
      <w:tblPr>
        <w:tblStyle w:val="40"/>
        <w:tblW w:w="10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51"/>
        <w:gridCol w:w="1625"/>
        <w:gridCol w:w="1418"/>
        <w:gridCol w:w="914"/>
        <w:gridCol w:w="709"/>
        <w:gridCol w:w="709"/>
        <w:gridCol w:w="962"/>
        <w:gridCol w:w="850"/>
        <w:gridCol w:w="851"/>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宋体" w:hAnsi="宋体" w:cs="宋体"/>
                <w:b/>
                <w:color w:val="000000"/>
                <w:sz w:val="24"/>
              </w:rPr>
            </w:pPr>
            <w:r>
              <w:rPr>
                <w:rFonts w:hint="eastAsia" w:ascii="宋体" w:hAnsi="宋体" w:cs="宋体"/>
                <w:b/>
                <w:color w:val="000000"/>
                <w:sz w:val="24"/>
              </w:rPr>
              <w:t>序号</w:t>
            </w:r>
          </w:p>
        </w:tc>
        <w:tc>
          <w:tcPr>
            <w:tcW w:w="2376" w:type="dxa"/>
            <w:gridSpan w:val="2"/>
            <w:vAlign w:val="center"/>
          </w:tcPr>
          <w:p>
            <w:pPr>
              <w:jc w:val="center"/>
              <w:rPr>
                <w:rFonts w:ascii="宋体" w:hAnsi="宋体" w:cs="宋体"/>
                <w:b/>
                <w:color w:val="000000"/>
                <w:sz w:val="24"/>
              </w:rPr>
            </w:pPr>
            <w:r>
              <w:rPr>
                <w:rFonts w:hint="eastAsia" w:ascii="宋体" w:hAnsi="宋体" w:cs="宋体"/>
                <w:b/>
                <w:color w:val="000000"/>
                <w:sz w:val="24"/>
              </w:rPr>
              <w:t>采购货物名称</w:t>
            </w:r>
          </w:p>
        </w:tc>
        <w:tc>
          <w:tcPr>
            <w:tcW w:w="1418" w:type="dxa"/>
            <w:vAlign w:val="center"/>
          </w:tcPr>
          <w:p>
            <w:pPr>
              <w:jc w:val="center"/>
              <w:rPr>
                <w:rFonts w:ascii="宋体" w:hAnsi="宋体" w:cs="宋体"/>
                <w:b/>
                <w:color w:val="000000"/>
                <w:sz w:val="24"/>
              </w:rPr>
            </w:pPr>
            <w:r>
              <w:rPr>
                <w:rFonts w:hint="eastAsia" w:ascii="宋体" w:hAnsi="宋体" w:cs="宋体"/>
                <w:b/>
                <w:color w:val="000000"/>
                <w:sz w:val="24"/>
              </w:rPr>
              <w:t>品牌/型号</w:t>
            </w:r>
          </w:p>
        </w:tc>
        <w:tc>
          <w:tcPr>
            <w:tcW w:w="914" w:type="dxa"/>
            <w:vAlign w:val="center"/>
          </w:tcPr>
          <w:p>
            <w:pPr>
              <w:jc w:val="center"/>
              <w:rPr>
                <w:rFonts w:ascii="宋体" w:hAnsi="宋体" w:cs="宋体"/>
                <w:b/>
                <w:color w:val="000000"/>
                <w:sz w:val="24"/>
              </w:rPr>
            </w:pPr>
            <w:r>
              <w:rPr>
                <w:rFonts w:hint="eastAsia" w:ascii="宋体" w:hAnsi="宋体" w:cs="宋体"/>
                <w:b/>
                <w:color w:val="000000"/>
                <w:sz w:val="24"/>
              </w:rPr>
              <w:t>厂商</w:t>
            </w:r>
          </w:p>
        </w:tc>
        <w:tc>
          <w:tcPr>
            <w:tcW w:w="709" w:type="dxa"/>
            <w:vAlign w:val="center"/>
          </w:tcPr>
          <w:p>
            <w:pPr>
              <w:jc w:val="center"/>
              <w:rPr>
                <w:rFonts w:ascii="宋体" w:hAnsi="宋体" w:cs="宋体"/>
                <w:b/>
                <w:color w:val="000000"/>
                <w:sz w:val="24"/>
              </w:rPr>
            </w:pPr>
            <w:r>
              <w:rPr>
                <w:rFonts w:hint="eastAsia" w:ascii="宋体" w:hAnsi="宋体" w:cs="宋体"/>
                <w:b/>
                <w:color w:val="000000"/>
                <w:sz w:val="24"/>
              </w:rPr>
              <w:t>产地</w:t>
            </w:r>
          </w:p>
        </w:tc>
        <w:tc>
          <w:tcPr>
            <w:tcW w:w="709" w:type="dxa"/>
            <w:vAlign w:val="center"/>
          </w:tcPr>
          <w:p>
            <w:pPr>
              <w:jc w:val="center"/>
              <w:rPr>
                <w:rFonts w:ascii="宋体" w:hAnsi="宋体" w:cs="宋体"/>
                <w:b/>
                <w:color w:val="000000"/>
                <w:sz w:val="24"/>
              </w:rPr>
            </w:pPr>
            <w:r>
              <w:rPr>
                <w:rFonts w:hint="eastAsia" w:ascii="宋体" w:hAnsi="宋体" w:cs="宋体"/>
                <w:b/>
                <w:color w:val="000000"/>
                <w:sz w:val="24"/>
              </w:rPr>
              <w:t>数量</w:t>
            </w:r>
          </w:p>
        </w:tc>
        <w:tc>
          <w:tcPr>
            <w:tcW w:w="962" w:type="dxa"/>
            <w:vAlign w:val="center"/>
          </w:tcPr>
          <w:p>
            <w:pPr>
              <w:jc w:val="center"/>
              <w:rPr>
                <w:rFonts w:ascii="宋体" w:hAnsi="宋体" w:cs="宋体"/>
                <w:b/>
                <w:color w:val="000000"/>
                <w:sz w:val="24"/>
              </w:rPr>
            </w:pPr>
            <w:r>
              <w:rPr>
                <w:rFonts w:hint="eastAsia" w:ascii="宋体" w:hAnsi="宋体" w:cs="宋体"/>
                <w:b/>
                <w:color w:val="000000"/>
                <w:sz w:val="24"/>
              </w:rPr>
              <w:t>单价</w:t>
            </w:r>
          </w:p>
          <w:p>
            <w:pPr>
              <w:jc w:val="center"/>
              <w:rPr>
                <w:rFonts w:ascii="宋体" w:hAnsi="宋体" w:cs="宋体"/>
                <w:b/>
                <w:color w:val="000000"/>
                <w:sz w:val="24"/>
              </w:rPr>
            </w:pPr>
            <w:r>
              <w:rPr>
                <w:rFonts w:hint="eastAsia" w:ascii="宋体" w:hAnsi="宋体" w:cs="宋体"/>
                <w:b/>
                <w:color w:val="000000"/>
                <w:sz w:val="24"/>
              </w:rPr>
              <w:t>（元）</w:t>
            </w:r>
          </w:p>
        </w:tc>
        <w:tc>
          <w:tcPr>
            <w:tcW w:w="850"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c>
          <w:tcPr>
            <w:tcW w:w="851" w:type="dxa"/>
            <w:vAlign w:val="center"/>
          </w:tcPr>
          <w:p>
            <w:pPr>
              <w:jc w:val="center"/>
              <w:rPr>
                <w:rFonts w:ascii="宋体" w:hAnsi="宋体" w:cs="宋体"/>
                <w:b/>
                <w:color w:val="000000"/>
                <w:sz w:val="24"/>
              </w:rPr>
            </w:pPr>
            <w:r>
              <w:rPr>
                <w:rFonts w:hint="eastAsia" w:ascii="宋体" w:hAnsi="宋体" w:cs="宋体"/>
                <w:b/>
                <w:color w:val="000000"/>
                <w:sz w:val="24"/>
              </w:rPr>
              <w:t>免费</w:t>
            </w:r>
          </w:p>
          <w:p>
            <w:pPr>
              <w:jc w:val="center"/>
              <w:rPr>
                <w:rFonts w:ascii="宋体" w:hAnsi="宋体" w:cs="宋体"/>
                <w:b/>
                <w:color w:val="000000"/>
                <w:sz w:val="24"/>
              </w:rPr>
            </w:pPr>
            <w:r>
              <w:rPr>
                <w:rFonts w:hint="eastAsia" w:ascii="宋体" w:hAnsi="宋体" w:cs="宋体"/>
                <w:b/>
                <w:color w:val="000000"/>
                <w:sz w:val="24"/>
              </w:rPr>
              <w:t>质保期</w:t>
            </w:r>
          </w:p>
        </w:tc>
        <w:tc>
          <w:tcPr>
            <w:tcW w:w="768" w:type="dxa"/>
            <w:vAlign w:val="center"/>
          </w:tcPr>
          <w:p>
            <w:pPr>
              <w:jc w:val="center"/>
              <w:rPr>
                <w:rFonts w:ascii="宋体" w:hAnsi="宋体" w:cs="宋体"/>
                <w:b/>
                <w:color w:val="000000"/>
                <w:sz w:val="24"/>
              </w:rPr>
            </w:pPr>
            <w:r>
              <w:rPr>
                <w:rFonts w:hint="eastAsia" w:ascii="宋体" w:hAnsi="宋体" w:cs="宋体"/>
                <w:b/>
                <w:color w:val="000000"/>
                <w:sz w:val="24"/>
              </w:rPr>
              <w:t>交货</w:t>
            </w:r>
          </w:p>
          <w:p>
            <w:pPr>
              <w:jc w:val="center"/>
              <w:rPr>
                <w:rFonts w:ascii="宋体" w:hAnsi="宋体" w:cs="宋体"/>
                <w:b/>
                <w:color w:val="000000"/>
                <w:sz w:val="24"/>
              </w:rPr>
            </w:pPr>
            <w:r>
              <w:rPr>
                <w:rFonts w:hint="eastAsia" w:ascii="宋体" w:hAnsi="宋体" w:cs="宋体"/>
                <w:b/>
                <w:color w:val="000000"/>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2376" w:type="dxa"/>
            <w:gridSpan w:val="2"/>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1418"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914" w:type="dxa"/>
          </w:tcPr>
          <w:p>
            <w:pPr>
              <w:spacing w:line="360" w:lineRule="auto"/>
              <w:jc w:val="center"/>
              <w:rPr>
                <w:rFonts w:ascii="宋体" w:hAnsi="宋体" w:cs="宋体"/>
                <w:color w:val="000000"/>
                <w:sz w:val="24"/>
              </w:rPr>
            </w:pPr>
          </w:p>
        </w:tc>
        <w:tc>
          <w:tcPr>
            <w:tcW w:w="709" w:type="dxa"/>
          </w:tcPr>
          <w:p>
            <w:pPr>
              <w:jc w:val="center"/>
              <w:rPr>
                <w:rFonts w:ascii="宋体" w:hAnsi="宋体" w:cs="宋体"/>
                <w:b/>
                <w:color w:val="000000"/>
                <w:sz w:val="24"/>
              </w:rPr>
            </w:pPr>
          </w:p>
        </w:tc>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962"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850" w:type="dxa"/>
          </w:tcPr>
          <w:p>
            <w:pPr>
              <w:spacing w:line="360" w:lineRule="auto"/>
              <w:jc w:val="center"/>
              <w:rPr>
                <w:rFonts w:ascii="宋体" w:hAnsi="宋体" w:cs="宋体"/>
                <w:color w:val="000000"/>
                <w:sz w:val="24"/>
              </w:rPr>
            </w:pPr>
          </w:p>
        </w:tc>
        <w:tc>
          <w:tcPr>
            <w:tcW w:w="851" w:type="dxa"/>
            <w:vAlign w:val="center"/>
          </w:tcPr>
          <w:p>
            <w:pPr>
              <w:spacing w:line="360" w:lineRule="auto"/>
              <w:jc w:val="center"/>
              <w:rPr>
                <w:rFonts w:ascii="宋体" w:hAnsi="宋体" w:cs="宋体"/>
                <w:color w:val="000000"/>
                <w:sz w:val="24"/>
              </w:rPr>
            </w:pPr>
          </w:p>
        </w:tc>
        <w:tc>
          <w:tcPr>
            <w:tcW w:w="768" w:type="dxa"/>
            <w:vAlign w:val="center"/>
          </w:tcPr>
          <w:p>
            <w:pPr>
              <w:spacing w:line="360" w:lineRule="auto"/>
              <w:jc w:val="center"/>
              <w:rPr>
                <w:rFonts w:ascii="宋体" w:hAnsi="宋体" w:cs="宋体"/>
                <w:color w:val="000000"/>
                <w:sz w:val="24"/>
                <w:lang w:val="zh-CN"/>
              </w:rPr>
            </w:pPr>
            <w:r>
              <w:rPr>
                <w:rFonts w:hint="eastAsia" w:ascii="宋体" w:hAnsi="宋体" w:cs="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2</w:t>
            </w:r>
          </w:p>
        </w:tc>
        <w:tc>
          <w:tcPr>
            <w:tcW w:w="2376" w:type="dxa"/>
            <w:gridSpan w:val="2"/>
            <w:vAlign w:val="center"/>
          </w:tcPr>
          <w:p>
            <w:pPr>
              <w:spacing w:line="360" w:lineRule="auto"/>
              <w:jc w:val="center"/>
              <w:rPr>
                <w:rFonts w:ascii="宋体" w:hAnsi="宋体" w:cs="宋体"/>
                <w:color w:val="000000"/>
                <w:sz w:val="24"/>
              </w:rPr>
            </w:pPr>
          </w:p>
        </w:tc>
        <w:tc>
          <w:tcPr>
            <w:tcW w:w="1418" w:type="dxa"/>
            <w:vAlign w:val="center"/>
          </w:tcPr>
          <w:p>
            <w:pPr>
              <w:spacing w:line="360" w:lineRule="auto"/>
              <w:jc w:val="center"/>
              <w:rPr>
                <w:rFonts w:ascii="宋体" w:hAnsi="宋体" w:cs="宋体"/>
                <w:color w:val="000000"/>
                <w:sz w:val="24"/>
              </w:rPr>
            </w:pPr>
          </w:p>
        </w:tc>
        <w:tc>
          <w:tcPr>
            <w:tcW w:w="914" w:type="dxa"/>
          </w:tcPr>
          <w:p>
            <w:pPr>
              <w:spacing w:line="360" w:lineRule="auto"/>
              <w:jc w:val="center"/>
              <w:rPr>
                <w:rFonts w:ascii="宋体" w:hAnsi="宋体" w:cs="宋体"/>
                <w:color w:val="000000"/>
                <w:sz w:val="24"/>
              </w:rPr>
            </w:pPr>
          </w:p>
        </w:tc>
        <w:tc>
          <w:tcPr>
            <w:tcW w:w="709" w:type="dxa"/>
          </w:tcPr>
          <w:p>
            <w:pPr>
              <w:jc w:val="center"/>
              <w:rPr>
                <w:rFonts w:ascii="宋体" w:hAnsi="宋体" w:cs="宋体"/>
                <w:b/>
                <w:color w:val="000000"/>
                <w:sz w:val="24"/>
              </w:rPr>
            </w:pPr>
          </w:p>
        </w:tc>
        <w:tc>
          <w:tcPr>
            <w:tcW w:w="709" w:type="dxa"/>
            <w:vAlign w:val="center"/>
          </w:tcPr>
          <w:p>
            <w:pPr>
              <w:spacing w:line="360" w:lineRule="auto"/>
              <w:jc w:val="center"/>
              <w:rPr>
                <w:rFonts w:ascii="宋体" w:hAnsi="宋体" w:cs="宋体"/>
                <w:color w:val="000000"/>
                <w:sz w:val="24"/>
              </w:rPr>
            </w:pPr>
          </w:p>
        </w:tc>
        <w:tc>
          <w:tcPr>
            <w:tcW w:w="962" w:type="dxa"/>
            <w:vAlign w:val="center"/>
          </w:tcPr>
          <w:p>
            <w:pPr>
              <w:spacing w:line="360" w:lineRule="auto"/>
              <w:jc w:val="center"/>
              <w:rPr>
                <w:rFonts w:ascii="宋体" w:hAnsi="宋体" w:cs="宋体"/>
                <w:color w:val="000000"/>
                <w:sz w:val="24"/>
              </w:rPr>
            </w:pPr>
          </w:p>
        </w:tc>
        <w:tc>
          <w:tcPr>
            <w:tcW w:w="850" w:type="dxa"/>
          </w:tcPr>
          <w:p>
            <w:pPr>
              <w:spacing w:line="360" w:lineRule="auto"/>
              <w:jc w:val="center"/>
              <w:rPr>
                <w:rFonts w:ascii="宋体" w:hAnsi="宋体" w:cs="宋体"/>
                <w:color w:val="000000"/>
                <w:sz w:val="24"/>
              </w:rPr>
            </w:pPr>
          </w:p>
        </w:tc>
        <w:tc>
          <w:tcPr>
            <w:tcW w:w="851" w:type="dxa"/>
            <w:vAlign w:val="center"/>
          </w:tcPr>
          <w:p>
            <w:pPr>
              <w:spacing w:line="360" w:lineRule="auto"/>
              <w:jc w:val="center"/>
              <w:rPr>
                <w:rFonts w:ascii="宋体" w:hAnsi="宋体" w:cs="宋体"/>
                <w:color w:val="000000"/>
                <w:sz w:val="24"/>
              </w:rPr>
            </w:pPr>
          </w:p>
        </w:tc>
        <w:tc>
          <w:tcPr>
            <w:tcW w:w="768" w:type="dxa"/>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9" w:type="dxa"/>
          </w:tcPr>
          <w:p>
            <w:pPr>
              <w:spacing w:line="360" w:lineRule="auto"/>
              <w:jc w:val="left"/>
              <w:rPr>
                <w:rFonts w:ascii="宋体" w:hAnsi="宋体" w:cs="宋体"/>
                <w:color w:val="000000"/>
                <w:sz w:val="24"/>
              </w:rPr>
            </w:pPr>
          </w:p>
        </w:tc>
        <w:tc>
          <w:tcPr>
            <w:tcW w:w="9557" w:type="dxa"/>
            <w:gridSpan w:val="10"/>
          </w:tcPr>
          <w:p>
            <w:pPr>
              <w:spacing w:line="360" w:lineRule="auto"/>
              <w:jc w:val="left"/>
              <w:rPr>
                <w:rFonts w:ascii="宋体" w:hAnsi="宋体" w:cs="宋体"/>
                <w:color w:val="000000"/>
                <w:sz w:val="24"/>
              </w:rPr>
            </w:pPr>
            <w:r>
              <w:rPr>
                <w:rFonts w:hint="eastAsia" w:ascii="宋体" w:hAnsi="宋体" w:cs="宋体"/>
                <w:color w:val="000000"/>
                <w:sz w:val="24"/>
              </w:rPr>
              <w:t xml:space="preserve">合计：（大写）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 w:type="dxa"/>
            <w:gridSpan w:val="2"/>
          </w:tcPr>
          <w:p>
            <w:pPr>
              <w:spacing w:line="360" w:lineRule="auto"/>
              <w:jc w:val="center"/>
              <w:rPr>
                <w:rFonts w:ascii="宋体" w:hAnsi="宋体" w:cs="宋体"/>
                <w:color w:val="000000"/>
                <w:sz w:val="24"/>
              </w:rPr>
            </w:pPr>
            <w:r>
              <w:rPr>
                <w:rFonts w:hint="eastAsia" w:ascii="宋体" w:hAnsi="宋体" w:cs="宋体"/>
                <w:color w:val="000000"/>
                <w:sz w:val="24"/>
              </w:rPr>
              <w:t>甲方</w:t>
            </w:r>
          </w:p>
        </w:tc>
        <w:tc>
          <w:tcPr>
            <w:tcW w:w="8806" w:type="dxa"/>
            <w:gridSpan w:val="9"/>
          </w:tcPr>
          <w:p>
            <w:pPr>
              <w:spacing w:line="360" w:lineRule="auto"/>
              <w:jc w:val="left"/>
              <w:rPr>
                <w:rFonts w:ascii="宋体" w:hAnsi="宋体" w:cs="宋体"/>
                <w:color w:val="000000"/>
                <w:sz w:val="24"/>
              </w:rPr>
            </w:pPr>
            <w:r>
              <w:rPr>
                <w:rFonts w:hint="eastAsia" w:ascii="宋体" w:hAnsi="宋体" w:cs="宋体"/>
                <w:color w:val="000000"/>
                <w:sz w:val="24"/>
              </w:rPr>
              <w:t>联系人：               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 w:type="dxa"/>
            <w:gridSpan w:val="2"/>
          </w:tcPr>
          <w:p>
            <w:pPr>
              <w:spacing w:line="360" w:lineRule="auto"/>
              <w:jc w:val="center"/>
              <w:rPr>
                <w:rFonts w:ascii="宋体" w:hAnsi="宋体" w:cs="宋体"/>
                <w:color w:val="000000"/>
                <w:sz w:val="24"/>
              </w:rPr>
            </w:pPr>
            <w:r>
              <w:rPr>
                <w:rFonts w:hint="eastAsia" w:ascii="宋体" w:hAnsi="宋体" w:cs="宋体"/>
                <w:color w:val="000000"/>
                <w:sz w:val="24"/>
              </w:rPr>
              <w:t>乙方</w:t>
            </w:r>
          </w:p>
        </w:tc>
        <w:tc>
          <w:tcPr>
            <w:tcW w:w="8806" w:type="dxa"/>
            <w:gridSpan w:val="9"/>
          </w:tcPr>
          <w:p>
            <w:pPr>
              <w:spacing w:line="360" w:lineRule="auto"/>
              <w:jc w:val="left"/>
              <w:rPr>
                <w:rFonts w:ascii="宋体" w:hAnsi="宋体" w:cs="宋体"/>
                <w:color w:val="000000"/>
                <w:sz w:val="24"/>
              </w:rPr>
            </w:pPr>
            <w:r>
              <w:rPr>
                <w:rFonts w:hint="eastAsia" w:ascii="宋体" w:hAnsi="宋体" w:cs="宋体"/>
                <w:color w:val="000000"/>
                <w:sz w:val="24"/>
              </w:rPr>
              <w:t>联系人：               联系方式：</w:t>
            </w:r>
          </w:p>
        </w:tc>
      </w:tr>
    </w:tbl>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四、合同金额</w:t>
      </w:r>
    </w:p>
    <w:p>
      <w:pPr>
        <w:spacing w:line="500" w:lineRule="exact"/>
        <w:ind w:firstLine="480" w:firstLineChars="200"/>
        <w:rPr>
          <w:rFonts w:ascii="宋体" w:hAnsi="宋体"/>
          <w:bCs/>
          <w:sz w:val="24"/>
          <w:lang w:val="zh-CN"/>
        </w:rPr>
      </w:pPr>
      <w:r>
        <w:rPr>
          <w:rFonts w:hint="eastAsia" w:ascii="宋体" w:hAnsi="宋体"/>
          <w:bCs/>
          <w:sz w:val="24"/>
          <w:lang w:val="zh-CN"/>
        </w:rPr>
        <w:t>根据中标通知书中规定，合同总金额为人民币大写</w:t>
      </w:r>
      <w:r>
        <w:rPr>
          <w:rFonts w:hint="eastAsia" w:ascii="宋体" w:hAnsi="宋体"/>
          <w:bCs/>
          <w:sz w:val="24"/>
          <w:u w:val="single"/>
          <w:lang w:val="zh-CN"/>
        </w:rPr>
        <w:t xml:space="preserve">:                  </w:t>
      </w:r>
      <w:r>
        <w:rPr>
          <w:rFonts w:hint="eastAsia" w:ascii="宋体" w:hAnsi="宋体"/>
          <w:bCs/>
          <w:sz w:val="24"/>
          <w:lang w:val="zh-CN"/>
        </w:rPr>
        <w:t>；小写</w:t>
      </w:r>
      <w:r>
        <w:rPr>
          <w:rFonts w:hint="eastAsia" w:ascii="宋体" w:hAnsi="宋体"/>
          <w:bCs/>
          <w:sz w:val="24"/>
          <w:u w:val="single"/>
          <w:lang w:val="zh-CN"/>
        </w:rPr>
        <w:t xml:space="preserve">：               </w:t>
      </w:r>
      <w:r>
        <w:rPr>
          <w:rFonts w:hint="eastAsia" w:ascii="宋体" w:hAnsi="宋体"/>
          <w:bCs/>
          <w:sz w:val="24"/>
          <w:lang w:val="zh-CN"/>
        </w:rPr>
        <w:t>，。此价款已包括乙方提供本合同约定的全部货物及服务、税费等与本合同相关的一切费用，除乙方不能如约履行合同义务做相应扣减外，结算时不予调整。甲方须向乙方支付的全部款项。除此价款外，甲方无须向乙方支付任何款项。</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五、交货期和交货地点</w:t>
      </w:r>
    </w:p>
    <w:p>
      <w:pPr>
        <w:spacing w:line="500" w:lineRule="exact"/>
        <w:ind w:firstLine="480" w:firstLineChars="200"/>
        <w:rPr>
          <w:rFonts w:ascii="宋体" w:hAnsi="宋体"/>
          <w:bCs/>
          <w:sz w:val="24"/>
          <w:lang w:val="zh-CN"/>
        </w:rPr>
      </w:pPr>
      <w:r>
        <w:rPr>
          <w:rFonts w:hint="eastAsia" w:ascii="宋体" w:hAnsi="宋体"/>
          <w:bCs/>
          <w:sz w:val="24"/>
          <w:lang w:val="zh-CN"/>
        </w:rPr>
        <w:t>1、交货期</w:t>
      </w:r>
      <w:r>
        <w:rPr>
          <w:rFonts w:hint="eastAsia" w:ascii="宋体" w:hAnsi="宋体"/>
          <w:bCs/>
          <w:sz w:val="24"/>
          <w:u w:val="single"/>
          <w:lang w:val="zh-CN"/>
        </w:rPr>
        <w:t xml:space="preserve">：             </w:t>
      </w:r>
      <w:r>
        <w:rPr>
          <w:rFonts w:hint="eastAsia" w:ascii="宋体" w:hAnsi="宋体"/>
          <w:bCs/>
          <w:sz w:val="24"/>
          <w:lang w:val="zh-CN"/>
        </w:rPr>
        <w:t>。乙方于交货的同时应向甲方提供货物清单、合格证书等资料。双方在确认交货时间时，已充分考虑了节假日以及新冠疫情影响等各种因素，除出现人力不可抗拒因素或重大变更且经甲方书面同意的，否则交货时间不予调整。</w:t>
      </w:r>
    </w:p>
    <w:p>
      <w:pPr>
        <w:spacing w:line="500" w:lineRule="exact"/>
        <w:ind w:firstLine="480" w:firstLineChars="200"/>
        <w:rPr>
          <w:rFonts w:ascii="宋体" w:hAnsi="宋体"/>
          <w:bCs/>
          <w:sz w:val="24"/>
          <w:lang w:val="zh-CN"/>
        </w:rPr>
      </w:pPr>
      <w:r>
        <w:rPr>
          <w:rFonts w:hint="eastAsia" w:ascii="宋体" w:hAnsi="宋体"/>
          <w:bCs/>
          <w:sz w:val="24"/>
          <w:lang w:val="zh-CN"/>
        </w:rPr>
        <w:t>2、交货地点：江苏医药职业学院指定地点</w:t>
      </w:r>
    </w:p>
    <w:p>
      <w:pPr>
        <w:spacing w:line="500" w:lineRule="exact"/>
        <w:ind w:firstLine="480" w:firstLineChars="200"/>
        <w:rPr>
          <w:rFonts w:ascii="宋体" w:hAnsi="宋体"/>
          <w:bCs/>
          <w:sz w:val="24"/>
          <w:lang w:val="zh-CN"/>
        </w:rPr>
      </w:pPr>
      <w:r>
        <w:rPr>
          <w:rFonts w:hint="eastAsia" w:ascii="宋体" w:hAnsi="宋体"/>
          <w:bCs/>
          <w:sz w:val="24"/>
          <w:lang w:val="zh-CN"/>
        </w:rPr>
        <w:t>3、甲方有权对交货地点和时间进行调整，因甲方要求变更交货时间和地点时，乙方不承担违约责任；当甲方的通知到达乙方时，交货地点或时间即相应调整，乙方应予执行并负担因此增加的相关合同价款和费用，即甲方并不因调整交货时间而额外向乙方支付任何费用或进行赔偿，乙方亦放弃因此而向甲方主张任何费用或赔偿的权利。</w:t>
      </w:r>
    </w:p>
    <w:p>
      <w:pPr>
        <w:spacing w:line="500" w:lineRule="exact"/>
        <w:ind w:firstLine="480" w:firstLineChars="200"/>
        <w:rPr>
          <w:rFonts w:ascii="宋体" w:hAnsi="宋体"/>
          <w:bCs/>
          <w:sz w:val="24"/>
          <w:lang w:val="zh-CN"/>
        </w:rPr>
      </w:pPr>
      <w:r>
        <w:rPr>
          <w:rFonts w:hint="eastAsia" w:ascii="宋体" w:hAnsi="宋体"/>
          <w:bCs/>
          <w:sz w:val="24"/>
          <w:lang w:val="zh-CN"/>
        </w:rPr>
        <w:t>4、货物所有权自乙方负责将货物运送至交货地点、交付甲方时起转移，交付给甲方之前的相关的运输、保险、保管等费用及货物灭失、损毁的一切风险由乙方承担，并负责补足、更换、修理及承担相应费用。</w:t>
      </w:r>
    </w:p>
    <w:p>
      <w:pPr>
        <w:spacing w:line="500" w:lineRule="exact"/>
        <w:ind w:firstLine="480" w:firstLineChars="200"/>
        <w:rPr>
          <w:rFonts w:ascii="宋体" w:hAnsi="宋体"/>
          <w:bCs/>
          <w:sz w:val="24"/>
          <w:lang w:val="zh-CN"/>
        </w:rPr>
      </w:pPr>
      <w:r>
        <w:rPr>
          <w:rFonts w:hint="eastAsia" w:ascii="宋体" w:hAnsi="宋体"/>
          <w:bCs/>
          <w:sz w:val="24"/>
          <w:lang w:val="zh-CN"/>
        </w:rPr>
        <w:t>5、乙方应承担由于包装或其防护措施不妥而引起的货物损坏或丢失等的全部责任。</w:t>
      </w:r>
    </w:p>
    <w:p>
      <w:pPr>
        <w:spacing w:line="500" w:lineRule="exact"/>
        <w:ind w:firstLine="480" w:firstLineChars="200"/>
        <w:rPr>
          <w:rFonts w:ascii="宋体" w:hAnsi="宋体"/>
          <w:bCs/>
          <w:sz w:val="24"/>
          <w:lang w:val="zh-CN"/>
        </w:rPr>
      </w:pPr>
      <w:r>
        <w:rPr>
          <w:rFonts w:hint="eastAsia" w:ascii="宋体" w:hAnsi="宋体"/>
          <w:bCs/>
          <w:sz w:val="24"/>
          <w:lang w:val="zh-CN"/>
        </w:rPr>
        <w:t>6、安全责任：货物在运输、装卸、正常使用过程中，因质量问题等造成甲方或第三方人身伤害及财产损失的，由乙方承担全部责任。</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六、售后服务承诺</w:t>
      </w:r>
    </w:p>
    <w:p>
      <w:pPr>
        <w:spacing w:line="500" w:lineRule="exact"/>
        <w:ind w:firstLine="480" w:firstLineChars="200"/>
        <w:rPr>
          <w:rFonts w:ascii="宋体" w:hAnsi="宋体"/>
          <w:bCs/>
          <w:sz w:val="24"/>
          <w:lang w:val="zh-CN"/>
        </w:rPr>
      </w:pPr>
      <w:r>
        <w:rPr>
          <w:rFonts w:hint="eastAsia" w:ascii="宋体" w:hAnsi="宋体"/>
          <w:bCs/>
          <w:sz w:val="24"/>
          <w:lang w:val="zh-CN"/>
        </w:rPr>
        <w:t>供应商对所提供货物的售后服务作如下承诺：</w:t>
      </w:r>
    </w:p>
    <w:p>
      <w:pPr>
        <w:spacing w:line="500" w:lineRule="exact"/>
        <w:ind w:firstLine="480" w:firstLineChars="200"/>
        <w:rPr>
          <w:rFonts w:ascii="宋体" w:hAnsi="宋体"/>
          <w:bCs/>
          <w:sz w:val="24"/>
          <w:lang w:val="zh-CN"/>
        </w:rPr>
      </w:pPr>
      <w:r>
        <w:rPr>
          <w:rFonts w:hint="eastAsia" w:ascii="宋体" w:hAnsi="宋体"/>
          <w:bCs/>
          <w:sz w:val="24"/>
          <w:lang w:val="zh-CN"/>
        </w:rPr>
        <w:t>1、保证所提供货物必须符合国家有关标准；保证货物是全新、未使用过的原装合格正品，且是近期生产的。</w:t>
      </w:r>
    </w:p>
    <w:p>
      <w:pPr>
        <w:spacing w:line="500" w:lineRule="exact"/>
        <w:ind w:firstLine="480" w:firstLineChars="200"/>
        <w:rPr>
          <w:rFonts w:ascii="宋体" w:hAnsi="宋体"/>
          <w:bCs/>
          <w:sz w:val="24"/>
          <w:lang w:val="zh-CN"/>
        </w:rPr>
      </w:pPr>
      <w:r>
        <w:rPr>
          <w:rFonts w:hint="eastAsia" w:ascii="宋体" w:hAnsi="宋体"/>
          <w:bCs/>
          <w:sz w:val="24"/>
          <w:lang w:val="zh-CN"/>
        </w:rPr>
        <w:t>2、保证货物在经正确安装、正常使用和保养条件下，在其使用寿命周期内具有等于或优于合同技术参数指标条款规定的性能，对由于设计、工艺或材料的缺陷而发生的任何不足或故障负责，并承担弥补这些货物本身不足和缺陷的相关费用。</w:t>
      </w:r>
    </w:p>
    <w:p>
      <w:pPr>
        <w:spacing w:line="500" w:lineRule="exact"/>
        <w:ind w:firstLine="480" w:firstLineChars="200"/>
        <w:rPr>
          <w:rFonts w:ascii="宋体" w:hAnsi="宋体"/>
          <w:bCs/>
          <w:sz w:val="24"/>
          <w:lang w:val="zh-CN"/>
        </w:rPr>
      </w:pPr>
      <w:r>
        <w:rPr>
          <w:rFonts w:hint="eastAsia" w:ascii="宋体" w:hAnsi="宋体"/>
          <w:bCs/>
          <w:sz w:val="24"/>
          <w:lang w:val="zh-CN"/>
        </w:rPr>
        <w:t>3、质保期、保修期及保修服务的内容严格遵守国家法律及合同文件规定。</w:t>
      </w:r>
    </w:p>
    <w:p>
      <w:pPr>
        <w:spacing w:line="500" w:lineRule="exact"/>
        <w:ind w:firstLine="480" w:firstLineChars="200"/>
        <w:rPr>
          <w:rFonts w:ascii="宋体" w:hAnsi="宋体"/>
          <w:bCs/>
          <w:sz w:val="24"/>
          <w:lang w:val="zh-CN"/>
        </w:rPr>
      </w:pPr>
      <w:r>
        <w:rPr>
          <w:rFonts w:hint="eastAsia" w:ascii="宋体" w:hAnsi="宋体"/>
          <w:bCs/>
          <w:sz w:val="24"/>
          <w:lang w:val="zh-CN"/>
        </w:rPr>
        <w:t>质保期限为</w:t>
      </w:r>
      <w:r>
        <w:rPr>
          <w:rFonts w:hint="eastAsia" w:ascii="宋体" w:hAnsi="宋体"/>
          <w:bCs/>
          <w:sz w:val="24"/>
          <w:u w:val="single"/>
          <w:lang w:val="zh-CN"/>
        </w:rPr>
        <w:t xml:space="preserve">    </w:t>
      </w:r>
      <w:r>
        <w:rPr>
          <w:rFonts w:hint="eastAsia" w:ascii="宋体" w:hAnsi="宋体"/>
          <w:bCs/>
          <w:sz w:val="24"/>
          <w:lang w:val="zh-CN"/>
        </w:rPr>
        <w:t>年，质保期限从验收合格之日起计算，质保期内“三包”责任所产生的费用由供应商承担。</w:t>
      </w:r>
    </w:p>
    <w:p>
      <w:pPr>
        <w:spacing w:line="500" w:lineRule="exact"/>
        <w:ind w:firstLine="480" w:firstLineChars="200"/>
        <w:rPr>
          <w:rFonts w:ascii="宋体" w:hAnsi="宋体"/>
          <w:bCs/>
          <w:sz w:val="24"/>
          <w:lang w:val="zh-CN"/>
        </w:rPr>
      </w:pPr>
      <w:r>
        <w:rPr>
          <w:rFonts w:hint="eastAsia" w:ascii="宋体" w:hAnsi="宋体"/>
          <w:bCs/>
          <w:sz w:val="24"/>
          <w:lang w:val="zh-CN"/>
        </w:rPr>
        <w:t>质保期结束后保修期内供应商提供的维修服务、技术支持、软件升级及零配件更换仅收取成本费用。按原价维修（按投标货物价格数量表所列价格，更换零部件的按合同签订时的零部件价格），乙方应提供长期优质维护、维修服务。</w:t>
      </w:r>
    </w:p>
    <w:p>
      <w:pPr>
        <w:spacing w:line="500" w:lineRule="exact"/>
        <w:ind w:firstLine="480" w:firstLineChars="200"/>
        <w:rPr>
          <w:rFonts w:ascii="宋体" w:hAnsi="宋体"/>
          <w:bCs/>
          <w:sz w:val="24"/>
          <w:lang w:val="zh-CN"/>
        </w:rPr>
      </w:pPr>
      <w:r>
        <w:rPr>
          <w:rFonts w:hint="eastAsia" w:ascii="宋体" w:hAnsi="宋体"/>
          <w:bCs/>
          <w:sz w:val="24"/>
          <w:lang w:val="zh-CN"/>
        </w:rPr>
        <w:t>4、对制造商提供的货物的硬件或软件的升级改进服务，有及时告知用户的义务，在用户同意接受这些服务的情况下提供便利条件。</w:t>
      </w:r>
    </w:p>
    <w:p>
      <w:pPr>
        <w:spacing w:line="500" w:lineRule="exact"/>
        <w:ind w:firstLine="480" w:firstLineChars="200"/>
        <w:rPr>
          <w:rFonts w:ascii="宋体" w:hAnsi="宋体"/>
          <w:bCs/>
          <w:sz w:val="24"/>
          <w:lang w:val="zh-CN"/>
        </w:rPr>
      </w:pPr>
      <w:r>
        <w:rPr>
          <w:rFonts w:hint="eastAsia" w:ascii="宋体" w:hAnsi="宋体"/>
          <w:bCs/>
          <w:sz w:val="24"/>
          <w:lang w:val="zh-CN"/>
        </w:rPr>
        <w:t>5、如果货物在使用中出现质量问题，而乙方在收到通知后没有维修或3日内没有弥补缺陷，甲方有权用其他渠道和方式对乙方货物进行维护、维修或更换，由此产生的费用无需经过乙方的认可即可直接自乙方未付货款或乙方缴纳的履约保证金中扣除，不足部分由乙方另行支付甲方；对此，乙方予以无条件承认并执行；且该等费用扣除后，并不等于免除乙方应负的任何责任。</w:t>
      </w:r>
    </w:p>
    <w:p>
      <w:pPr>
        <w:spacing w:line="500" w:lineRule="exact"/>
        <w:ind w:firstLine="480" w:firstLineChars="200"/>
        <w:rPr>
          <w:rFonts w:ascii="宋体" w:hAnsi="宋体"/>
          <w:bCs/>
          <w:sz w:val="24"/>
          <w:lang w:val="zh-CN"/>
        </w:rPr>
      </w:pPr>
      <w:r>
        <w:rPr>
          <w:rFonts w:hint="eastAsia" w:ascii="宋体" w:hAnsi="宋体"/>
          <w:bCs/>
          <w:sz w:val="24"/>
          <w:lang w:val="zh-CN"/>
        </w:rPr>
        <w:t>6、乙方质保负责人</w:t>
      </w:r>
      <w:r>
        <w:rPr>
          <w:rFonts w:hint="eastAsia" w:ascii="宋体" w:hAnsi="宋体"/>
          <w:bCs/>
          <w:sz w:val="24"/>
          <w:u w:val="single"/>
          <w:lang w:val="zh-CN"/>
        </w:rPr>
        <w:t xml:space="preserve">：          </w:t>
      </w:r>
      <w:r>
        <w:rPr>
          <w:rFonts w:hint="eastAsia" w:ascii="宋体" w:hAnsi="宋体"/>
          <w:bCs/>
          <w:sz w:val="24"/>
          <w:lang w:val="zh-CN"/>
        </w:rPr>
        <w:t>，联系电话（手机）</w:t>
      </w:r>
      <w:r>
        <w:rPr>
          <w:rFonts w:hint="eastAsia" w:ascii="宋体" w:hAnsi="宋体"/>
          <w:bCs/>
          <w:sz w:val="24"/>
          <w:u w:val="single"/>
          <w:lang w:val="zh-CN"/>
        </w:rPr>
        <w:t xml:space="preserve">：            </w:t>
      </w:r>
      <w:r>
        <w:rPr>
          <w:rFonts w:hint="eastAsia" w:ascii="宋体" w:hAnsi="宋体"/>
          <w:bCs/>
          <w:sz w:val="24"/>
          <w:lang w:val="zh-CN"/>
        </w:rPr>
        <w:t>。</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七、验收办法</w:t>
      </w:r>
    </w:p>
    <w:p>
      <w:pPr>
        <w:spacing w:line="500" w:lineRule="exact"/>
        <w:ind w:firstLine="480" w:firstLineChars="200"/>
        <w:rPr>
          <w:rFonts w:ascii="宋体" w:hAnsi="宋体"/>
          <w:bCs/>
          <w:sz w:val="24"/>
          <w:lang w:val="zh-CN"/>
        </w:rPr>
      </w:pPr>
      <w:r>
        <w:rPr>
          <w:rFonts w:hint="eastAsia" w:ascii="宋体" w:hAnsi="宋体"/>
          <w:bCs/>
          <w:sz w:val="24"/>
          <w:lang w:val="zh-CN"/>
        </w:rPr>
        <w:t>如货物有国家规定的货物合格证书，乙方需在交货时向甲方提供，在乙方向甲方提供上述技术资料等书面文件之前，该部分货物视为乙方未按时交货，乙方按合同约定承担逾期交货的违约责任。货物到达甲方指定地点后，由甲方依据其验收制度及相关规定组织履约验收。货物类项目，验收内容包括实物和技术两部分。</w:t>
      </w:r>
    </w:p>
    <w:p>
      <w:pPr>
        <w:spacing w:line="500" w:lineRule="exact"/>
        <w:ind w:firstLine="480" w:firstLineChars="200"/>
        <w:rPr>
          <w:rFonts w:ascii="宋体" w:hAnsi="宋体"/>
          <w:bCs/>
          <w:sz w:val="24"/>
          <w:lang w:val="zh-CN"/>
        </w:rPr>
      </w:pPr>
      <w:r>
        <w:rPr>
          <w:rFonts w:hint="eastAsia" w:ascii="宋体" w:hAnsi="宋体"/>
          <w:bCs/>
          <w:sz w:val="24"/>
          <w:lang w:val="zh-CN"/>
        </w:rPr>
        <w:t>1、实物验收：通过对比合同、到货清单和到货实物，完成外观、数量、型号、材质、配置、资料（如货物说明书、操作规程、检修手册、出厂检验合格证、保修卡、软件、图表）等实物内容的核对及检查工作。对包装破损、型号规格、外观或质量不符合约定的货物，甲方将予以拒收，该部分视为乙方未按时供货。如甲方对全部货物验收合格，双方签字确认。</w:t>
      </w:r>
    </w:p>
    <w:p>
      <w:pPr>
        <w:spacing w:line="500" w:lineRule="exact"/>
        <w:ind w:firstLine="480" w:firstLineChars="200"/>
        <w:rPr>
          <w:rFonts w:ascii="宋体" w:hAnsi="宋体"/>
          <w:bCs/>
          <w:sz w:val="24"/>
          <w:lang w:val="zh-CN"/>
        </w:rPr>
      </w:pPr>
      <w:r>
        <w:rPr>
          <w:rFonts w:hint="eastAsia" w:ascii="宋体" w:hAnsi="宋体"/>
          <w:bCs/>
          <w:sz w:val="24"/>
          <w:lang w:val="zh-CN"/>
        </w:rPr>
        <w:t>2、技术验收：检查货物是否按规范进行安装；通过运行调试（包括功能调试、技术指标调试、整机统调等）对性能指标、技术质量等进行检测；供应商是否按照合同要求提供人员培训、完成履约任务。</w:t>
      </w:r>
    </w:p>
    <w:p>
      <w:pPr>
        <w:spacing w:line="500" w:lineRule="exact"/>
        <w:ind w:firstLine="480" w:firstLineChars="200"/>
        <w:rPr>
          <w:rFonts w:ascii="宋体" w:hAnsi="宋体"/>
          <w:bCs/>
          <w:sz w:val="24"/>
          <w:lang w:val="zh-CN"/>
        </w:rPr>
      </w:pPr>
      <w:r>
        <w:rPr>
          <w:rFonts w:hint="eastAsia" w:ascii="宋体" w:hAnsi="宋体"/>
          <w:bCs/>
          <w:sz w:val="24"/>
          <w:lang w:val="zh-CN"/>
        </w:rPr>
        <w:t>3、甲方对货物的清点、检验、确认、初步验收等不能解除或减轻乙方提供合格货物的责任，在使用期内发现货物缺陷、质量问题的，乙方仍应承担责任。</w:t>
      </w:r>
    </w:p>
    <w:p>
      <w:pPr>
        <w:spacing w:line="500" w:lineRule="exact"/>
        <w:ind w:firstLine="480" w:firstLineChars="200"/>
        <w:rPr>
          <w:rFonts w:ascii="宋体" w:hAnsi="宋体"/>
          <w:bCs/>
          <w:sz w:val="24"/>
          <w:lang w:val="zh-CN"/>
        </w:rPr>
      </w:pPr>
      <w:r>
        <w:rPr>
          <w:rFonts w:hint="eastAsia" w:ascii="宋体" w:hAnsi="宋体"/>
          <w:bCs/>
          <w:sz w:val="24"/>
          <w:lang w:val="zh-CN"/>
        </w:rPr>
        <w:t>4、如果甲方发现货物存在缺陷（如货物的数量、外观、规格型号、尺码、质量、做工等与合同约定不符等）时，则甲方有权采取下列一种或几种方式解决，并通知乙方：</w:t>
      </w:r>
    </w:p>
    <w:p>
      <w:pPr>
        <w:spacing w:line="500" w:lineRule="exact"/>
        <w:ind w:firstLine="480" w:firstLineChars="200"/>
        <w:rPr>
          <w:rFonts w:ascii="宋体" w:hAnsi="宋体"/>
          <w:bCs/>
          <w:sz w:val="24"/>
          <w:lang w:val="zh-CN"/>
        </w:rPr>
      </w:pPr>
      <w:r>
        <w:rPr>
          <w:rFonts w:hint="eastAsia" w:ascii="宋体" w:hAnsi="宋体"/>
          <w:bCs/>
          <w:sz w:val="24"/>
          <w:lang w:val="zh-CN"/>
        </w:rPr>
        <w:t>4.1如甲方决定退货，则乙方应将其向甲方收取的全部价款退还甲方，并承担甲方由此发生的一切损失和费用，包括利息、银行手续费、运费、保险费、仓储费、装卸费以及为看管和保护退回货物所需的其它必要费用。</w:t>
      </w:r>
    </w:p>
    <w:p>
      <w:pPr>
        <w:spacing w:line="500" w:lineRule="exact"/>
        <w:ind w:firstLine="480" w:firstLineChars="200"/>
        <w:rPr>
          <w:rFonts w:ascii="宋体" w:hAnsi="宋体"/>
          <w:bCs/>
          <w:sz w:val="24"/>
          <w:lang w:val="zh-CN"/>
        </w:rPr>
      </w:pPr>
      <w:r>
        <w:rPr>
          <w:rFonts w:hint="eastAsia" w:ascii="宋体" w:hAnsi="宋体"/>
          <w:bCs/>
          <w:sz w:val="24"/>
          <w:lang w:val="zh-CN"/>
        </w:rPr>
        <w:t>4.2如甲方决定换货，则乙方应在 7 日内负责更换，乙方应承担全部费用和风险，并按照逾期交货承担违约责任。</w:t>
      </w:r>
    </w:p>
    <w:p>
      <w:pPr>
        <w:spacing w:line="500" w:lineRule="exact"/>
        <w:ind w:firstLine="480" w:firstLineChars="200"/>
        <w:rPr>
          <w:rFonts w:ascii="宋体" w:hAnsi="宋体"/>
          <w:bCs/>
          <w:sz w:val="24"/>
          <w:lang w:val="zh-CN"/>
        </w:rPr>
      </w:pPr>
      <w:r>
        <w:rPr>
          <w:rFonts w:hint="eastAsia" w:ascii="宋体" w:hAnsi="宋体"/>
          <w:bCs/>
          <w:sz w:val="24"/>
          <w:lang w:val="zh-CN"/>
        </w:rPr>
        <w:t>5、如果在甲方发出通知后2日内，乙方未作答复，上述通知内容视为已被乙方接受。</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八、双方的权利和义务</w:t>
      </w:r>
    </w:p>
    <w:p>
      <w:pPr>
        <w:spacing w:line="500" w:lineRule="exact"/>
        <w:ind w:firstLine="482" w:firstLineChars="200"/>
        <w:rPr>
          <w:rFonts w:ascii="宋体" w:hAnsi="宋体"/>
          <w:b/>
          <w:sz w:val="24"/>
          <w:lang w:val="zh-CN"/>
        </w:rPr>
      </w:pPr>
      <w:r>
        <w:rPr>
          <w:rFonts w:hint="eastAsia" w:ascii="宋体" w:hAnsi="宋体"/>
          <w:b/>
          <w:sz w:val="24"/>
          <w:lang w:val="zh-CN"/>
        </w:rPr>
        <w:t>1、甲方的权利和义务</w:t>
      </w:r>
    </w:p>
    <w:p>
      <w:pPr>
        <w:spacing w:line="500" w:lineRule="exact"/>
        <w:ind w:firstLine="480" w:firstLineChars="200"/>
        <w:rPr>
          <w:rFonts w:ascii="宋体" w:hAnsi="宋体"/>
          <w:bCs/>
          <w:sz w:val="24"/>
          <w:lang w:val="zh-CN"/>
        </w:rPr>
      </w:pPr>
      <w:r>
        <w:rPr>
          <w:rFonts w:hint="eastAsia" w:ascii="宋体" w:hAnsi="宋体"/>
          <w:bCs/>
          <w:sz w:val="24"/>
          <w:lang w:val="zh-CN"/>
        </w:rPr>
        <w:t>1.1甲方有权向乙方询问工作进展情况；</w:t>
      </w:r>
    </w:p>
    <w:p>
      <w:pPr>
        <w:spacing w:line="500" w:lineRule="exact"/>
        <w:ind w:firstLine="480" w:firstLineChars="200"/>
        <w:rPr>
          <w:rFonts w:ascii="宋体" w:hAnsi="宋体"/>
          <w:bCs/>
          <w:sz w:val="24"/>
          <w:lang w:val="zh-CN"/>
        </w:rPr>
      </w:pPr>
      <w:r>
        <w:rPr>
          <w:rFonts w:hint="eastAsia" w:ascii="宋体" w:hAnsi="宋体"/>
          <w:bCs/>
          <w:sz w:val="24"/>
          <w:lang w:val="zh-CN"/>
        </w:rPr>
        <w:t>1.2甲方有权对具体本项目全部工作内容提出科学性、合理性建议和意见；</w:t>
      </w:r>
    </w:p>
    <w:p>
      <w:pPr>
        <w:spacing w:line="500" w:lineRule="exact"/>
        <w:ind w:firstLine="480" w:firstLineChars="200"/>
        <w:rPr>
          <w:rFonts w:ascii="宋体" w:hAnsi="宋体"/>
          <w:bCs/>
          <w:sz w:val="24"/>
          <w:lang w:val="zh-CN"/>
        </w:rPr>
      </w:pPr>
      <w:r>
        <w:rPr>
          <w:rFonts w:hint="eastAsia" w:ascii="宋体" w:hAnsi="宋体"/>
          <w:bCs/>
          <w:sz w:val="24"/>
          <w:lang w:val="zh-CN"/>
        </w:rPr>
        <w:t>1.3甲方有权向乙方索取与委托采购内容有关的成果文件；</w:t>
      </w:r>
    </w:p>
    <w:p>
      <w:pPr>
        <w:spacing w:line="500" w:lineRule="exact"/>
        <w:ind w:firstLine="480" w:firstLineChars="200"/>
        <w:rPr>
          <w:rFonts w:ascii="宋体" w:hAnsi="宋体"/>
          <w:bCs/>
          <w:sz w:val="24"/>
          <w:lang w:val="zh-CN"/>
        </w:rPr>
      </w:pPr>
      <w:r>
        <w:rPr>
          <w:rFonts w:hint="eastAsia" w:ascii="宋体" w:hAnsi="宋体"/>
          <w:bCs/>
          <w:sz w:val="24"/>
          <w:lang w:val="zh-CN"/>
        </w:rPr>
        <w:t>1.4甲方有权对乙方提供货物及服务过程进行监督、检查、考核；</w:t>
      </w:r>
    </w:p>
    <w:p>
      <w:pPr>
        <w:spacing w:line="500" w:lineRule="exact"/>
        <w:ind w:firstLine="480" w:firstLineChars="200"/>
        <w:rPr>
          <w:rFonts w:ascii="宋体" w:hAnsi="宋体"/>
          <w:bCs/>
          <w:sz w:val="24"/>
          <w:lang w:val="zh-CN"/>
        </w:rPr>
      </w:pPr>
      <w:r>
        <w:rPr>
          <w:rFonts w:hint="eastAsia" w:ascii="宋体" w:hAnsi="宋体"/>
          <w:bCs/>
          <w:sz w:val="24"/>
          <w:lang w:val="zh-CN"/>
        </w:rPr>
        <w:t>1.5协调乙方在提供货物及服务过程相关的政府部门和单位；</w:t>
      </w:r>
    </w:p>
    <w:p>
      <w:pPr>
        <w:spacing w:line="500" w:lineRule="exact"/>
        <w:ind w:firstLine="480" w:firstLineChars="200"/>
        <w:rPr>
          <w:rFonts w:ascii="宋体" w:hAnsi="宋体"/>
          <w:bCs/>
          <w:sz w:val="24"/>
          <w:lang w:val="zh-CN"/>
        </w:rPr>
      </w:pPr>
      <w:r>
        <w:rPr>
          <w:rFonts w:hint="eastAsia" w:ascii="宋体" w:hAnsi="宋体"/>
          <w:bCs/>
          <w:sz w:val="24"/>
          <w:lang w:val="zh-CN"/>
        </w:rPr>
        <w:t>1.6甲方须按合同要求支付乙方费用。甲方支付给乙方的合同价款，包含乙方货物及服务本项目所有人员的所有费用、培训学习以及乙方为履行本合同义务所需的全部费用，除此之外，甲方无需再向乙方另行支付任何费用。</w:t>
      </w:r>
    </w:p>
    <w:p>
      <w:pPr>
        <w:spacing w:line="500" w:lineRule="exact"/>
        <w:ind w:firstLine="482" w:firstLineChars="200"/>
        <w:rPr>
          <w:rFonts w:ascii="宋体" w:hAnsi="宋体"/>
          <w:b/>
          <w:sz w:val="24"/>
          <w:lang w:val="zh-CN"/>
        </w:rPr>
      </w:pPr>
      <w:r>
        <w:rPr>
          <w:rFonts w:hint="eastAsia" w:ascii="宋体" w:hAnsi="宋体"/>
          <w:b/>
          <w:sz w:val="24"/>
          <w:lang w:val="zh-CN"/>
        </w:rPr>
        <w:t>2、乙方的权利和义务</w:t>
      </w:r>
    </w:p>
    <w:p>
      <w:pPr>
        <w:spacing w:line="500" w:lineRule="exact"/>
        <w:ind w:firstLine="480" w:firstLineChars="200"/>
        <w:rPr>
          <w:rFonts w:ascii="宋体" w:hAnsi="宋体"/>
          <w:bCs/>
          <w:sz w:val="24"/>
          <w:lang w:val="zh-CN"/>
        </w:rPr>
      </w:pPr>
      <w:r>
        <w:rPr>
          <w:rFonts w:hint="eastAsia" w:ascii="宋体" w:hAnsi="宋体"/>
          <w:bCs/>
          <w:sz w:val="24"/>
          <w:lang w:val="zh-CN"/>
        </w:rPr>
        <w:t>2.1.乙方可要求甲方按本合同的约定按时足额支付</w:t>
      </w:r>
      <w:bookmarkStart w:id="90" w:name="_Hlk40975009"/>
      <w:r>
        <w:rPr>
          <w:rFonts w:hint="eastAsia" w:ascii="宋体" w:hAnsi="宋体"/>
          <w:bCs/>
          <w:sz w:val="24"/>
          <w:lang w:val="zh-CN"/>
        </w:rPr>
        <w:t>相应费用</w:t>
      </w:r>
      <w:bookmarkEnd w:id="90"/>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2.2.乙方在履行合同过程中，不得将本项目委托给第三人，如有违反，甲方有权解除合同，乙方应退还甲方已付全部合同价款，并按照本合同向甲方支付违约金。</w:t>
      </w:r>
    </w:p>
    <w:p>
      <w:pPr>
        <w:spacing w:line="500" w:lineRule="exact"/>
        <w:ind w:firstLine="480" w:firstLineChars="200"/>
        <w:rPr>
          <w:rFonts w:ascii="宋体" w:hAnsi="宋体"/>
          <w:bCs/>
          <w:sz w:val="24"/>
          <w:lang w:val="zh-CN"/>
        </w:rPr>
      </w:pPr>
      <w:r>
        <w:rPr>
          <w:rFonts w:hint="eastAsia" w:ascii="宋体" w:hAnsi="宋体"/>
          <w:bCs/>
          <w:sz w:val="24"/>
          <w:lang w:val="zh-CN"/>
        </w:rPr>
        <w:t>2.3.若乙方认为甲方未能及时或按本合同的约定履行合同义务，或甲方存在其他任何影响乙方履行本合同的情形时，均需在情形发生之日起3日内以书面形式向甲方提出履行要求；逾期，乙方未提出该等要求，则视为甲方已经完全按照本合同的约定履行前述该等义务；此后，乙方不得再以此为由向甲方主张任何责任或作为乙方未能如约履行本合同的任何抗辩理由。</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九、付款方式与结算</w:t>
      </w:r>
    </w:p>
    <w:p>
      <w:pPr>
        <w:spacing w:line="500" w:lineRule="exact"/>
        <w:ind w:firstLine="482" w:firstLineChars="200"/>
        <w:rPr>
          <w:rFonts w:ascii="宋体" w:hAnsi="宋体"/>
          <w:b/>
          <w:sz w:val="24"/>
          <w:lang w:val="zh-CN"/>
        </w:rPr>
      </w:pPr>
      <w:r>
        <w:rPr>
          <w:rFonts w:hint="eastAsia" w:ascii="宋体" w:hAnsi="宋体"/>
          <w:b/>
          <w:sz w:val="24"/>
          <w:lang w:val="zh-CN"/>
        </w:rPr>
        <w:t>1、履约保证金支付</w:t>
      </w:r>
    </w:p>
    <w:p>
      <w:pPr>
        <w:spacing w:line="500" w:lineRule="exact"/>
        <w:ind w:firstLine="480" w:firstLineChars="200"/>
        <w:rPr>
          <w:rFonts w:ascii="宋体" w:hAnsi="宋体"/>
          <w:bCs/>
          <w:sz w:val="24"/>
          <w:lang w:val="zh-CN"/>
        </w:rPr>
      </w:pPr>
      <w:r>
        <w:rPr>
          <w:rFonts w:hint="eastAsia" w:ascii="宋体" w:hAnsi="宋体"/>
          <w:bCs/>
          <w:sz w:val="24"/>
          <w:lang w:val="zh-CN"/>
        </w:rPr>
        <w:t>在签订合同前，乙方需向招标人交纳人民币_______元作为本合同的履约保证金（具体金额为中标价的5%）。履约保证金以转帐、电汇或网汇形式汇转至招标人指定帐户并存于甲方处，待项目验收结束后无质量问题一次性无息退还。</w:t>
      </w:r>
    </w:p>
    <w:p>
      <w:pPr>
        <w:spacing w:line="500" w:lineRule="exact"/>
        <w:ind w:firstLine="482" w:firstLineChars="200"/>
        <w:rPr>
          <w:rFonts w:ascii="宋体" w:hAnsi="宋体"/>
          <w:b/>
          <w:sz w:val="24"/>
          <w:lang w:val="zh-CN"/>
        </w:rPr>
      </w:pPr>
      <w:r>
        <w:rPr>
          <w:rFonts w:hint="eastAsia" w:ascii="宋体" w:hAnsi="宋体"/>
          <w:b/>
          <w:sz w:val="24"/>
          <w:lang w:val="zh-CN"/>
        </w:rPr>
        <w:t>乙方如提供AA级以上信用报告的（需经信用管理部门备案），只需缴纳合同金额的2.5%的履约保证金。如果乙方不履行合同约定的义务，未能完全履行合同规定的义务或其履行不符合合同的约定，甲方有权扣除履约保证金取得补偿。</w:t>
      </w:r>
    </w:p>
    <w:p>
      <w:pPr>
        <w:spacing w:line="500" w:lineRule="exact"/>
        <w:ind w:firstLine="482" w:firstLineChars="200"/>
        <w:rPr>
          <w:rFonts w:ascii="宋体" w:hAnsi="宋体"/>
          <w:b/>
          <w:sz w:val="24"/>
          <w:lang w:val="zh-CN"/>
        </w:rPr>
      </w:pPr>
      <w:r>
        <w:rPr>
          <w:rFonts w:hint="eastAsia" w:ascii="宋体" w:hAnsi="宋体"/>
          <w:b/>
          <w:sz w:val="24"/>
          <w:lang w:val="zh-CN"/>
        </w:rPr>
        <w:t>2、合同金额结算及支付方式：</w:t>
      </w:r>
    </w:p>
    <w:p>
      <w:pPr>
        <w:spacing w:line="500" w:lineRule="exact"/>
        <w:ind w:firstLine="480" w:firstLineChars="200"/>
        <w:rPr>
          <w:rFonts w:ascii="宋体" w:hAnsi="宋体"/>
          <w:bCs/>
          <w:sz w:val="24"/>
          <w:lang w:val="zh-CN" w:eastAsia="zh-Hans"/>
        </w:rPr>
      </w:pPr>
      <w:r>
        <w:rPr>
          <w:rFonts w:hint="eastAsia" w:ascii="宋体" w:hAnsi="宋体"/>
          <w:bCs/>
          <w:sz w:val="24"/>
          <w:lang w:val="zh-CN"/>
        </w:rPr>
        <w:t>项目验收合格后无质量问题支付合同价的70%款项；审计合格后付至审计价的90%，余款待验收合格质保结束后无质量问题一次性无息付清。</w:t>
      </w:r>
    </w:p>
    <w:p>
      <w:pPr>
        <w:spacing w:line="500" w:lineRule="exact"/>
        <w:ind w:firstLine="480" w:firstLineChars="200"/>
        <w:rPr>
          <w:rFonts w:ascii="宋体" w:hAnsi="宋体"/>
          <w:bCs/>
          <w:sz w:val="24"/>
          <w:lang w:val="zh-CN"/>
        </w:rPr>
      </w:pPr>
      <w:r>
        <w:rPr>
          <w:rFonts w:hint="eastAsia" w:ascii="宋体" w:hAnsi="宋体"/>
          <w:bCs/>
          <w:sz w:val="24"/>
          <w:lang w:val="zh-CN"/>
        </w:rPr>
        <w:t>以上付款均以人民币通过银行支付,付款前需提供我校财务处认可的增值税发票（仪器设备须开增值税专用发票）。</w:t>
      </w:r>
    </w:p>
    <w:p>
      <w:pPr>
        <w:spacing w:line="500" w:lineRule="exact"/>
        <w:ind w:firstLine="480" w:firstLineChars="200"/>
        <w:rPr>
          <w:rFonts w:ascii="宋体" w:hAnsi="宋体"/>
          <w:bCs/>
          <w:sz w:val="24"/>
          <w:lang w:val="zh-CN"/>
        </w:rPr>
      </w:pPr>
      <w:r>
        <w:rPr>
          <w:rFonts w:hint="eastAsia" w:ascii="宋体" w:hAnsi="宋体"/>
          <w:bCs/>
          <w:sz w:val="24"/>
          <w:lang w:val="zh-CN"/>
        </w:rPr>
        <w:t>提醒：合同中的付款方式、质保期限必须与中标文件中的付款方式、质保期（最终承诺）相一致。（正式合同中须删除此处填写说明）</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十、违约责任</w:t>
      </w:r>
    </w:p>
    <w:p>
      <w:pPr>
        <w:spacing w:line="500" w:lineRule="exact"/>
        <w:ind w:firstLine="480" w:firstLineChars="200"/>
        <w:rPr>
          <w:rFonts w:ascii="宋体" w:hAnsi="宋体"/>
          <w:bCs/>
          <w:sz w:val="24"/>
          <w:lang w:val="zh-CN"/>
        </w:rPr>
      </w:pPr>
      <w:r>
        <w:rPr>
          <w:rFonts w:hint="eastAsia" w:ascii="宋体" w:hAnsi="宋体"/>
          <w:bCs/>
          <w:sz w:val="24"/>
          <w:lang w:val="zh-CN"/>
        </w:rPr>
        <w:t>1、任何一方由于不可抗力原因不能履行合同时，在不可抗力事件结束后1日内向对方通报，以尽量减轻可能给对方造成的损失，在取得有关机构的不可抗力证明或双方谅解确认后，根据情况可部分或全部免于承担违约责任。</w:t>
      </w:r>
    </w:p>
    <w:p>
      <w:pPr>
        <w:spacing w:line="500" w:lineRule="exact"/>
        <w:ind w:firstLine="480" w:firstLineChars="200"/>
        <w:rPr>
          <w:rFonts w:ascii="宋体" w:hAnsi="宋体"/>
          <w:bCs/>
          <w:sz w:val="24"/>
          <w:lang w:val="zh-CN"/>
        </w:rPr>
      </w:pPr>
      <w:r>
        <w:rPr>
          <w:rFonts w:hint="eastAsia" w:ascii="宋体" w:hAnsi="宋体"/>
          <w:bCs/>
          <w:sz w:val="24"/>
          <w:lang w:val="zh-CN"/>
        </w:rPr>
        <w:t>2、甲方应配合乙方的工作，若因甲方原因造成乙方未完成规定采购内容，甲方不得扣除乙方相应费用。</w:t>
      </w:r>
    </w:p>
    <w:p>
      <w:pPr>
        <w:spacing w:line="500" w:lineRule="exact"/>
        <w:ind w:firstLine="480" w:firstLineChars="200"/>
        <w:rPr>
          <w:rFonts w:ascii="宋体" w:hAnsi="宋体"/>
          <w:bCs/>
          <w:sz w:val="24"/>
          <w:lang w:val="zh-CN"/>
        </w:rPr>
      </w:pPr>
      <w:r>
        <w:rPr>
          <w:rFonts w:hint="eastAsia" w:ascii="宋体" w:hAnsi="宋体"/>
          <w:bCs/>
          <w:sz w:val="24"/>
          <w:lang w:val="zh-CN"/>
        </w:rPr>
        <w:t>3、如因乙方自身原因，不履行合同义务或者履行合同义务不符合约定的，应当承担继续履行、采取补救措施或者由甲方扣除相应合同价款作为对甲方造成损失的赔偿。</w:t>
      </w:r>
    </w:p>
    <w:p>
      <w:pPr>
        <w:spacing w:line="500" w:lineRule="exact"/>
        <w:ind w:firstLine="480" w:firstLineChars="200"/>
        <w:rPr>
          <w:rFonts w:ascii="宋体" w:hAnsi="宋体"/>
          <w:bCs/>
          <w:sz w:val="24"/>
          <w:lang w:val="zh-CN"/>
        </w:rPr>
      </w:pPr>
      <w:r>
        <w:rPr>
          <w:rFonts w:hint="eastAsia" w:ascii="宋体" w:hAnsi="宋体"/>
          <w:bCs/>
          <w:sz w:val="24"/>
          <w:lang w:val="zh-CN"/>
        </w:rPr>
        <w:t>4、如乙方未按照本合同的约定期限交货的，则每迟延1日，应向甲方支付合同总价款1％的违约金；迟延超过10日的，甲方有权单方解除本合同。</w:t>
      </w:r>
    </w:p>
    <w:p>
      <w:pPr>
        <w:spacing w:line="500" w:lineRule="exact"/>
        <w:ind w:firstLine="480" w:firstLineChars="200"/>
        <w:rPr>
          <w:rFonts w:ascii="宋体" w:hAnsi="宋体"/>
          <w:bCs/>
          <w:sz w:val="24"/>
          <w:lang w:val="zh-CN"/>
        </w:rPr>
      </w:pPr>
      <w:r>
        <w:rPr>
          <w:rFonts w:hint="eastAsia" w:ascii="宋体" w:hAnsi="宋体"/>
          <w:bCs/>
          <w:sz w:val="24"/>
          <w:lang w:val="zh-CN"/>
        </w:rPr>
        <w:t>5、乙方提供的货物与甲方要求的款式、数量、规格、尺寸不一致或无法通过甲方验收或无法正常使用的，乙方应按合同约定采取退货、换货等方式进行弥补直至通过甲方验收，乙方拒绝弥补或经弥补后仍不能通过甲方验收的，甲方有权解除合同。</w:t>
      </w:r>
    </w:p>
    <w:p>
      <w:pPr>
        <w:spacing w:line="500" w:lineRule="exact"/>
        <w:ind w:firstLine="480" w:firstLineChars="200"/>
        <w:rPr>
          <w:rFonts w:ascii="宋体" w:hAnsi="宋体"/>
          <w:bCs/>
          <w:sz w:val="24"/>
          <w:lang w:val="zh-CN"/>
        </w:rPr>
      </w:pPr>
      <w:r>
        <w:rPr>
          <w:rFonts w:hint="eastAsia" w:ascii="宋体" w:hAnsi="宋体"/>
          <w:bCs/>
          <w:sz w:val="24"/>
          <w:lang w:val="zh-CN"/>
        </w:rPr>
        <w:t>6、乙方未经甲方书面同意将本合同的全部或部分义务转让给第三方，或者将合同权利、对甲方享有的债权转让给第三方的，该等转让对甲方无效，且甲方有权单方解除本合同。</w:t>
      </w:r>
    </w:p>
    <w:p>
      <w:pPr>
        <w:spacing w:line="500" w:lineRule="exact"/>
        <w:ind w:firstLine="480" w:firstLineChars="200"/>
        <w:rPr>
          <w:rFonts w:ascii="宋体" w:hAnsi="宋体"/>
          <w:bCs/>
          <w:sz w:val="24"/>
          <w:lang w:val="zh-CN"/>
        </w:rPr>
      </w:pPr>
      <w:r>
        <w:rPr>
          <w:rFonts w:hint="eastAsia" w:ascii="宋体" w:hAnsi="宋体"/>
          <w:bCs/>
          <w:sz w:val="24"/>
          <w:lang w:val="zh-CN"/>
        </w:rPr>
        <w:t>7、乙方提供的货物不属于生产厂家的原装正品的，甲方有权单方解除合同。</w:t>
      </w:r>
    </w:p>
    <w:p>
      <w:pPr>
        <w:spacing w:line="500" w:lineRule="exact"/>
        <w:ind w:firstLine="480" w:firstLineChars="200"/>
        <w:rPr>
          <w:rFonts w:ascii="宋体" w:hAnsi="宋体"/>
          <w:bCs/>
          <w:sz w:val="24"/>
          <w:lang w:val="zh-CN"/>
        </w:rPr>
      </w:pPr>
      <w:r>
        <w:rPr>
          <w:rFonts w:hint="eastAsia" w:ascii="宋体" w:hAnsi="宋体"/>
          <w:bCs/>
          <w:sz w:val="24"/>
          <w:lang w:val="zh-CN"/>
        </w:rPr>
        <w:t>8、乙方承诺其交付的货物是其有权销售、无任何权利争议或潜在权利争议的货物，乙方承诺其货物无任何他项权利设定，也无著作权、商标权、专利权及其他知识产权方面的权利瑕疵或限制，否则由此产生的纠纷乙方负责处理并承担全部责任，若因此给甲方造成损失的，乙方应赔偿甲方的全部损失。</w:t>
      </w:r>
    </w:p>
    <w:p>
      <w:pPr>
        <w:spacing w:line="500" w:lineRule="exact"/>
        <w:ind w:firstLine="480" w:firstLineChars="200"/>
        <w:rPr>
          <w:rFonts w:ascii="宋体" w:hAnsi="宋体"/>
          <w:bCs/>
          <w:sz w:val="24"/>
          <w:lang w:val="zh-CN"/>
        </w:rPr>
      </w:pPr>
      <w:r>
        <w:rPr>
          <w:rFonts w:hint="eastAsia" w:ascii="宋体" w:hAnsi="宋体"/>
          <w:bCs/>
          <w:sz w:val="24"/>
          <w:lang w:val="zh-CN"/>
        </w:rPr>
        <w:t>9、因乙方存在其他违约行为或因乙方原因导致合同目的无法实现或合同无法继续履行的，甲方有权解除合同。</w:t>
      </w:r>
    </w:p>
    <w:p>
      <w:pPr>
        <w:spacing w:line="500" w:lineRule="exact"/>
        <w:ind w:firstLine="480" w:firstLineChars="200"/>
        <w:rPr>
          <w:rFonts w:ascii="宋体" w:hAnsi="宋体"/>
          <w:bCs/>
          <w:sz w:val="24"/>
          <w:lang w:val="zh-CN"/>
        </w:rPr>
      </w:pPr>
      <w:r>
        <w:rPr>
          <w:rFonts w:hint="eastAsia" w:ascii="宋体" w:hAnsi="宋体"/>
          <w:bCs/>
          <w:sz w:val="24"/>
          <w:lang w:val="zh-CN"/>
        </w:rPr>
        <w:t>10、乙方违反本合同的约定，除按本合同的约定承担违约责任外，还应赔偿甲方包括但不限于直接损失、甲方向第三方的违约或赔偿损失、误工费、鉴定费、损失的评估费、律师费、诉讼费或仲裁费、保全费、保险费、公告费、执行费等全部损失。</w:t>
      </w:r>
    </w:p>
    <w:p>
      <w:pPr>
        <w:spacing w:line="500" w:lineRule="exact"/>
        <w:ind w:firstLine="480" w:firstLineChars="200"/>
        <w:rPr>
          <w:rFonts w:ascii="宋体" w:hAnsi="宋体"/>
          <w:bCs/>
          <w:sz w:val="24"/>
          <w:lang w:val="zh-CN"/>
        </w:rPr>
      </w:pPr>
      <w:r>
        <w:rPr>
          <w:rFonts w:hint="eastAsia" w:ascii="宋体" w:hAnsi="宋体"/>
          <w:bCs/>
          <w:sz w:val="24"/>
          <w:lang w:val="zh-CN"/>
        </w:rPr>
        <w:t>11、本合同所涉及全部违约金，甲方均有权从未付合同价款中扣除，乙方对此无异议。</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十一、合同解除</w:t>
      </w:r>
    </w:p>
    <w:p>
      <w:pPr>
        <w:spacing w:line="500" w:lineRule="exact"/>
        <w:ind w:firstLine="480" w:firstLineChars="200"/>
        <w:rPr>
          <w:rFonts w:ascii="宋体" w:hAnsi="宋体"/>
          <w:bCs/>
          <w:sz w:val="24"/>
          <w:lang w:val="zh-CN"/>
        </w:rPr>
      </w:pPr>
      <w:r>
        <w:rPr>
          <w:rFonts w:hint="eastAsia" w:ascii="宋体" w:hAnsi="宋体"/>
          <w:bCs/>
          <w:sz w:val="24"/>
          <w:lang w:val="zh-CN"/>
        </w:rPr>
        <w:t>1、甲方依据本合同约定或法律规定单方解除合同的，自解除合同的通知到达乙方时，合同自行终止。乙方应于合同解除之日起15日内退还甲方全部已支付款项并按一年期贷款市场报价利率四倍计取的资金占用期间的利息，赔偿甲方因此造成的损失，并支付甲方合同总价款30%的违约金。</w:t>
      </w:r>
    </w:p>
    <w:p>
      <w:pPr>
        <w:spacing w:line="500" w:lineRule="exact"/>
        <w:ind w:firstLine="480" w:firstLineChars="200"/>
        <w:rPr>
          <w:rFonts w:ascii="宋体" w:hAnsi="宋体"/>
          <w:bCs/>
          <w:sz w:val="24"/>
          <w:lang w:val="zh-CN"/>
        </w:rPr>
      </w:pPr>
      <w:r>
        <w:rPr>
          <w:rFonts w:hint="eastAsia" w:ascii="宋体" w:hAnsi="宋体"/>
          <w:bCs/>
          <w:sz w:val="24"/>
          <w:lang w:val="zh-CN"/>
        </w:rPr>
        <w:t>2、按合同约定或法律规定，解除合同的事由发生时，解除权人可以解除合同。享有解除权的一方应当自解除事由发生之日起三年内行使解除权，期限届满不行使的，解除权消灭。</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十二、不可抗力</w:t>
      </w:r>
    </w:p>
    <w:p>
      <w:pPr>
        <w:spacing w:line="500" w:lineRule="exact"/>
        <w:ind w:firstLine="480" w:firstLineChars="200"/>
        <w:rPr>
          <w:rFonts w:ascii="宋体" w:hAnsi="宋体"/>
          <w:bCs/>
          <w:sz w:val="24"/>
          <w:lang w:val="zh-CN"/>
        </w:rPr>
      </w:pPr>
      <w:r>
        <w:rPr>
          <w:rFonts w:hint="eastAsia" w:ascii="宋体" w:hAnsi="宋体"/>
          <w:bCs/>
          <w:sz w:val="24"/>
          <w:lang w:val="zh-CN"/>
        </w:rPr>
        <w:t>1、在本合同执行过程中，由于发生战争、洪水、台风、地震、新冠疫情等不可抗力事件，致使本合同的任何一方无法履行本合同规定的义务，遭受不可抗力的一方不承担违约责任。遭受不可抗力的一方应在不可抗力事件发生的48小时内将该不可抗力及其对履约之影响书面通知另一方当事人，并向本合同对方出具有关权威部门的证明。遭受不可抗力之一方或双方当事人须采取一切可能的措施减少或消除前述不可抗力对合同履行的影响，并在该不可抗力事件消除后10天向对方当事人提供该不可抗力及其对履约产生实质性影响的证明。</w:t>
      </w:r>
    </w:p>
    <w:p>
      <w:pPr>
        <w:spacing w:line="500" w:lineRule="exact"/>
        <w:ind w:firstLine="480" w:firstLineChars="200"/>
        <w:rPr>
          <w:rFonts w:ascii="宋体" w:hAnsi="宋体"/>
          <w:bCs/>
          <w:sz w:val="24"/>
          <w:lang w:val="zh-CN"/>
        </w:rPr>
      </w:pPr>
      <w:r>
        <w:rPr>
          <w:rFonts w:hint="eastAsia" w:ascii="宋体" w:hAnsi="宋体"/>
          <w:bCs/>
          <w:sz w:val="24"/>
          <w:lang w:val="zh-CN"/>
        </w:rPr>
        <w:t>2、双方确定，因发生不可抗力，致使本合同的履行成为不必要或不可能的，一方应当及时通知另一方解除合同。如果一方未及时通知对方或未采取必要措施，责任方须对扩大的损失承担赔偿责任。</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十三、通知与送达</w:t>
      </w:r>
    </w:p>
    <w:p>
      <w:pPr>
        <w:spacing w:line="500" w:lineRule="exact"/>
        <w:ind w:firstLine="480" w:firstLineChars="200"/>
        <w:rPr>
          <w:rFonts w:ascii="宋体" w:hAnsi="宋体"/>
          <w:bCs/>
          <w:sz w:val="24"/>
          <w:lang w:val="zh-CN"/>
        </w:rPr>
      </w:pPr>
      <w:r>
        <w:rPr>
          <w:rFonts w:hint="eastAsia" w:ascii="宋体" w:hAnsi="宋体"/>
          <w:bCs/>
          <w:sz w:val="24"/>
          <w:lang w:val="zh-CN"/>
        </w:rPr>
        <w:t>1、乙方的通知与送达方式为</w:t>
      </w:r>
      <w:r>
        <w:rPr>
          <w:rFonts w:hint="eastAsia" w:ascii="宋体" w:hAnsi="宋体"/>
          <w:bCs/>
          <w:sz w:val="24"/>
          <w:u w:val="single"/>
          <w:lang w:val="zh-CN"/>
        </w:rPr>
        <w:t>：</w:t>
      </w:r>
      <w:r>
        <w:rPr>
          <w:rFonts w:hint="eastAsia" w:ascii="宋体" w:hAnsi="宋体"/>
          <w:bCs/>
          <w:sz w:val="24"/>
          <w:u w:val="single"/>
        </w:rPr>
        <w:t xml:space="preserve">                                           </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乙方</w:t>
      </w:r>
      <w:r>
        <w:rPr>
          <w:rFonts w:hint="eastAsia" w:ascii="宋体" w:hAnsi="宋体"/>
          <w:bCs/>
          <w:sz w:val="24"/>
          <w:u w:val="single"/>
          <w:lang w:val="zh-CN"/>
        </w:rPr>
        <w:t>：</w:t>
      </w:r>
      <w:r>
        <w:rPr>
          <w:rFonts w:hint="eastAsia" w:ascii="宋体" w:hAnsi="宋体"/>
          <w:bCs/>
          <w:sz w:val="24"/>
          <w:u w:val="single"/>
        </w:rPr>
        <w:t xml:space="preserve">                          </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通讯地址</w:t>
      </w:r>
      <w:r>
        <w:rPr>
          <w:rFonts w:hint="eastAsia" w:ascii="宋体" w:hAnsi="宋体"/>
          <w:bCs/>
          <w:sz w:val="24"/>
          <w:u w:val="single"/>
          <w:lang w:val="zh-CN"/>
        </w:rPr>
        <w:t xml:space="preserve">：                      </w:t>
      </w:r>
      <w:r>
        <w:rPr>
          <w:rFonts w:hint="eastAsia" w:ascii="宋体" w:hAnsi="宋体"/>
          <w:bCs/>
          <w:sz w:val="24"/>
          <w:lang w:val="zh-CN"/>
        </w:rPr>
        <w:t>；</w:t>
      </w:r>
    </w:p>
    <w:p>
      <w:pPr>
        <w:spacing w:line="500" w:lineRule="exact"/>
        <w:ind w:firstLine="480" w:firstLineChars="200"/>
        <w:rPr>
          <w:rFonts w:ascii="宋体" w:hAnsi="宋体"/>
          <w:bCs/>
          <w:sz w:val="24"/>
          <w:u w:val="single"/>
        </w:rPr>
      </w:pPr>
      <w:r>
        <w:rPr>
          <w:rFonts w:hint="eastAsia" w:ascii="宋体" w:hAnsi="宋体"/>
          <w:bCs/>
          <w:sz w:val="24"/>
          <w:lang w:val="zh-CN"/>
        </w:rPr>
        <w:t>联系人</w:t>
      </w:r>
      <w:r>
        <w:rPr>
          <w:rFonts w:hint="eastAsia" w:ascii="宋体" w:hAnsi="宋体"/>
          <w:bCs/>
          <w:sz w:val="24"/>
          <w:u w:val="single"/>
          <w:lang w:val="zh-CN"/>
        </w:rPr>
        <w:t xml:space="preserve">：                       </w:t>
      </w:r>
      <w:r>
        <w:rPr>
          <w:rFonts w:hint="eastAsia" w:ascii="宋体" w:hAnsi="宋体"/>
          <w:bCs/>
          <w:sz w:val="24"/>
          <w:lang w:val="zh-CN"/>
        </w:rPr>
        <w:t xml:space="preserve"> ；联系电话（手机）：</w:t>
      </w:r>
      <w:r>
        <w:rPr>
          <w:rFonts w:hint="eastAsia" w:ascii="宋体" w:hAnsi="宋体"/>
          <w:bCs/>
          <w:sz w:val="24"/>
          <w:u w:val="single"/>
        </w:rPr>
        <w:t xml:space="preserve">                  </w:t>
      </w:r>
      <w:r>
        <w:rPr>
          <w:rFonts w:hint="eastAsia" w:ascii="宋体" w:hAnsi="宋体"/>
          <w:bCs/>
          <w:sz w:val="24"/>
        </w:rPr>
        <w:t>。</w:t>
      </w:r>
    </w:p>
    <w:p>
      <w:pPr>
        <w:spacing w:line="500" w:lineRule="exact"/>
        <w:ind w:firstLine="480" w:firstLineChars="200"/>
        <w:rPr>
          <w:rFonts w:ascii="宋体" w:hAnsi="宋体"/>
          <w:bCs/>
          <w:sz w:val="24"/>
          <w:lang w:val="zh-CN"/>
        </w:rPr>
      </w:pPr>
      <w:r>
        <w:rPr>
          <w:rFonts w:hint="eastAsia" w:ascii="宋体" w:hAnsi="宋体"/>
          <w:bCs/>
          <w:sz w:val="24"/>
          <w:lang w:val="zh-CN"/>
        </w:rPr>
        <w:t>2、本合同涉及有关通知事项可按照本合同中约定的通知与送达方式，采用邮寄、直接送达、致电或发送短信、E-mail、微信等任一方式进行，邮寄到达（拒收、退回）当日、直接送达或致电以及短信息、E-mail、微信发送当时，即视为乙方接到该通知。</w:t>
      </w:r>
    </w:p>
    <w:p>
      <w:pPr>
        <w:spacing w:line="500" w:lineRule="exact"/>
        <w:ind w:firstLine="480" w:firstLineChars="200"/>
        <w:rPr>
          <w:rFonts w:ascii="宋体" w:hAnsi="宋体"/>
          <w:bCs/>
          <w:sz w:val="24"/>
          <w:lang w:val="zh-CN"/>
        </w:rPr>
      </w:pPr>
      <w:r>
        <w:rPr>
          <w:rFonts w:hint="eastAsia" w:ascii="宋体" w:hAnsi="宋体"/>
          <w:bCs/>
          <w:sz w:val="24"/>
          <w:lang w:val="zh-CN"/>
        </w:rPr>
        <w:t>3、乙方必须保证本合同约定的联络方式真实有效，乙方前述联系方式不真实、不准确或未留联系方式，一切责任均由乙方承担。联系方式如有变更，必须5于变更后3日内书面通知甲方。否则，甲方按照本合同约定的通知与送达方式向其发出的任何通知均视为合法有效。乙方拒收、不在指定地址或联系不上导致通知被退回，均视为通知已经合法有效送达。</w:t>
      </w:r>
    </w:p>
    <w:p>
      <w:pPr>
        <w:spacing w:line="500" w:lineRule="exact"/>
        <w:ind w:firstLine="480" w:firstLineChars="200"/>
        <w:rPr>
          <w:rFonts w:ascii="宋体" w:hAnsi="宋体"/>
          <w:bCs/>
          <w:sz w:val="24"/>
          <w:lang w:val="zh-CN"/>
        </w:rPr>
      </w:pPr>
      <w:r>
        <w:rPr>
          <w:rFonts w:hint="eastAsia" w:ascii="宋体" w:hAnsi="宋体"/>
          <w:bCs/>
          <w:sz w:val="24"/>
          <w:lang w:val="zh-CN"/>
        </w:rPr>
        <w:t>4、乙方同意，乙方在本通知与送达条款中预留的地址及电话、传真、电子邮箱等，均可作为送达诉讼（或仲裁）文书（包括但不限于起诉状、上诉状、申请书、传票、举证通知书、出庭通知书、各类裁定、判决等）的确认地址。即，只要人民法院（或仲裁委员会）将诉讼（或仲裁）文书发送至乙方预留的地址、传真、电子邮箱，即视为送达。因乙方自己提供或者确认的送达地址不准确、送达地址变更未及时告知甲方，乙方或者乙方指定的联系人拒绝签收，导致诉讼（或仲裁）文书未能被乙方实际接收的，文书退回之日视为送达之日。</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十四、争议解决方式</w:t>
      </w:r>
    </w:p>
    <w:p>
      <w:pPr>
        <w:spacing w:line="500" w:lineRule="exact"/>
        <w:ind w:firstLine="480" w:firstLineChars="200"/>
        <w:rPr>
          <w:rFonts w:ascii="宋体" w:hAnsi="宋体"/>
          <w:bCs/>
          <w:sz w:val="24"/>
          <w:lang w:val="zh-CN"/>
        </w:rPr>
      </w:pPr>
      <w:r>
        <w:rPr>
          <w:rFonts w:hint="eastAsia" w:ascii="宋体" w:hAnsi="宋体"/>
          <w:bCs/>
          <w:sz w:val="24"/>
          <w:lang w:val="zh-CN"/>
        </w:rPr>
        <w:t>双方因本合同发生争议，由甲、乙方协商解决，协商不成的，应向甲方住所地有管辖权的人民法院诉讼解决。</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十五、合同生效及其它</w:t>
      </w:r>
    </w:p>
    <w:p>
      <w:pPr>
        <w:spacing w:line="500" w:lineRule="exact"/>
        <w:ind w:firstLine="480" w:firstLineChars="200"/>
        <w:rPr>
          <w:rFonts w:ascii="宋体" w:hAnsi="宋体"/>
          <w:bCs/>
          <w:sz w:val="24"/>
          <w:lang w:val="zh-CN"/>
        </w:rPr>
      </w:pPr>
      <w:r>
        <w:rPr>
          <w:rFonts w:hint="eastAsia" w:ascii="宋体" w:hAnsi="宋体"/>
          <w:bCs/>
          <w:sz w:val="24"/>
          <w:lang w:val="zh-CN"/>
        </w:rPr>
        <w:t>1、本合同一式肆份，甲方执叁份、乙方执壹份，经甲乙双方代表签字、加盖公章后生效，合同履行完成后自行终止。招标（采购）和投标（响应性）文件为本合同组成部分。</w:t>
      </w:r>
    </w:p>
    <w:p>
      <w:pPr>
        <w:spacing w:line="500" w:lineRule="exact"/>
        <w:ind w:firstLine="480" w:firstLineChars="200"/>
        <w:rPr>
          <w:rFonts w:ascii="宋体" w:hAnsi="宋体"/>
          <w:bCs/>
          <w:sz w:val="24"/>
          <w:lang w:val="zh-CN"/>
        </w:rPr>
      </w:pPr>
      <w:r>
        <w:rPr>
          <w:rFonts w:hint="eastAsia" w:ascii="宋体" w:hAnsi="宋体"/>
          <w:bCs/>
          <w:sz w:val="24"/>
          <w:lang w:val="zh-CN"/>
        </w:rPr>
        <w:t>2、组成本合同的文件及解释顺序为：本合同及补充条款、中标通知书、投标（响应性）文件及其附件；招标（采购）文件及补充通知。如果乙方的投标（响应性）文件及其附件高于国家行业标准的，以投标文件及其附件为准。</w:t>
      </w:r>
    </w:p>
    <w:p>
      <w:pPr>
        <w:spacing w:line="500" w:lineRule="exact"/>
        <w:ind w:firstLine="480" w:firstLineChars="200"/>
        <w:rPr>
          <w:rFonts w:ascii="宋体" w:hAnsi="宋体"/>
          <w:bCs/>
          <w:sz w:val="24"/>
          <w:lang w:val="zh-CN"/>
        </w:rPr>
      </w:pPr>
      <w:r>
        <w:rPr>
          <w:rFonts w:hint="eastAsia" w:ascii="宋体" w:hAnsi="宋体"/>
          <w:bCs/>
          <w:sz w:val="24"/>
          <w:lang w:val="zh-CN"/>
        </w:rPr>
        <w:t>3、本合同生效之后，任何一方违反本合同规定，除了承担违约金外，还要承担守约方向违约方追究违约责任所支付的一切费用，包括但不限于律师费、诉讼费、保全费、公告费、鉴定费、交通食宿费等。</w:t>
      </w:r>
    </w:p>
    <w:p>
      <w:pPr>
        <w:spacing w:line="500" w:lineRule="exact"/>
        <w:ind w:firstLine="480" w:firstLineChars="200"/>
        <w:rPr>
          <w:rFonts w:ascii="宋体" w:hAnsi="宋体"/>
          <w:bCs/>
          <w:sz w:val="24"/>
          <w:lang w:val="zh-CN"/>
        </w:rPr>
      </w:pPr>
      <w:r>
        <w:rPr>
          <w:rFonts w:hint="eastAsia" w:ascii="宋体" w:hAnsi="宋体"/>
          <w:bCs/>
          <w:sz w:val="24"/>
          <w:lang w:val="zh-CN"/>
        </w:rPr>
        <w:t>4、本合同未尽事宜，供需双方可签订补充协议，与本合同具有同等法律效力。</w:t>
      </w:r>
    </w:p>
    <w:p>
      <w:pPr>
        <w:spacing w:line="500" w:lineRule="exact"/>
        <w:ind w:firstLine="480" w:firstLineChars="200"/>
        <w:rPr>
          <w:rFonts w:ascii="宋体" w:hAnsi="宋体"/>
          <w:bCs/>
          <w:sz w:val="24"/>
          <w:lang w:val="zh-CN"/>
        </w:rPr>
      </w:pPr>
      <w:r>
        <w:rPr>
          <w:rFonts w:hint="eastAsia" w:ascii="宋体" w:hAnsi="宋体"/>
          <w:bCs/>
          <w:sz w:val="24"/>
          <w:lang w:val="zh-CN"/>
        </w:rPr>
        <w:t>5、本合同相关的招投标资料/谈判纪要以及与本合同相关的其他文件均为本合同附件，与本合同具有同等法律效力。若本合同附件与本合同内容存在不一致之处，以本合同约定为准。</w:t>
      </w:r>
    </w:p>
    <w:p>
      <w:pPr>
        <w:spacing w:line="276" w:lineRule="auto"/>
        <w:ind w:firstLine="480" w:firstLineChars="200"/>
        <w:rPr>
          <w:rFonts w:ascii="宋体" w:hAnsi="宋体" w:cs="宋体"/>
          <w:color w:val="000000"/>
          <w:sz w:val="24"/>
        </w:rPr>
      </w:pPr>
    </w:p>
    <w:p>
      <w:pPr>
        <w:pStyle w:val="13"/>
        <w:ind w:left="3360"/>
        <w:rPr>
          <w:rFonts w:ascii="宋体" w:hAnsi="宋体" w:eastAsia="宋体" w:cs="宋体"/>
          <w:color w:val="000000"/>
          <w:sz w:val="24"/>
          <w:szCs w:val="24"/>
        </w:rPr>
      </w:pPr>
    </w:p>
    <w:p>
      <w:pPr>
        <w:spacing w:line="276" w:lineRule="auto"/>
        <w:ind w:firstLine="420"/>
        <w:rPr>
          <w:rFonts w:ascii="宋体" w:hAnsi="宋体" w:cs="宋体"/>
          <w:color w:val="000000"/>
          <w:sz w:val="24"/>
        </w:rPr>
      </w:pPr>
      <w:r>
        <w:rPr>
          <w:rFonts w:hint="eastAsia" w:ascii="宋体" w:hAnsi="宋体" w:cs="宋体"/>
          <w:bCs/>
          <w:color w:val="000000"/>
          <w:sz w:val="24"/>
        </w:rPr>
        <w:t>（以下无正文）</w:t>
      </w:r>
    </w:p>
    <w:p>
      <w:pPr>
        <w:pStyle w:val="39"/>
        <w:ind w:firstLine="480"/>
        <w:rPr>
          <w:rFonts w:ascii="宋体" w:hAnsi="宋体" w:cs="宋体"/>
          <w:color w:val="000000"/>
          <w:sz w:val="24"/>
          <w:szCs w:val="24"/>
        </w:rPr>
      </w:pPr>
    </w:p>
    <w:p>
      <w:pPr>
        <w:snapToGrid w:val="0"/>
        <w:spacing w:line="480" w:lineRule="auto"/>
        <w:ind w:firstLine="470" w:firstLineChars="196"/>
        <w:jc w:val="left"/>
        <w:rPr>
          <w:rFonts w:ascii="宋体" w:hAnsi="宋体" w:cs="宋体"/>
          <w:color w:val="000000"/>
          <w:sz w:val="24"/>
        </w:rPr>
      </w:pPr>
      <w:r>
        <w:rPr>
          <w:rFonts w:hint="eastAsia" w:ascii="宋体" w:hAnsi="宋体" w:cs="宋体"/>
          <w:color w:val="000000"/>
          <w:sz w:val="24"/>
        </w:rPr>
        <w:t xml:space="preserve">甲方(印章): 江苏医药职业学院                   乙方(印章):                  </w:t>
      </w:r>
    </w:p>
    <w:p>
      <w:pPr>
        <w:snapToGrid w:val="0"/>
        <w:spacing w:line="480" w:lineRule="auto"/>
        <w:ind w:firstLine="480" w:firstLineChars="200"/>
        <w:jc w:val="left"/>
        <w:rPr>
          <w:rFonts w:ascii="宋体" w:hAnsi="宋体" w:cs="宋体"/>
          <w:color w:val="000000"/>
          <w:sz w:val="24"/>
        </w:rPr>
      </w:pPr>
      <w:r>
        <w:rPr>
          <w:rFonts w:hint="eastAsia" w:ascii="宋体" w:hAnsi="宋体" w:cs="宋体"/>
          <w:color w:val="000000"/>
          <w:sz w:val="24"/>
        </w:rPr>
        <w:t>法定代表人或其委托代理人：                     法定代表人或其委托代理人：</w:t>
      </w:r>
    </w:p>
    <w:p>
      <w:pPr>
        <w:snapToGrid w:val="0"/>
        <w:spacing w:line="480" w:lineRule="auto"/>
        <w:ind w:firstLine="1440" w:firstLineChars="600"/>
        <w:jc w:val="left"/>
        <w:rPr>
          <w:rFonts w:ascii="宋体" w:hAnsi="宋体" w:cs="宋体"/>
          <w:color w:val="000000"/>
          <w:sz w:val="24"/>
          <w:u w:val="single"/>
        </w:rPr>
      </w:pPr>
      <w:r>
        <w:rPr>
          <w:rFonts w:hint="eastAsia" w:ascii="宋体" w:hAnsi="宋体" w:cs="宋体"/>
          <w:color w:val="000000"/>
          <w:sz w:val="24"/>
        </w:rPr>
        <w:t>（签字）:                                       (签字):</w:t>
      </w:r>
    </w:p>
    <w:p>
      <w:pPr>
        <w:snapToGrid w:val="0"/>
        <w:spacing w:line="480" w:lineRule="auto"/>
        <w:ind w:left="6420" w:leftChars="200" w:hanging="6000" w:hangingChars="2500"/>
        <w:rPr>
          <w:rFonts w:ascii="宋体" w:hAnsi="宋体" w:cs="宋体"/>
          <w:color w:val="000000"/>
          <w:sz w:val="24"/>
        </w:rPr>
      </w:pPr>
      <w:r>
        <w:rPr>
          <w:rFonts w:hint="eastAsia" w:ascii="宋体" w:hAnsi="宋体" w:cs="宋体"/>
          <w:color w:val="000000"/>
          <w:sz w:val="24"/>
        </w:rPr>
        <w:t xml:space="preserve">地址: 盐城市解放南路283号                     地址:                       </w:t>
      </w:r>
    </w:p>
    <w:p>
      <w:pPr>
        <w:snapToGrid w:val="0"/>
        <w:spacing w:line="480" w:lineRule="auto"/>
        <w:ind w:firstLine="480" w:firstLineChars="200"/>
        <w:rPr>
          <w:rFonts w:ascii="宋体" w:hAnsi="宋体" w:cs="宋体"/>
          <w:color w:val="000000"/>
          <w:sz w:val="24"/>
        </w:rPr>
      </w:pPr>
      <w:r>
        <w:rPr>
          <w:rFonts w:hint="eastAsia" w:ascii="宋体" w:hAnsi="宋体" w:cs="宋体"/>
          <w:color w:val="000000"/>
          <w:sz w:val="24"/>
        </w:rPr>
        <w:t>电话:051588550311                             电话:</w:t>
      </w:r>
    </w:p>
    <w:p>
      <w:pPr>
        <w:snapToGrid w:val="0"/>
        <w:spacing w:line="480" w:lineRule="auto"/>
        <w:ind w:firstLine="480" w:firstLineChars="200"/>
        <w:rPr>
          <w:rFonts w:ascii="宋体" w:hAnsi="宋体" w:cs="宋体"/>
          <w:color w:val="000000"/>
          <w:sz w:val="24"/>
        </w:rPr>
      </w:pPr>
      <w:r>
        <w:rPr>
          <w:rFonts w:hint="eastAsia" w:ascii="宋体" w:hAnsi="宋体" w:cs="宋体"/>
          <w:color w:val="000000"/>
          <w:sz w:val="24"/>
        </w:rPr>
        <w:t>　　                                                 日期:    年   月   日</w:t>
      </w:r>
    </w:p>
    <w:p/>
    <w:p>
      <w:pPr>
        <w:spacing w:line="500" w:lineRule="exact"/>
        <w:jc w:val="center"/>
        <w:outlineLvl w:val="0"/>
        <w:rPr>
          <w:rFonts w:ascii="方正小标宋_GBK" w:hAnsi="方正小标宋_GBK" w:eastAsia="方正小标宋_GBK" w:cs="方正小标宋_GBK"/>
          <w:sz w:val="44"/>
          <w:szCs w:val="44"/>
        </w:rPr>
        <w:sectPr>
          <w:pgSz w:w="11906" w:h="16838"/>
          <w:pgMar w:top="1134" w:right="1134" w:bottom="1134" w:left="1134" w:header="794" w:footer="992" w:gutter="0"/>
          <w:cols w:space="720" w:num="1"/>
          <w:docGrid w:type="lines" w:linePitch="318" w:charSpace="0"/>
        </w:sectPr>
      </w:pPr>
    </w:p>
    <w:p>
      <w:pPr>
        <w:spacing w:before="318" w:beforeLines="100" w:after="318" w:afterLines="100" w:line="500" w:lineRule="exact"/>
        <w:jc w:val="center"/>
        <w:outlineLvl w:val="0"/>
        <w:rPr>
          <w:rFonts w:ascii="宋体" w:hAnsi="宋体"/>
          <w:bCs/>
          <w:sz w:val="24"/>
          <w:lang w:val="zh-CN"/>
        </w:rPr>
      </w:pPr>
      <w:r>
        <w:rPr>
          <w:rFonts w:hint="eastAsia" w:ascii="方正小标宋_GBK" w:hAnsi="方正小标宋_GBK" w:eastAsia="方正小标宋_GBK" w:cs="方正小标宋_GBK"/>
          <w:sz w:val="44"/>
          <w:szCs w:val="44"/>
        </w:rPr>
        <w:t xml:space="preserve">第四章  </w:t>
      </w:r>
      <w:bookmarkStart w:id="91" w:name="项目需求"/>
      <w:r>
        <w:rPr>
          <w:rFonts w:hint="eastAsia" w:ascii="方正小标宋_GBK" w:hAnsi="方正小标宋_GBK" w:eastAsia="方正小标宋_GBK" w:cs="方正小标宋_GBK"/>
          <w:sz w:val="44"/>
          <w:szCs w:val="44"/>
        </w:rPr>
        <w:t>项目需求</w:t>
      </w:r>
      <w:bookmarkEnd w:id="91"/>
      <w:bookmarkStart w:id="92" w:name="_Toc61149622"/>
      <w:bookmarkStart w:id="93" w:name="_Toc23828480"/>
      <w:bookmarkStart w:id="94" w:name="_Toc26554097"/>
    </w:p>
    <w:p>
      <w:pPr>
        <w:pStyle w:val="98"/>
        <w:keepNext w:val="0"/>
        <w:keepLines w:val="0"/>
        <w:pageBreakBefore w:val="0"/>
        <w:widowControl w:val="0"/>
        <w:kinsoku/>
        <w:wordWrap/>
        <w:overflowPunct/>
        <w:topLinePunct w:val="0"/>
        <w:autoSpaceDE/>
        <w:autoSpaceDN/>
        <w:bidi w:val="0"/>
        <w:snapToGrid/>
        <w:spacing w:before="0" w:after="0" w:line="500" w:lineRule="exact"/>
        <w:ind w:firstLine="482" w:firstLineChars="200"/>
        <w:jc w:val="both"/>
        <w:outlineLvl w:val="1"/>
        <w:rPr>
          <w:rFonts w:ascii="宋体" w:hAnsi="宋体" w:cs="宋体"/>
          <w:b/>
          <w:color w:val="000000"/>
          <w:kern w:val="2"/>
        </w:rPr>
      </w:pPr>
      <w:r>
        <w:rPr>
          <w:rFonts w:hint="eastAsia" w:ascii="宋体" w:hAnsi="宋体" w:cs="宋体"/>
          <w:b/>
          <w:color w:val="000000"/>
          <w:kern w:val="2"/>
        </w:rPr>
        <w:t>一、设备要求：</w:t>
      </w:r>
    </w:p>
    <w:p>
      <w:pPr>
        <w:pStyle w:val="30"/>
        <w:keepNext w:val="0"/>
        <w:keepLines w:val="0"/>
        <w:pageBreakBefore w:val="0"/>
        <w:widowControl w:val="0"/>
        <w:kinsoku/>
        <w:wordWrap/>
        <w:overflowPunct/>
        <w:topLinePunct w:val="0"/>
        <w:autoSpaceDE/>
        <w:autoSpaceDN/>
        <w:bidi w:val="0"/>
        <w:adjustRightInd/>
        <w:snapToGrid/>
        <w:spacing w:line="500" w:lineRule="exact"/>
        <w:ind w:left="0" w:leftChars="0" w:firstLine="482" w:firstLineChars="200"/>
        <w:textAlignment w:val="auto"/>
        <w:rPr>
          <w:rFonts w:ascii="宋体" w:hAnsi="宋体"/>
          <w:bCs/>
          <w:sz w:val="24"/>
        </w:rPr>
      </w:pPr>
      <w:r>
        <w:rPr>
          <w:rFonts w:hint="eastAsia" w:ascii="宋体" w:hAnsi="宋体"/>
          <w:b/>
          <w:sz w:val="24"/>
        </w:rPr>
        <w:t>（一）项目概况：</w:t>
      </w:r>
      <w:r>
        <w:rPr>
          <w:rFonts w:hint="eastAsia" w:ascii="宋体" w:hAnsi="宋体"/>
          <w:bCs/>
          <w:sz w:val="24"/>
        </w:rPr>
        <w:t>模拟大孔径CT教学实训机模拟医院大孔径定位CT的整个扫描及图像处理流程，供放射治疗技术专业学生在学习《放射治疗技术》（肿瘤放疗模拟定位设备结构、原理及维护等），也可服务于医学影像技术专业的部分核心课程。</w:t>
      </w:r>
    </w:p>
    <w:p>
      <w:pPr>
        <w:spacing w:line="360" w:lineRule="auto"/>
        <w:ind w:firstLine="482" w:firstLineChars="200"/>
        <w:rPr>
          <w:rFonts w:hint="eastAsia" w:ascii="宋体" w:hAnsi="宋体"/>
          <w:b/>
          <w:sz w:val="24"/>
        </w:rPr>
      </w:pPr>
      <w:r>
        <w:rPr>
          <w:rFonts w:hint="eastAsia" w:ascii="宋体" w:hAnsi="宋体"/>
          <w:b/>
          <w:sz w:val="24"/>
        </w:rPr>
        <w:t>（二）主要技术参数：</w:t>
      </w:r>
    </w:p>
    <w:tbl>
      <w:tblPr>
        <w:tblStyle w:val="40"/>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014"/>
        <w:gridCol w:w="5743"/>
        <w:gridCol w:w="850"/>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9" w:type="dxa"/>
            <w:noWrap w:val="0"/>
            <w:vAlign w:val="center"/>
          </w:tcPr>
          <w:p>
            <w:pPr>
              <w:widowControl/>
              <w:jc w:val="center"/>
              <w:rPr>
                <w:rFonts w:ascii="宋体" w:hAnsi="宋体" w:cs="宋体"/>
                <w:b/>
                <w:kern w:val="0"/>
                <w:sz w:val="24"/>
              </w:rPr>
            </w:pPr>
            <w:r>
              <w:rPr>
                <w:rFonts w:hint="eastAsia" w:ascii="宋体" w:hAnsi="宋体" w:cs="宋体"/>
                <w:b/>
                <w:kern w:val="0"/>
                <w:sz w:val="24"/>
              </w:rPr>
              <w:t>序号</w:t>
            </w:r>
          </w:p>
        </w:tc>
        <w:tc>
          <w:tcPr>
            <w:tcW w:w="1014" w:type="dxa"/>
            <w:noWrap w:val="0"/>
            <w:vAlign w:val="center"/>
          </w:tcPr>
          <w:p>
            <w:pPr>
              <w:widowControl/>
              <w:jc w:val="center"/>
              <w:rPr>
                <w:rFonts w:ascii="宋体" w:hAnsi="宋体" w:cs="宋体"/>
                <w:b/>
                <w:kern w:val="0"/>
                <w:sz w:val="24"/>
              </w:rPr>
            </w:pPr>
            <w:r>
              <w:rPr>
                <w:rFonts w:hint="eastAsia" w:ascii="宋体" w:hAnsi="宋体" w:cs="宋体"/>
                <w:b/>
                <w:kern w:val="0"/>
                <w:sz w:val="24"/>
              </w:rPr>
              <w:t>名称</w:t>
            </w:r>
          </w:p>
        </w:tc>
        <w:tc>
          <w:tcPr>
            <w:tcW w:w="5743" w:type="dxa"/>
            <w:tcBorders>
              <w:top w:val="single" w:color="000000" w:sz="4" w:space="0"/>
            </w:tcBorders>
            <w:noWrap w:val="0"/>
            <w:vAlign w:val="center"/>
          </w:tcPr>
          <w:p>
            <w:pPr>
              <w:widowControl/>
              <w:jc w:val="center"/>
              <w:rPr>
                <w:rFonts w:ascii="宋体" w:hAnsi="宋体" w:cs="宋体"/>
                <w:b/>
                <w:kern w:val="0"/>
                <w:sz w:val="24"/>
              </w:rPr>
            </w:pPr>
            <w:r>
              <w:rPr>
                <w:rFonts w:hint="eastAsia" w:ascii="宋体" w:hAnsi="宋体" w:cs="宋体"/>
                <w:b/>
                <w:kern w:val="0"/>
                <w:sz w:val="24"/>
              </w:rPr>
              <w:t>主要技术需求</w:t>
            </w:r>
          </w:p>
        </w:tc>
        <w:tc>
          <w:tcPr>
            <w:tcW w:w="850" w:type="dxa"/>
            <w:noWrap w:val="0"/>
            <w:vAlign w:val="center"/>
          </w:tcPr>
          <w:p>
            <w:pPr>
              <w:widowControl/>
              <w:jc w:val="center"/>
              <w:rPr>
                <w:rFonts w:ascii="宋体" w:hAnsi="宋体" w:cs="宋体"/>
                <w:b/>
                <w:kern w:val="0"/>
                <w:sz w:val="24"/>
              </w:rPr>
            </w:pPr>
            <w:r>
              <w:rPr>
                <w:rFonts w:hint="eastAsia" w:ascii="宋体" w:hAnsi="宋体" w:cs="宋体"/>
                <w:b/>
                <w:kern w:val="0"/>
                <w:sz w:val="24"/>
              </w:rPr>
              <w:t>数量</w:t>
            </w:r>
          </w:p>
        </w:tc>
        <w:tc>
          <w:tcPr>
            <w:tcW w:w="779" w:type="dxa"/>
            <w:noWrap w:val="0"/>
            <w:vAlign w:val="center"/>
          </w:tcPr>
          <w:p>
            <w:pPr>
              <w:widowControl/>
              <w:jc w:val="center"/>
              <w:rPr>
                <w:rFonts w:ascii="宋体" w:hAnsi="宋体" w:cs="宋体"/>
                <w:b/>
                <w:kern w:val="0"/>
                <w:sz w:val="24"/>
              </w:rPr>
            </w:pPr>
            <w:r>
              <w:rPr>
                <w:rFonts w:hint="eastAsia" w:ascii="宋体" w:hAnsi="宋体" w:cs="宋体"/>
                <w:b/>
                <w:kern w:val="0"/>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9" w:type="dxa"/>
            <w:noWrap w:val="0"/>
            <w:vAlign w:val="center"/>
          </w:tcPr>
          <w:p>
            <w:pPr>
              <w:widowControl/>
              <w:jc w:val="center"/>
              <w:rPr>
                <w:rFonts w:ascii="宋体" w:hAnsi="宋体" w:cs="宋体"/>
                <w:bCs/>
                <w:kern w:val="0"/>
                <w:sz w:val="24"/>
              </w:rPr>
            </w:pPr>
            <w:r>
              <w:rPr>
                <w:rFonts w:hint="eastAsia" w:ascii="宋体" w:hAnsi="宋体" w:cs="宋体"/>
                <w:kern w:val="0"/>
                <w:sz w:val="24"/>
              </w:rPr>
              <w:t>1</w:t>
            </w:r>
          </w:p>
        </w:tc>
        <w:tc>
          <w:tcPr>
            <w:tcW w:w="1014" w:type="dxa"/>
            <w:noWrap w:val="0"/>
            <w:vAlign w:val="center"/>
          </w:tcPr>
          <w:p>
            <w:pPr>
              <w:widowControl/>
              <w:jc w:val="center"/>
              <w:rPr>
                <w:rFonts w:ascii="宋体" w:hAnsi="宋体" w:cs="宋体"/>
                <w:bCs/>
                <w:kern w:val="0"/>
                <w:sz w:val="24"/>
              </w:rPr>
            </w:pPr>
            <w:r>
              <w:rPr>
                <w:rFonts w:hint="eastAsia" w:ascii="宋体" w:hAnsi="宋体" w:cs="宋体"/>
                <w:kern w:val="0"/>
                <w:sz w:val="24"/>
              </w:rPr>
              <w:t>模拟大孔径C</w:t>
            </w:r>
            <w:r>
              <w:rPr>
                <w:rFonts w:ascii="宋体" w:hAnsi="宋体" w:cs="宋体"/>
                <w:kern w:val="0"/>
                <w:sz w:val="24"/>
              </w:rPr>
              <w:t>T</w:t>
            </w:r>
            <w:r>
              <w:rPr>
                <w:rFonts w:hint="eastAsia" w:ascii="宋体" w:hAnsi="宋体" w:cs="宋体"/>
                <w:kern w:val="0"/>
                <w:sz w:val="24"/>
              </w:rPr>
              <w:t>教学实训机</w:t>
            </w:r>
          </w:p>
        </w:tc>
        <w:tc>
          <w:tcPr>
            <w:tcW w:w="5743" w:type="dxa"/>
            <w:noWrap w:val="0"/>
            <w:vAlign w:val="center"/>
          </w:tcPr>
          <w:p>
            <w:pPr>
              <w:spacing w:line="360" w:lineRule="exact"/>
              <w:ind w:firstLine="480" w:firstLineChars="200"/>
              <w:rPr>
                <w:rFonts w:ascii="宋体" w:hAnsi="宋体"/>
                <w:sz w:val="24"/>
              </w:rPr>
            </w:pPr>
            <w:r>
              <w:rPr>
                <w:rFonts w:hint="eastAsia" w:ascii="宋体" w:hAnsi="宋体"/>
                <w:sz w:val="24"/>
              </w:rPr>
              <w:t>一、功能要求</w:t>
            </w:r>
          </w:p>
          <w:p>
            <w:pPr>
              <w:spacing w:line="360" w:lineRule="exact"/>
              <w:ind w:firstLine="480" w:firstLineChars="200"/>
              <w:rPr>
                <w:rFonts w:ascii="宋体" w:hAnsi="宋体"/>
                <w:sz w:val="24"/>
              </w:rPr>
            </w:pPr>
            <w:r>
              <w:rPr>
                <w:rFonts w:hint="eastAsia" w:ascii="宋体" w:hAnsi="宋体"/>
                <w:sz w:val="24"/>
              </w:rPr>
              <w:t>1.1可进行模拟大孔径定位CT教学，实验室设备布局须按照医院标准布局建设，可模拟整个大孔径定位CT系统的工作流程，完成对学生的实训教学工作。</w:t>
            </w:r>
          </w:p>
          <w:p>
            <w:pPr>
              <w:spacing w:line="360" w:lineRule="exact"/>
              <w:ind w:firstLine="480" w:firstLineChars="200"/>
              <w:rPr>
                <w:rFonts w:ascii="宋体" w:hAnsi="宋体"/>
                <w:sz w:val="24"/>
              </w:rPr>
            </w:pPr>
            <w:r>
              <w:rPr>
                <w:rFonts w:hint="eastAsia" w:ascii="宋体" w:hAnsi="宋体"/>
                <w:sz w:val="24"/>
              </w:rPr>
              <w:t>二、设备主要组成</w:t>
            </w:r>
          </w:p>
          <w:p>
            <w:pPr>
              <w:spacing w:line="360" w:lineRule="exact"/>
              <w:ind w:firstLine="480" w:firstLineChars="200"/>
              <w:rPr>
                <w:rFonts w:ascii="宋体" w:hAnsi="宋体"/>
                <w:sz w:val="24"/>
              </w:rPr>
            </w:pPr>
            <w:r>
              <w:rPr>
                <w:rFonts w:hint="eastAsia" w:ascii="宋体" w:hAnsi="宋体"/>
                <w:sz w:val="24"/>
              </w:rPr>
              <w:t>1.扫描床</w:t>
            </w:r>
          </w:p>
          <w:p>
            <w:pPr>
              <w:spacing w:line="360" w:lineRule="exact"/>
              <w:ind w:firstLine="480" w:firstLineChars="200"/>
              <w:rPr>
                <w:rFonts w:ascii="宋体" w:hAnsi="宋体"/>
                <w:sz w:val="24"/>
              </w:rPr>
            </w:pPr>
            <w:r>
              <w:rPr>
                <w:rFonts w:hint="eastAsia" w:ascii="宋体" w:hAnsi="宋体"/>
                <w:sz w:val="24"/>
              </w:rPr>
              <w:t>2.扫描机架</w:t>
            </w:r>
          </w:p>
          <w:p>
            <w:pPr>
              <w:spacing w:line="360" w:lineRule="exact"/>
              <w:ind w:firstLine="480" w:firstLineChars="200"/>
              <w:rPr>
                <w:rFonts w:ascii="宋体" w:hAnsi="宋体"/>
                <w:sz w:val="24"/>
              </w:rPr>
            </w:pPr>
            <w:r>
              <w:rPr>
                <w:rFonts w:hint="eastAsia" w:ascii="宋体" w:hAnsi="宋体"/>
                <w:sz w:val="24"/>
              </w:rPr>
              <w:t>3.主机控制工作站及CT教学系统采集软件</w:t>
            </w:r>
          </w:p>
          <w:p>
            <w:pPr>
              <w:spacing w:line="360" w:lineRule="exact"/>
              <w:ind w:firstLine="480" w:firstLineChars="200"/>
              <w:rPr>
                <w:rFonts w:ascii="宋体" w:hAnsi="宋体"/>
                <w:sz w:val="24"/>
              </w:rPr>
            </w:pPr>
            <w:r>
              <w:rPr>
                <w:rFonts w:hint="eastAsia" w:ascii="宋体" w:hAnsi="宋体"/>
                <w:sz w:val="24"/>
              </w:rPr>
              <w:t>4.图像三维重建后处理工作站及软件</w:t>
            </w:r>
          </w:p>
          <w:p>
            <w:pPr>
              <w:spacing w:line="360" w:lineRule="exact"/>
              <w:ind w:firstLine="480" w:firstLineChars="200"/>
              <w:rPr>
                <w:rFonts w:ascii="宋体" w:hAnsi="宋体"/>
                <w:sz w:val="24"/>
              </w:rPr>
            </w:pPr>
            <w:r>
              <w:rPr>
                <w:rFonts w:hint="eastAsia" w:ascii="宋体" w:hAnsi="宋体"/>
                <w:sz w:val="24"/>
              </w:rPr>
              <w:t>5.CT人体摆位定位指示图板</w:t>
            </w:r>
          </w:p>
          <w:p>
            <w:pPr>
              <w:spacing w:line="360" w:lineRule="exact"/>
              <w:ind w:firstLine="480" w:firstLineChars="200"/>
              <w:rPr>
                <w:rFonts w:ascii="宋体" w:hAnsi="宋体"/>
                <w:sz w:val="24"/>
              </w:rPr>
            </w:pPr>
            <w:r>
              <w:rPr>
                <w:rFonts w:hint="eastAsia" w:ascii="宋体" w:hAnsi="宋体"/>
                <w:sz w:val="24"/>
              </w:rPr>
              <w:t>6.对讲系统</w:t>
            </w:r>
          </w:p>
          <w:p>
            <w:pPr>
              <w:spacing w:line="360" w:lineRule="exact"/>
              <w:ind w:firstLine="480" w:firstLineChars="200"/>
              <w:rPr>
                <w:rFonts w:ascii="宋体" w:hAnsi="宋体"/>
                <w:sz w:val="24"/>
              </w:rPr>
            </w:pPr>
            <w:r>
              <w:rPr>
                <w:rFonts w:hint="eastAsia" w:ascii="宋体" w:hAnsi="宋体"/>
                <w:sz w:val="24"/>
              </w:rPr>
              <w:t>7.三维互动影像解剖教学软件</w:t>
            </w:r>
          </w:p>
          <w:p>
            <w:pPr>
              <w:spacing w:line="360" w:lineRule="exact"/>
              <w:ind w:firstLine="480" w:firstLineChars="200"/>
              <w:rPr>
                <w:rFonts w:ascii="宋体" w:hAnsi="宋体"/>
                <w:sz w:val="24"/>
              </w:rPr>
            </w:pPr>
            <w:r>
              <w:rPr>
                <w:rFonts w:hint="eastAsia" w:ascii="宋体" w:hAnsi="宋体"/>
                <w:sz w:val="24"/>
              </w:rPr>
              <w:t>三、主要技术参数</w:t>
            </w:r>
          </w:p>
          <w:p>
            <w:pPr>
              <w:spacing w:line="360" w:lineRule="exact"/>
              <w:ind w:firstLine="480" w:firstLineChars="200"/>
              <w:rPr>
                <w:rFonts w:ascii="宋体" w:hAnsi="宋体"/>
                <w:sz w:val="24"/>
              </w:rPr>
            </w:pPr>
            <w:r>
              <w:rPr>
                <w:rFonts w:hint="eastAsia" w:ascii="宋体" w:hAnsi="宋体"/>
                <w:sz w:val="24"/>
              </w:rPr>
              <w:t>1扫描床</w:t>
            </w:r>
          </w:p>
          <w:p>
            <w:pPr>
              <w:spacing w:line="360" w:lineRule="exact"/>
              <w:ind w:firstLine="480" w:firstLineChars="200"/>
              <w:rPr>
                <w:rFonts w:ascii="宋体" w:hAnsi="宋体"/>
                <w:sz w:val="24"/>
              </w:rPr>
            </w:pPr>
            <w:r>
              <w:rPr>
                <w:rFonts w:hint="eastAsia" w:ascii="宋体" w:hAnsi="宋体"/>
                <w:sz w:val="24"/>
              </w:rPr>
              <w:t>1.1床面尺寸≥2600×550mm；水平运动范围≥1500mm；垂直运动范围≥300mm，缺移动精度；床面距离地面满足最小≤650mm ，最大≥1050mm；扫描床承载重量≥200kg；按照扫描模式可以步进及连续进出床。</w:t>
            </w:r>
          </w:p>
          <w:p>
            <w:pPr>
              <w:spacing w:line="360" w:lineRule="exact"/>
              <w:ind w:firstLine="480" w:firstLineChars="200"/>
              <w:rPr>
                <w:rFonts w:ascii="宋体" w:hAnsi="宋体"/>
                <w:sz w:val="24"/>
              </w:rPr>
            </w:pPr>
            <w:r>
              <w:rPr>
                <w:rFonts w:hint="eastAsia" w:ascii="宋体" w:hAnsi="宋体"/>
                <w:sz w:val="24"/>
              </w:rPr>
              <w:t>2扫描机架</w:t>
            </w:r>
          </w:p>
          <w:p>
            <w:pPr>
              <w:spacing w:line="360" w:lineRule="exact"/>
              <w:ind w:firstLine="480" w:firstLineChars="200"/>
              <w:rPr>
                <w:rFonts w:ascii="宋体" w:hAnsi="宋体"/>
                <w:sz w:val="24"/>
              </w:rPr>
            </w:pPr>
            <w:r>
              <w:rPr>
                <w:rFonts w:hint="eastAsia" w:ascii="宋体" w:hAnsi="宋体"/>
                <w:sz w:val="24"/>
              </w:rPr>
              <w:t>2.1机架尺寸：≥2500×2000×1000mm（长×高×宽）；</w:t>
            </w:r>
          </w:p>
          <w:p>
            <w:pPr>
              <w:spacing w:line="360" w:lineRule="exact"/>
              <w:ind w:firstLine="420" w:firstLineChars="200"/>
              <w:rPr>
                <w:rFonts w:ascii="宋体" w:hAnsi="宋体"/>
                <w:sz w:val="24"/>
              </w:rPr>
            </w:pPr>
            <w:r>
              <w:rPr>
                <w:rFonts w:hint="eastAsia"/>
                <w:szCs w:val="21"/>
              </w:rPr>
              <w:t>▲</w:t>
            </w:r>
            <w:r>
              <w:rPr>
                <w:rFonts w:hint="eastAsia" w:ascii="宋体" w:hAnsi="宋体"/>
                <w:sz w:val="24"/>
              </w:rPr>
              <w:t>2.2机架孔径：≥8</w:t>
            </w:r>
            <w:r>
              <w:rPr>
                <w:rFonts w:ascii="宋体" w:hAnsi="宋体"/>
                <w:sz w:val="24"/>
              </w:rPr>
              <w:t>3</w:t>
            </w:r>
            <w:r>
              <w:rPr>
                <w:rFonts w:hint="eastAsia" w:ascii="宋体" w:hAnsi="宋体"/>
                <w:sz w:val="24"/>
              </w:rPr>
              <w:t>0mm，放疗定位CT教学基本要求，既满足普通CT检查技术教学，又可实现放疗定位CT教学使用。</w:t>
            </w:r>
          </w:p>
          <w:p>
            <w:pPr>
              <w:spacing w:line="360" w:lineRule="exact"/>
              <w:ind w:firstLine="480" w:firstLineChars="200"/>
              <w:rPr>
                <w:rFonts w:ascii="宋体" w:hAnsi="宋体"/>
                <w:sz w:val="24"/>
              </w:rPr>
            </w:pPr>
            <w:r>
              <w:rPr>
                <w:rFonts w:hint="eastAsia" w:ascii="宋体" w:hAnsi="宋体"/>
                <w:sz w:val="24"/>
              </w:rPr>
              <w:t>2.3配备定位激光灯，X/Y/Z三方向</w:t>
            </w:r>
          </w:p>
          <w:p>
            <w:pPr>
              <w:spacing w:line="360" w:lineRule="exact"/>
              <w:ind w:firstLine="480" w:firstLineChars="200"/>
              <w:rPr>
                <w:rFonts w:ascii="宋体" w:hAnsi="宋体"/>
                <w:sz w:val="24"/>
              </w:rPr>
            </w:pPr>
            <w:r>
              <w:rPr>
                <w:rFonts w:hint="eastAsia" w:ascii="宋体" w:hAnsi="宋体"/>
                <w:sz w:val="24"/>
              </w:rPr>
              <w:t>2.4旋转方式：支持断层/螺旋</w:t>
            </w:r>
          </w:p>
          <w:p>
            <w:pPr>
              <w:spacing w:line="360" w:lineRule="exact"/>
              <w:ind w:firstLine="480" w:firstLineChars="200"/>
              <w:rPr>
                <w:rFonts w:ascii="宋体" w:hAnsi="宋体"/>
                <w:sz w:val="24"/>
              </w:rPr>
            </w:pPr>
            <w:r>
              <w:rPr>
                <w:rFonts w:hint="eastAsia" w:ascii="宋体" w:hAnsi="宋体"/>
                <w:sz w:val="24"/>
              </w:rPr>
              <w:t>2.5驱动方式：三相异步电动机</w:t>
            </w:r>
          </w:p>
          <w:p>
            <w:pPr>
              <w:spacing w:line="360" w:lineRule="exact"/>
              <w:ind w:firstLine="480" w:firstLineChars="200"/>
              <w:rPr>
                <w:rFonts w:ascii="宋体" w:hAnsi="宋体"/>
                <w:sz w:val="24"/>
              </w:rPr>
            </w:pPr>
            <w:r>
              <w:rPr>
                <w:rFonts w:hint="eastAsia" w:ascii="宋体" w:hAnsi="宋体"/>
                <w:sz w:val="24"/>
              </w:rPr>
              <w:t>2.6机架上配置一块彩色液晶触摸屏，内嵌入式CT教学系统控制软件，可控制扫描床升降进出运动、扫描机架倾斜运动、激光定位灯开关，并可实时显示机械运动参数，包括扫描床升降进出运动距离、扫描机架倾斜角度（角度≥+/-</w:t>
            </w:r>
            <w:r>
              <w:rPr>
                <w:rFonts w:ascii="宋体" w:hAnsi="宋体"/>
                <w:sz w:val="24"/>
              </w:rPr>
              <w:t>2</w:t>
            </w:r>
            <w:r>
              <w:rPr>
                <w:rFonts w:hint="eastAsia" w:ascii="宋体" w:hAnsi="宋体"/>
                <w:sz w:val="24"/>
              </w:rPr>
              <w:t>0°）。</w:t>
            </w:r>
          </w:p>
          <w:p>
            <w:pPr>
              <w:spacing w:line="360" w:lineRule="exact"/>
              <w:ind w:firstLine="480" w:firstLineChars="200"/>
              <w:rPr>
                <w:rFonts w:ascii="宋体" w:hAnsi="宋体"/>
                <w:sz w:val="24"/>
              </w:rPr>
            </w:pPr>
            <w:r>
              <w:rPr>
                <w:rFonts w:hint="eastAsia" w:ascii="宋体" w:hAnsi="宋体"/>
                <w:sz w:val="24"/>
              </w:rPr>
              <w:t>2.7机架两侧分别各带一块控制面板，具备控制床面升降、前后运动、机架倾斜运动，控制激光定位系统、“急停”等按钮。</w:t>
            </w:r>
          </w:p>
          <w:p>
            <w:pPr>
              <w:spacing w:line="360" w:lineRule="exact"/>
              <w:ind w:firstLine="420" w:firstLineChars="200"/>
              <w:rPr>
                <w:rFonts w:ascii="宋体" w:hAnsi="宋体"/>
                <w:sz w:val="24"/>
              </w:rPr>
            </w:pPr>
            <w:r>
              <w:rPr>
                <w:rFonts w:hint="eastAsia"/>
                <w:szCs w:val="21"/>
              </w:rPr>
              <w:t>▲</w:t>
            </w:r>
            <w:r>
              <w:rPr>
                <w:rFonts w:hint="eastAsia" w:ascii="宋体" w:hAnsi="宋体"/>
                <w:sz w:val="24"/>
              </w:rPr>
              <w:t>2.8临床定位真实对应图像功能：配合大孔径定位CT人体摆位定位指示图板，像真机一样，无论软件选择什么样的协议，都能实现摆哪里就扫哪里，对错分明，做到真实重现。扫描软件能够控制扫描床运动，软件出图像过程中扫描床会随软件自动进出（软硬联动，非遥控台控制）。</w:t>
            </w:r>
          </w:p>
          <w:p>
            <w:pPr>
              <w:spacing w:line="360" w:lineRule="exact"/>
              <w:ind w:firstLine="480" w:firstLineChars="200"/>
              <w:rPr>
                <w:rFonts w:ascii="宋体" w:hAnsi="宋体"/>
                <w:sz w:val="24"/>
              </w:rPr>
            </w:pPr>
            <w:r>
              <w:rPr>
                <w:rFonts w:hint="eastAsia" w:ascii="宋体" w:hAnsi="宋体"/>
                <w:sz w:val="24"/>
              </w:rPr>
              <w:t>2.9材质：与真实大孔径定位CT机械材料完全一致，保证设备采用真机机械结构。</w:t>
            </w:r>
          </w:p>
          <w:p>
            <w:pPr>
              <w:spacing w:line="360" w:lineRule="exact"/>
              <w:ind w:firstLine="480" w:firstLineChars="200"/>
              <w:rPr>
                <w:rFonts w:ascii="宋体" w:hAnsi="宋体"/>
                <w:sz w:val="24"/>
              </w:rPr>
            </w:pPr>
            <w:r>
              <w:rPr>
                <w:rFonts w:hint="eastAsia" w:ascii="宋体" w:hAnsi="宋体"/>
                <w:sz w:val="24"/>
              </w:rPr>
              <w:t>3 CT教学系统采集软件</w:t>
            </w:r>
          </w:p>
          <w:p>
            <w:pPr>
              <w:spacing w:line="360" w:lineRule="exact"/>
              <w:ind w:firstLine="480" w:firstLineChars="200"/>
              <w:rPr>
                <w:rFonts w:ascii="宋体" w:hAnsi="宋体"/>
                <w:sz w:val="24"/>
              </w:rPr>
            </w:pPr>
            <w:r>
              <w:rPr>
                <w:rFonts w:hint="eastAsia" w:ascii="宋体" w:hAnsi="宋体"/>
                <w:sz w:val="24"/>
              </w:rPr>
              <w:t>3.1CT教学系统采集软件包含CT规范化操作流程模块、CT扫描实训操作模块和人机考试模块、系统设置、用户管理、Worklist任务清单模块。</w:t>
            </w:r>
          </w:p>
          <w:p>
            <w:pPr>
              <w:spacing w:line="360" w:lineRule="exact"/>
              <w:ind w:firstLine="480" w:firstLineChars="200"/>
              <w:rPr>
                <w:rFonts w:ascii="宋体" w:hAnsi="宋体"/>
                <w:sz w:val="24"/>
              </w:rPr>
            </w:pPr>
            <w:r>
              <w:rPr>
                <w:rFonts w:hint="eastAsia" w:ascii="宋体" w:hAnsi="宋体"/>
                <w:sz w:val="24"/>
              </w:rPr>
              <w:t>3.2</w:t>
            </w:r>
            <w:r>
              <w:rPr>
                <w:rFonts w:ascii="宋体" w:hAnsi="宋体"/>
                <w:sz w:val="24"/>
              </w:rPr>
              <w:t xml:space="preserve"> </w:t>
            </w:r>
            <w:r>
              <w:rPr>
                <w:rFonts w:hint="eastAsia" w:ascii="宋体" w:hAnsi="宋体"/>
                <w:sz w:val="24"/>
              </w:rPr>
              <w:t>CT规范化操作流程模块：具备常用体位的规范化操作指导视频和技术要求，指导视频内容包括：医患交流、病人摆位、辐射安全防护、控制台操作等完整步骤，视频配套语音和文字注释；技术要求内容包括:适应症、检查注意事项、扫描技术等。</w:t>
            </w:r>
          </w:p>
          <w:p>
            <w:pPr>
              <w:spacing w:line="360" w:lineRule="exact"/>
              <w:ind w:firstLine="420" w:firstLineChars="200"/>
              <w:rPr>
                <w:rFonts w:ascii="宋体" w:hAnsi="宋体"/>
                <w:sz w:val="24"/>
              </w:rPr>
            </w:pPr>
            <w:r>
              <w:rPr>
                <w:rFonts w:hint="eastAsia"/>
                <w:szCs w:val="21"/>
              </w:rPr>
              <w:t>▲</w:t>
            </w:r>
            <w:r>
              <w:rPr>
                <w:rFonts w:hint="eastAsia" w:ascii="宋体" w:hAnsi="宋体"/>
                <w:sz w:val="24"/>
              </w:rPr>
              <w:t>3.3人机考试模块：软件须具备考核模块，考试模块与教学软件嵌入式结合，学生在真实软件操作下完成考试，并可设置考试时间和显示考试成绩。</w:t>
            </w:r>
          </w:p>
          <w:p>
            <w:pPr>
              <w:spacing w:line="360" w:lineRule="exact"/>
              <w:ind w:firstLine="480" w:firstLineChars="200"/>
              <w:rPr>
                <w:rFonts w:ascii="宋体" w:hAnsi="宋体"/>
                <w:sz w:val="24"/>
              </w:rPr>
            </w:pPr>
            <w:r>
              <w:rPr>
                <w:rFonts w:hint="eastAsia" w:ascii="宋体" w:hAnsi="宋体"/>
                <w:sz w:val="24"/>
              </w:rPr>
              <w:t>3.4病人登记必须具备普通登记检查模式和急诊快速登记检查模式，急诊快速登记检查模式下老师可在后台配置系统任意设置默认体位。</w:t>
            </w:r>
          </w:p>
          <w:p>
            <w:pPr>
              <w:spacing w:line="360" w:lineRule="exact"/>
              <w:ind w:firstLine="480" w:firstLineChars="200"/>
              <w:rPr>
                <w:rFonts w:ascii="宋体" w:hAnsi="宋体"/>
                <w:sz w:val="24"/>
              </w:rPr>
            </w:pPr>
            <w:r>
              <w:rPr>
                <w:rFonts w:hint="eastAsia" w:ascii="宋体" w:hAnsi="宋体"/>
                <w:sz w:val="24"/>
              </w:rPr>
              <w:t>3.5病人信息数据库模块，可以对患者信息进行管理。患者管理界面具有展示所有患者信息、已扫描的序列、查询患者、浏览图像，简易后重建、编辑患者、删除患者功能。</w:t>
            </w:r>
          </w:p>
          <w:p>
            <w:pPr>
              <w:spacing w:line="360" w:lineRule="exact"/>
              <w:ind w:firstLine="480" w:firstLineChars="200"/>
              <w:rPr>
                <w:rFonts w:ascii="宋体" w:hAnsi="宋体"/>
                <w:sz w:val="24"/>
              </w:rPr>
            </w:pPr>
            <w:r>
              <w:rPr>
                <w:rFonts w:hint="eastAsia" w:ascii="宋体" w:hAnsi="宋体"/>
                <w:sz w:val="24"/>
              </w:rPr>
              <w:t>3.6扫描协议必须包含头部、鼻窦、颈部、肩部、胸部、腹部、腰部、盆腔、下肢等体位。</w:t>
            </w:r>
          </w:p>
          <w:p>
            <w:pPr>
              <w:spacing w:line="360" w:lineRule="exact"/>
              <w:ind w:firstLine="480" w:firstLineChars="200"/>
              <w:rPr>
                <w:rFonts w:ascii="宋体" w:hAnsi="宋体"/>
                <w:sz w:val="24"/>
              </w:rPr>
            </w:pPr>
            <w:r>
              <w:rPr>
                <w:rFonts w:hint="eastAsia" w:ascii="宋体" w:hAnsi="宋体"/>
                <w:sz w:val="24"/>
              </w:rPr>
              <w:t>3.7可设置病人体位的选择：头先进、脚先进等方向。</w:t>
            </w:r>
          </w:p>
          <w:p>
            <w:pPr>
              <w:spacing w:line="360" w:lineRule="exact"/>
              <w:ind w:firstLine="480" w:firstLineChars="200"/>
              <w:rPr>
                <w:rFonts w:ascii="宋体" w:hAnsi="宋体"/>
                <w:sz w:val="24"/>
              </w:rPr>
            </w:pPr>
            <w:r>
              <w:rPr>
                <w:rFonts w:hint="eastAsia" w:ascii="宋体" w:hAnsi="宋体"/>
                <w:sz w:val="24"/>
              </w:rPr>
              <w:t>3.8扫描体位选择：人体形象化图形选择方式，可以选择一个体位，也可同一病人一次性选择多个体位，每个体位下有数量不等的内置协议，协议之间的区别为扫描时默认参数不同。</w:t>
            </w:r>
          </w:p>
          <w:p>
            <w:pPr>
              <w:spacing w:line="360" w:lineRule="exact"/>
              <w:ind w:firstLine="480" w:firstLineChars="200"/>
              <w:rPr>
                <w:rFonts w:ascii="宋体" w:hAnsi="宋体"/>
                <w:sz w:val="24"/>
              </w:rPr>
            </w:pPr>
            <w:r>
              <w:rPr>
                <w:rFonts w:hint="eastAsia" w:ascii="宋体" w:hAnsi="宋体"/>
                <w:sz w:val="24"/>
              </w:rPr>
              <w:t>3.9定位线设定：可调节定位区域大小及定位线角度，调节层厚。</w:t>
            </w:r>
          </w:p>
          <w:p>
            <w:pPr>
              <w:spacing w:line="360" w:lineRule="exact"/>
              <w:ind w:firstLine="480" w:firstLineChars="200"/>
              <w:rPr>
                <w:rFonts w:ascii="宋体" w:hAnsi="宋体"/>
                <w:sz w:val="24"/>
              </w:rPr>
            </w:pPr>
            <w:r>
              <w:rPr>
                <w:rFonts w:hint="eastAsia" w:ascii="宋体" w:hAnsi="宋体"/>
                <w:sz w:val="24"/>
              </w:rPr>
              <w:t>3.10图像处理：可对获得图像进行窗宽窗位调整、移动、缩放、直线测量、角度测量、CT值测量、±90°旋转、镜像翻转等处理。</w:t>
            </w:r>
          </w:p>
          <w:p>
            <w:pPr>
              <w:spacing w:line="360" w:lineRule="exact"/>
              <w:ind w:firstLine="420" w:firstLineChars="200"/>
              <w:rPr>
                <w:rFonts w:ascii="宋体" w:hAnsi="宋体"/>
                <w:sz w:val="24"/>
              </w:rPr>
            </w:pPr>
            <w:r>
              <w:rPr>
                <w:rFonts w:hint="eastAsia"/>
                <w:szCs w:val="21"/>
              </w:rPr>
              <w:t>▲</w:t>
            </w:r>
            <w:r>
              <w:rPr>
                <w:rFonts w:hint="eastAsia" w:ascii="宋体" w:hAnsi="宋体"/>
                <w:sz w:val="24"/>
              </w:rPr>
              <w:t>3.11放疗专用功能：具备等中心测量功能（须提供投标品牌产品软件截图证明）</w:t>
            </w:r>
          </w:p>
          <w:p>
            <w:pPr>
              <w:spacing w:line="360" w:lineRule="exact"/>
              <w:ind w:firstLine="480" w:firstLineChars="200"/>
              <w:rPr>
                <w:rFonts w:ascii="宋体" w:hAnsi="宋体"/>
                <w:sz w:val="24"/>
              </w:rPr>
            </w:pPr>
            <w:r>
              <w:rPr>
                <w:rFonts w:hint="eastAsia" w:ascii="宋体" w:hAnsi="宋体"/>
                <w:sz w:val="24"/>
              </w:rPr>
              <w:t>3.12</w:t>
            </w:r>
            <w:r>
              <w:rPr>
                <w:rFonts w:ascii="宋体" w:hAnsi="宋体"/>
                <w:sz w:val="24"/>
              </w:rPr>
              <w:t xml:space="preserve"> </w:t>
            </w:r>
            <w:r>
              <w:rPr>
                <w:rFonts w:hint="eastAsia" w:ascii="宋体" w:hAnsi="宋体"/>
                <w:sz w:val="24"/>
              </w:rPr>
              <w:t>CT教学系统采集软件符合国际DICOM 3.0标准：支持Worklist病人信息和图像DICOM协议传输功能，扫描后图像可直接发送到图像三维重建后处理工作站、胶片打印机、附属医院PACS系统等。（提供所投品牌软件DICOM信息端口软件截图和“CT教学系统采集软件”软件著作权证书证明）</w:t>
            </w:r>
          </w:p>
          <w:p>
            <w:pPr>
              <w:spacing w:line="360" w:lineRule="exact"/>
              <w:ind w:firstLine="480" w:firstLineChars="200"/>
              <w:rPr>
                <w:rFonts w:ascii="宋体" w:hAnsi="宋体"/>
                <w:sz w:val="24"/>
              </w:rPr>
            </w:pPr>
            <w:r>
              <w:rPr>
                <w:rFonts w:hint="eastAsia" w:ascii="宋体" w:hAnsi="宋体"/>
                <w:sz w:val="24"/>
              </w:rPr>
              <w:t>3.13具备X射线管预热校准和探测器校准模块</w:t>
            </w:r>
          </w:p>
          <w:p>
            <w:pPr>
              <w:spacing w:line="360" w:lineRule="exact"/>
              <w:ind w:firstLine="480" w:firstLineChars="200"/>
              <w:rPr>
                <w:rFonts w:ascii="宋体" w:hAnsi="宋体"/>
                <w:sz w:val="24"/>
              </w:rPr>
            </w:pPr>
            <w:r>
              <w:rPr>
                <w:rFonts w:hint="eastAsia" w:ascii="宋体" w:hAnsi="宋体"/>
                <w:sz w:val="24"/>
              </w:rPr>
              <w:t>4遥控控制台</w:t>
            </w:r>
          </w:p>
          <w:p>
            <w:pPr>
              <w:spacing w:line="360" w:lineRule="exact"/>
              <w:ind w:firstLine="480" w:firstLineChars="200"/>
              <w:rPr>
                <w:rFonts w:ascii="宋体" w:hAnsi="宋体"/>
                <w:sz w:val="24"/>
              </w:rPr>
            </w:pPr>
            <w:r>
              <w:rPr>
                <w:rFonts w:hint="eastAsia" w:ascii="宋体" w:hAnsi="宋体"/>
                <w:sz w:val="24"/>
              </w:rPr>
              <w:t>4.1控制室单独配备遥控控制台，控制台具备开、关机功能，控制床升降运动、床面前后运动、控制扫描机架倾斜运动功能。</w:t>
            </w:r>
          </w:p>
          <w:p>
            <w:pPr>
              <w:spacing w:line="360" w:lineRule="exact"/>
              <w:ind w:firstLine="480" w:firstLineChars="200"/>
              <w:rPr>
                <w:rFonts w:ascii="宋体" w:hAnsi="宋体"/>
                <w:sz w:val="24"/>
              </w:rPr>
            </w:pPr>
            <w:r>
              <w:rPr>
                <w:rFonts w:hint="eastAsia" w:ascii="宋体" w:hAnsi="宋体"/>
                <w:sz w:val="24"/>
              </w:rPr>
              <w:t>5控制软件工作站（电脑）</w:t>
            </w:r>
          </w:p>
          <w:p>
            <w:pPr>
              <w:spacing w:line="360" w:lineRule="exact"/>
              <w:ind w:firstLine="480" w:firstLineChars="200"/>
              <w:rPr>
                <w:rFonts w:ascii="宋体" w:hAnsi="宋体"/>
                <w:sz w:val="24"/>
              </w:rPr>
            </w:pPr>
            <w:r>
              <w:rPr>
                <w:rFonts w:hint="eastAsia" w:ascii="宋体" w:hAnsi="宋体"/>
                <w:sz w:val="24"/>
              </w:rPr>
              <w:t>品牌电脑1台，CPU四核≥3.6G；内存：≥8G；硬盘：≥1T ；显示器：≥21.5″液晶监视器。</w:t>
            </w:r>
          </w:p>
          <w:p>
            <w:pPr>
              <w:spacing w:line="360" w:lineRule="exact"/>
              <w:ind w:firstLine="480" w:firstLineChars="200"/>
              <w:rPr>
                <w:rFonts w:ascii="宋体" w:hAnsi="宋体"/>
                <w:sz w:val="24"/>
              </w:rPr>
            </w:pPr>
            <w:r>
              <w:rPr>
                <w:rFonts w:hint="eastAsia" w:ascii="宋体" w:hAnsi="宋体"/>
                <w:sz w:val="24"/>
              </w:rPr>
              <w:t>6.CT图像三维重建后处理工作站及软件</w:t>
            </w:r>
          </w:p>
          <w:p>
            <w:pPr>
              <w:spacing w:line="360" w:lineRule="exact"/>
              <w:ind w:firstLine="480" w:firstLineChars="200"/>
              <w:rPr>
                <w:rFonts w:ascii="宋体" w:hAnsi="宋体"/>
                <w:sz w:val="24"/>
              </w:rPr>
            </w:pPr>
            <w:r>
              <w:rPr>
                <w:rFonts w:hint="eastAsia" w:ascii="宋体" w:hAnsi="宋体"/>
                <w:sz w:val="24"/>
              </w:rPr>
              <w:t>6.1硬件部分（电脑）</w:t>
            </w:r>
          </w:p>
          <w:p>
            <w:pPr>
              <w:spacing w:line="360" w:lineRule="exact"/>
              <w:ind w:firstLine="480" w:firstLineChars="200"/>
              <w:rPr>
                <w:rFonts w:ascii="宋体" w:hAnsi="宋体"/>
                <w:sz w:val="24"/>
              </w:rPr>
            </w:pPr>
            <w:r>
              <w:rPr>
                <w:rFonts w:hint="eastAsia" w:ascii="宋体" w:hAnsi="宋体"/>
                <w:sz w:val="24"/>
              </w:rPr>
              <w:t>品牌电脑1台，CPU八核≥3.0G；内存：≥16G；硬盘：≥1T ；显示器：≥24″液晶监视器。</w:t>
            </w:r>
          </w:p>
          <w:p>
            <w:pPr>
              <w:spacing w:line="360" w:lineRule="exact"/>
              <w:ind w:firstLine="480" w:firstLineChars="200"/>
              <w:rPr>
                <w:rFonts w:ascii="宋体" w:hAnsi="宋体"/>
                <w:sz w:val="24"/>
              </w:rPr>
            </w:pPr>
            <w:r>
              <w:rPr>
                <w:rFonts w:hint="eastAsia" w:ascii="宋体" w:hAnsi="宋体"/>
                <w:sz w:val="24"/>
              </w:rPr>
              <w:t>6.2软件部分</w:t>
            </w:r>
          </w:p>
          <w:p>
            <w:pPr>
              <w:spacing w:line="360" w:lineRule="exact"/>
              <w:ind w:firstLine="480" w:firstLineChars="200"/>
              <w:rPr>
                <w:rFonts w:ascii="宋体" w:hAnsi="宋体"/>
                <w:sz w:val="24"/>
              </w:rPr>
            </w:pPr>
            <w:r>
              <w:rPr>
                <w:rFonts w:hint="eastAsia" w:ascii="宋体" w:hAnsi="宋体"/>
                <w:sz w:val="24"/>
              </w:rPr>
              <w:t>6.2.1可进行病人信息数据管理，支持DICOM CT图像数据的输入和维护，DICOM CT图像获取，胶片排版，打印。</w:t>
            </w:r>
          </w:p>
          <w:p>
            <w:pPr>
              <w:spacing w:line="360" w:lineRule="exact"/>
              <w:ind w:firstLine="480" w:firstLineChars="200"/>
              <w:rPr>
                <w:rFonts w:ascii="宋体" w:hAnsi="宋体"/>
                <w:sz w:val="24"/>
              </w:rPr>
            </w:pPr>
            <w:r>
              <w:rPr>
                <w:rFonts w:hint="eastAsia" w:ascii="宋体" w:hAnsi="宋体"/>
                <w:sz w:val="24"/>
              </w:rPr>
              <w:t>6.2.2独立的报告编辑控件，自带丰富的CT报告模板。报告模板内容支持超链接调用，点击超链接可下拉选择常用描述内容。支持报告修改痕迹追溯和报告内容对比，提供清晰的报告内容对比栏，并以差异化颜色显示区分报告内容被修改的部分。</w:t>
            </w:r>
          </w:p>
          <w:p>
            <w:pPr>
              <w:spacing w:line="360" w:lineRule="exact"/>
              <w:ind w:firstLine="480" w:firstLineChars="200"/>
              <w:rPr>
                <w:rFonts w:ascii="宋体" w:hAnsi="宋体"/>
                <w:sz w:val="24"/>
              </w:rPr>
            </w:pPr>
            <w:r>
              <w:rPr>
                <w:rFonts w:hint="eastAsia" w:ascii="宋体" w:hAnsi="宋体"/>
                <w:sz w:val="24"/>
              </w:rPr>
              <w:t>6.2.3  2D阅片功能：引用方式同步滚动阅片功能；图像对比功能，图像锐化增强功能；测量功能：提供CT值、长度、角度、面积等数据的测量。</w:t>
            </w:r>
          </w:p>
          <w:p>
            <w:pPr>
              <w:ind w:firstLine="480" w:firstLineChars="200"/>
              <w:rPr>
                <w:rFonts w:ascii="宋体" w:hAnsi="宋体"/>
                <w:sz w:val="24"/>
              </w:rPr>
            </w:pPr>
            <w:r>
              <w:rPr>
                <w:rFonts w:hint="eastAsia" w:ascii="宋体" w:hAnsi="宋体"/>
                <w:sz w:val="24"/>
              </w:rPr>
              <w:t>6.2.4  多平面重建</w:t>
            </w:r>
          </w:p>
          <w:p>
            <w:pPr>
              <w:ind w:firstLine="480" w:firstLineChars="200"/>
              <w:rPr>
                <w:rFonts w:ascii="宋体" w:hAnsi="宋体"/>
                <w:sz w:val="24"/>
              </w:rPr>
            </w:pPr>
            <w:r>
              <w:rPr>
                <w:rFonts w:hint="eastAsia" w:ascii="宋体" w:hAnsi="宋体"/>
                <w:sz w:val="24"/>
              </w:rPr>
              <w:t>6.2.4.1 MPR多平面：将断层图像在多平面中重建展示，包括：横断面、矢状面、冠状面，同时支持任意角度多平面重建。</w:t>
            </w:r>
          </w:p>
          <w:p>
            <w:pPr>
              <w:ind w:firstLine="480" w:firstLineChars="200"/>
              <w:rPr>
                <w:rFonts w:ascii="宋体" w:hAnsi="宋体"/>
                <w:sz w:val="24"/>
              </w:rPr>
            </w:pPr>
            <w:r>
              <w:rPr>
                <w:rFonts w:hint="eastAsia" w:ascii="宋体" w:hAnsi="宋体"/>
                <w:sz w:val="24"/>
              </w:rPr>
              <w:t>6.2.4.2 MinIP最小密度投影：选中一定数量层厚，对层厚中的图像进行最小密度投影，突出显示密度较小图像，提供转动、旋转、缩放、平移、调节窗值等功能。</w:t>
            </w:r>
          </w:p>
          <w:p>
            <w:pPr>
              <w:ind w:firstLine="480" w:firstLineChars="200"/>
              <w:rPr>
                <w:rFonts w:ascii="宋体" w:hAnsi="宋体"/>
                <w:sz w:val="24"/>
              </w:rPr>
            </w:pPr>
            <w:r>
              <w:rPr>
                <w:rFonts w:hint="eastAsia" w:ascii="宋体" w:hAnsi="宋体"/>
                <w:sz w:val="24"/>
              </w:rPr>
              <w:t>6.2.4.3 MIP最大密度投影：选中一定数量层厚，对层厚中的图像进行最大密度投影，突出显示密度较大图像，提供转动、旋转、缩放、平移、调节窗值等功能。</w:t>
            </w:r>
          </w:p>
          <w:p>
            <w:pPr>
              <w:ind w:firstLine="480" w:firstLineChars="200"/>
              <w:rPr>
                <w:rFonts w:ascii="宋体" w:hAnsi="宋体"/>
                <w:sz w:val="24"/>
              </w:rPr>
            </w:pPr>
            <w:r>
              <w:rPr>
                <w:rFonts w:hint="eastAsia" w:ascii="宋体" w:hAnsi="宋体"/>
                <w:sz w:val="24"/>
              </w:rPr>
              <w:t>6.2.4.4 CPR曲面重建：提供针对血管、管腔、骨骼、齿科等组织器官的曲线切割曲面重建展示功能。</w:t>
            </w:r>
          </w:p>
          <w:p>
            <w:pPr>
              <w:ind w:firstLine="480" w:firstLineChars="200"/>
              <w:rPr>
                <w:rFonts w:ascii="宋体" w:hAnsi="宋体"/>
                <w:sz w:val="24"/>
              </w:rPr>
            </w:pPr>
            <w:r>
              <w:rPr>
                <w:rFonts w:hint="eastAsia" w:ascii="宋体" w:hAnsi="宋体"/>
                <w:sz w:val="24"/>
              </w:rPr>
              <w:t>6.2.5 VR体重建功能</w:t>
            </w:r>
          </w:p>
          <w:p>
            <w:pPr>
              <w:ind w:firstLine="480" w:firstLineChars="200"/>
              <w:rPr>
                <w:rFonts w:ascii="宋体" w:hAnsi="宋体"/>
                <w:sz w:val="24"/>
              </w:rPr>
            </w:pPr>
            <w:r>
              <w:rPr>
                <w:rFonts w:hint="eastAsia" w:ascii="宋体" w:hAnsi="宋体"/>
                <w:sz w:val="24"/>
              </w:rPr>
              <w:t>6.2.5.1三维浏览：三维立体医学影像重建显示，提供三维图像的旋转、三维立体旋转、缩放、方位（上、下、前、后、左、右）快捷调整。</w:t>
            </w:r>
          </w:p>
          <w:p>
            <w:pPr>
              <w:ind w:firstLine="480" w:firstLineChars="200"/>
              <w:rPr>
                <w:rFonts w:ascii="宋体" w:hAnsi="宋体"/>
                <w:sz w:val="24"/>
              </w:rPr>
            </w:pPr>
            <w:r>
              <w:rPr>
                <w:rFonts w:hint="eastAsia" w:ascii="宋体" w:hAnsi="宋体"/>
                <w:sz w:val="24"/>
              </w:rPr>
              <w:t>6.2.5.2软组织窗：提供三维界面调整窗宽窗位功能，自由调整软组织重建显示效果。</w:t>
            </w:r>
          </w:p>
          <w:p>
            <w:pPr>
              <w:ind w:firstLine="480" w:firstLineChars="200"/>
              <w:rPr>
                <w:rFonts w:ascii="宋体" w:hAnsi="宋体"/>
                <w:sz w:val="24"/>
              </w:rPr>
            </w:pPr>
            <w:r>
              <w:rPr>
                <w:rFonts w:hint="eastAsia" w:ascii="宋体" w:hAnsi="宋体"/>
                <w:sz w:val="24"/>
              </w:rPr>
              <w:t>6.2.5.3三维测量：提供对提取的器官、组织、病灶测量容积功能，测量数值精确到0.1</w:t>
            </w:r>
            <w:r>
              <w:rPr>
                <w:rFonts w:ascii="宋体" w:hAnsi="宋体"/>
                <w:sz w:val="24"/>
              </w:rPr>
              <w:t>cm</w:t>
            </w:r>
            <w:r>
              <w:rPr>
                <w:rFonts w:hint="eastAsia" w:ascii="宋体" w:hAnsi="宋体"/>
                <w:sz w:val="24"/>
              </w:rPr>
              <w:t>。</w:t>
            </w:r>
          </w:p>
          <w:p>
            <w:pPr>
              <w:ind w:firstLine="480" w:firstLineChars="200"/>
              <w:rPr>
                <w:rFonts w:ascii="宋体" w:hAnsi="宋体"/>
                <w:sz w:val="24"/>
              </w:rPr>
            </w:pPr>
            <w:r>
              <w:rPr>
                <w:rFonts w:hint="eastAsia" w:ascii="宋体" w:hAnsi="宋体"/>
                <w:sz w:val="24"/>
              </w:rPr>
              <w:t>6.2.5.4三维切割：自动去除床板，可调阈值一键去骨功能、斜面立体切割显示脏器内部空间结构、矩形框方式提取显示脏器空间结构。</w:t>
            </w:r>
          </w:p>
          <w:p>
            <w:pPr>
              <w:ind w:firstLine="480" w:firstLineChars="200"/>
              <w:rPr>
                <w:rFonts w:ascii="宋体" w:hAnsi="宋体"/>
                <w:sz w:val="24"/>
              </w:rPr>
            </w:pPr>
            <w:r>
              <w:rPr>
                <w:rFonts w:hint="eastAsia" w:ascii="宋体" w:hAnsi="宋体"/>
                <w:sz w:val="24"/>
              </w:rPr>
              <w:t>6.2.5.5 VR渲染：提供多种预设VR渲染模式，包括：心脏渲染、血管造影渲染、虚拟内镜渲染、胸肺渲染、骨骼渲染、颅脑渲染等多个部门专门预设的渲染模式。</w:t>
            </w:r>
          </w:p>
          <w:p>
            <w:pPr>
              <w:ind w:firstLine="480" w:firstLineChars="200"/>
              <w:rPr>
                <w:rFonts w:ascii="宋体" w:hAnsi="宋体"/>
                <w:sz w:val="24"/>
              </w:rPr>
            </w:pPr>
            <w:r>
              <w:rPr>
                <w:rFonts w:hint="eastAsia" w:ascii="宋体" w:hAnsi="宋体"/>
                <w:sz w:val="24"/>
              </w:rPr>
              <w:t>6.2.5.6多维空间定位：提供MPR、VR界面空间光标点关联定位功能，在冠状面、矢状面、横断面和VR体重建界面，光标点关联联动地显示兴趣点的空间关联位置。</w:t>
            </w:r>
          </w:p>
          <w:p>
            <w:pPr>
              <w:ind w:firstLine="480" w:firstLineChars="200"/>
              <w:rPr>
                <w:rFonts w:ascii="宋体" w:hAnsi="宋体"/>
                <w:sz w:val="24"/>
              </w:rPr>
            </w:pPr>
            <w:r>
              <w:rPr>
                <w:rFonts w:hint="eastAsia" w:ascii="宋体" w:hAnsi="宋体"/>
                <w:sz w:val="24"/>
              </w:rPr>
              <w:t>6.2.5.7SSD表面阴影重建模式：提供SSD+VR重建叠加模式功能，将人体轮廓以SSD表面阴影重建，内部脏器（适用于内部增强显影组织）以VR方式显示，方便了解内部脏器病灶与外部轮廓的关系，方便针对病灶空间部位，手术与穿刺规划。</w:t>
            </w:r>
          </w:p>
          <w:p>
            <w:pPr>
              <w:ind w:firstLine="480" w:firstLineChars="200"/>
              <w:rPr>
                <w:rFonts w:ascii="宋体" w:hAnsi="宋体"/>
                <w:sz w:val="24"/>
              </w:rPr>
            </w:pPr>
            <w:r>
              <w:rPr>
                <w:rFonts w:hint="eastAsia" w:ascii="宋体" w:hAnsi="宋体"/>
                <w:sz w:val="24"/>
              </w:rPr>
              <w:t>6.2.5.8三维图像输出：提供按需转发DICOM图像功能，选中重建图像、序列保存到新序列，并发送到其他主机。</w:t>
            </w:r>
          </w:p>
          <w:p>
            <w:pPr>
              <w:ind w:firstLine="480" w:firstLineChars="200"/>
              <w:rPr>
                <w:rFonts w:ascii="宋体" w:hAnsi="宋体"/>
                <w:sz w:val="24"/>
              </w:rPr>
            </w:pPr>
            <w:r>
              <w:rPr>
                <w:rFonts w:hint="eastAsia" w:ascii="宋体" w:hAnsi="宋体"/>
                <w:sz w:val="24"/>
              </w:rPr>
              <w:t>6.2.6 VE虚拟内窥镜功能：包括针对气管、血管、肠道等管腔脏器的虚拟内镜浏览漫游，便于观察管腔内壁肿块、息肉等病变情况；虚拟漫游：提供虚拟内窥镜漫游功能，包括：空间定位、方位调整、自动漫游等功能。</w:t>
            </w:r>
          </w:p>
          <w:p>
            <w:pPr>
              <w:ind w:firstLine="480" w:firstLineChars="200"/>
              <w:rPr>
                <w:rFonts w:ascii="宋体" w:hAnsi="宋体"/>
                <w:sz w:val="24"/>
              </w:rPr>
            </w:pPr>
            <w:r>
              <w:rPr>
                <w:rFonts w:hint="eastAsia" w:ascii="宋体" w:hAnsi="宋体"/>
                <w:sz w:val="24"/>
              </w:rPr>
              <w:t>6.2.7血管分析去骨功能</w:t>
            </w:r>
          </w:p>
          <w:p>
            <w:pPr>
              <w:ind w:firstLine="480" w:firstLineChars="200"/>
              <w:rPr>
                <w:rFonts w:ascii="宋体" w:hAnsi="宋体"/>
                <w:sz w:val="24"/>
              </w:rPr>
            </w:pPr>
            <w:r>
              <w:rPr>
                <w:rFonts w:hint="eastAsia" w:ascii="宋体" w:hAnsi="宋体"/>
                <w:sz w:val="24"/>
              </w:rPr>
              <w:t>6.2.7.1自动去骨：根据原始的二维图像自动计算，提供骨骼一键自动去除并且保留血管功能，加载CTA图像自动去除颅骨、四肢、脊柱、肋骨等。</w:t>
            </w:r>
          </w:p>
          <w:p>
            <w:pPr>
              <w:ind w:firstLine="480" w:firstLineChars="200"/>
              <w:rPr>
                <w:rFonts w:ascii="宋体" w:hAnsi="宋体"/>
                <w:sz w:val="24"/>
              </w:rPr>
            </w:pPr>
            <w:r>
              <w:rPr>
                <w:rFonts w:hint="eastAsia" w:ascii="宋体" w:hAnsi="宋体"/>
                <w:sz w:val="24"/>
              </w:rPr>
              <w:t>6.2.7.2手动去骨：提供一键去骨功能，手动单击去除连续骨骼；提供多边形去骨功能：手动标记封闭区域自动去除骨骼。</w:t>
            </w:r>
          </w:p>
          <w:p>
            <w:pPr>
              <w:ind w:firstLine="480" w:firstLineChars="200"/>
              <w:rPr>
                <w:rFonts w:ascii="宋体" w:hAnsi="宋体"/>
                <w:sz w:val="24"/>
              </w:rPr>
            </w:pPr>
            <w:r>
              <w:rPr>
                <w:rFonts w:hint="eastAsia" w:ascii="宋体" w:hAnsi="宋体"/>
                <w:sz w:val="24"/>
              </w:rPr>
              <w:t>6.2.7.3去碎骨：提供自动去碎骨功能，一键去除不连续、零散分布的骨骼或者CT值较高部分组织。</w:t>
            </w:r>
          </w:p>
          <w:p>
            <w:pPr>
              <w:ind w:firstLine="480" w:firstLineChars="200"/>
              <w:rPr>
                <w:rFonts w:ascii="宋体" w:hAnsi="宋体"/>
                <w:sz w:val="24"/>
              </w:rPr>
            </w:pPr>
            <w:r>
              <w:rPr>
                <w:rFonts w:hint="eastAsia" w:ascii="宋体" w:hAnsi="宋体"/>
                <w:sz w:val="24"/>
              </w:rPr>
              <w:t>6.2.7.4血管生成：支持在横断面、矢状面、冠状面手动标注图像渲染重建生成血管，支持调整渲染速度和渲染粘度扩充渲染区域，实现血管重建生成。</w:t>
            </w:r>
          </w:p>
          <w:p>
            <w:pPr>
              <w:ind w:firstLine="480" w:firstLineChars="200"/>
              <w:rPr>
                <w:rFonts w:ascii="宋体" w:hAnsi="宋体"/>
                <w:sz w:val="24"/>
              </w:rPr>
            </w:pPr>
            <w:r>
              <w:rPr>
                <w:rFonts w:hint="eastAsia" w:ascii="宋体" w:hAnsi="宋体"/>
                <w:sz w:val="24"/>
              </w:rPr>
              <w:t>6.2.8血管提取功能</w:t>
            </w:r>
          </w:p>
          <w:p>
            <w:pPr>
              <w:ind w:firstLine="480" w:firstLineChars="200"/>
              <w:rPr>
                <w:rFonts w:ascii="宋体" w:hAnsi="宋体"/>
                <w:sz w:val="24"/>
              </w:rPr>
            </w:pPr>
            <w:r>
              <w:rPr>
                <w:rFonts w:hint="eastAsia" w:ascii="宋体" w:hAnsi="宋体"/>
                <w:sz w:val="24"/>
              </w:rPr>
              <w:t>6.2.8.1血管自动提取：提供自动血管提取识别功能，主要血管的自动识别并且自动识别标注血管名称，如：颈动脉、主动脉、腹部血管、下肢血管等。（提供投标品牌产品软件截图证明）</w:t>
            </w:r>
          </w:p>
          <w:p>
            <w:pPr>
              <w:ind w:firstLine="480" w:firstLineChars="200"/>
              <w:rPr>
                <w:rFonts w:ascii="宋体" w:hAnsi="宋体"/>
                <w:sz w:val="24"/>
              </w:rPr>
            </w:pPr>
            <w:r>
              <w:rPr>
                <w:rFonts w:hint="eastAsia" w:ascii="宋体" w:hAnsi="宋体"/>
                <w:sz w:val="24"/>
              </w:rPr>
              <w:t>6.8.8.2血管手动提取：提供手动辅助血管提取功能，通过手动标记指定血管位置，和指定血管分支，对感兴趣血管进行提取分析。</w:t>
            </w:r>
          </w:p>
          <w:p>
            <w:pPr>
              <w:ind w:firstLine="480" w:firstLineChars="200"/>
              <w:rPr>
                <w:rFonts w:ascii="宋体" w:hAnsi="宋体"/>
                <w:sz w:val="24"/>
              </w:rPr>
            </w:pPr>
            <w:r>
              <w:rPr>
                <w:rFonts w:hint="eastAsia" w:ascii="宋体" w:hAnsi="宋体"/>
                <w:sz w:val="24"/>
              </w:rPr>
              <w:t>6.2.8.3血管延长：支持在横断面、矢状面、冠状面或者VR界面对已识别完成的血管进行延长远端和延长近端，支持对血管中心线自由调整和编辑。。</w:t>
            </w:r>
          </w:p>
          <w:p>
            <w:pPr>
              <w:ind w:firstLine="480" w:firstLineChars="200"/>
              <w:rPr>
                <w:rFonts w:ascii="宋体" w:hAnsi="宋体"/>
                <w:sz w:val="24"/>
              </w:rPr>
            </w:pPr>
            <w:r>
              <w:rPr>
                <w:rFonts w:hint="eastAsia" w:ascii="宋体" w:hAnsi="宋体"/>
                <w:sz w:val="24"/>
              </w:rPr>
              <w:t>6.2.8.4血管中心线：自动计算识别血管轮廓线和血管中心线，血管轮廓线和血管中心线支持显示或者隐藏，隐藏血管中心线对细微的血管钙化斑点不易造成遮挡。</w:t>
            </w:r>
          </w:p>
          <w:p>
            <w:pPr>
              <w:ind w:firstLine="480" w:firstLineChars="200"/>
              <w:rPr>
                <w:rFonts w:ascii="宋体" w:hAnsi="宋体"/>
                <w:sz w:val="24"/>
              </w:rPr>
            </w:pPr>
            <w:r>
              <w:rPr>
                <w:rFonts w:hint="eastAsia" w:ascii="宋体" w:hAnsi="宋体"/>
                <w:sz w:val="24"/>
              </w:rPr>
              <w:t>6.8.8.5血管编辑：智能辅助选择去骨，添加重建血管，低密度非血管组织智能移除。</w:t>
            </w:r>
          </w:p>
          <w:p>
            <w:pPr>
              <w:ind w:firstLine="480" w:firstLineChars="200"/>
              <w:rPr>
                <w:rFonts w:ascii="宋体" w:hAnsi="宋体"/>
                <w:sz w:val="24"/>
              </w:rPr>
            </w:pPr>
            <w:r>
              <w:rPr>
                <w:rFonts w:hint="eastAsia" w:ascii="宋体" w:hAnsi="宋体"/>
                <w:sz w:val="24"/>
              </w:rPr>
              <w:t>6.2.9血管测量</w:t>
            </w:r>
          </w:p>
          <w:p>
            <w:pPr>
              <w:ind w:firstLine="480" w:firstLineChars="200"/>
              <w:rPr>
                <w:rFonts w:ascii="宋体" w:hAnsi="宋体"/>
                <w:sz w:val="24"/>
              </w:rPr>
            </w:pPr>
            <w:r>
              <w:rPr>
                <w:rFonts w:hint="eastAsia" w:ascii="宋体" w:hAnsi="宋体"/>
                <w:sz w:val="24"/>
              </w:rPr>
              <w:t>6.2.9.1血管截面分析：提供血管自动计算分析血管测量数值功能，包括：血管截面CT值、截面面积、最大直径最小直径、狭窄位置距离。</w:t>
            </w:r>
          </w:p>
          <w:p>
            <w:pPr>
              <w:ind w:firstLine="480" w:firstLineChars="200"/>
              <w:rPr>
                <w:rFonts w:ascii="宋体" w:hAnsi="宋体"/>
                <w:sz w:val="24"/>
              </w:rPr>
            </w:pPr>
            <w:r>
              <w:rPr>
                <w:rFonts w:hint="eastAsia" w:ascii="宋体" w:hAnsi="宋体"/>
                <w:sz w:val="24"/>
              </w:rPr>
              <w:t>6.2.9.2报表分析：提供血管狭窄度自动计算测量功能，通过设定参考点和病变点，对比分析血管狭窄部位与正常部位测量报表值。</w:t>
            </w:r>
          </w:p>
          <w:p>
            <w:pPr>
              <w:ind w:firstLine="480" w:firstLineChars="200"/>
              <w:rPr>
                <w:rFonts w:ascii="宋体" w:hAnsi="宋体"/>
                <w:sz w:val="24"/>
              </w:rPr>
            </w:pPr>
            <w:r>
              <w:rPr>
                <w:rFonts w:hint="eastAsia" w:ascii="宋体" w:hAnsi="宋体"/>
                <w:sz w:val="24"/>
              </w:rPr>
              <w:t>6.2.9.3血管渲染：提供多种预设血管渲染显示模式，包括：主动脉、颈总动脉、软组织、骨骼渲染等。</w:t>
            </w:r>
          </w:p>
          <w:p>
            <w:pPr>
              <w:ind w:firstLine="480" w:firstLineChars="200"/>
              <w:rPr>
                <w:rFonts w:ascii="宋体" w:hAnsi="宋体"/>
                <w:sz w:val="24"/>
              </w:rPr>
            </w:pPr>
            <w:r>
              <w:rPr>
                <w:rFonts w:hint="eastAsia" w:ascii="宋体" w:hAnsi="宋体"/>
                <w:sz w:val="24"/>
              </w:rPr>
              <w:t>6.2.9.4存档：血管分析操作全程支持保存进度存档和读取进度存档，方便实时保存和调取。</w:t>
            </w:r>
          </w:p>
          <w:p>
            <w:pPr>
              <w:ind w:firstLine="480" w:firstLineChars="200"/>
              <w:rPr>
                <w:rFonts w:ascii="宋体" w:hAnsi="宋体"/>
                <w:sz w:val="24"/>
              </w:rPr>
            </w:pPr>
            <w:r>
              <w:rPr>
                <w:rFonts w:hint="eastAsia" w:ascii="宋体" w:hAnsi="宋体"/>
                <w:sz w:val="24"/>
              </w:rPr>
              <w:t>6.2.10肺气肿渲染</w:t>
            </w:r>
          </w:p>
          <w:p>
            <w:pPr>
              <w:ind w:firstLine="480" w:firstLineChars="200"/>
              <w:rPr>
                <w:rFonts w:ascii="宋体" w:hAnsi="宋体"/>
                <w:sz w:val="24"/>
              </w:rPr>
            </w:pPr>
            <w:r>
              <w:rPr>
                <w:rFonts w:hint="eastAsia" w:ascii="宋体" w:hAnsi="宋体"/>
                <w:sz w:val="24"/>
              </w:rPr>
              <w:t>6.2.10.1肺组织提取：根据原始的二维图像自动计算，提供自动提取出肺组织功能，重建部分包括：左肺、右肺、气管。</w:t>
            </w:r>
          </w:p>
          <w:p>
            <w:pPr>
              <w:ind w:firstLine="480" w:firstLineChars="200"/>
              <w:rPr>
                <w:rFonts w:ascii="宋体" w:hAnsi="宋体"/>
                <w:sz w:val="24"/>
              </w:rPr>
            </w:pPr>
            <w:r>
              <w:rPr>
                <w:rFonts w:hint="eastAsia" w:ascii="宋体" w:hAnsi="宋体"/>
                <w:sz w:val="24"/>
              </w:rPr>
              <w:t>6.2.10.2气肿渲染：提供在冠状面、左肺组织、右肺组织部分的气体充盈渲染显示功能，可调渲染阈值自动分析生成肺部及气管影像。</w:t>
            </w:r>
          </w:p>
          <w:p>
            <w:pPr>
              <w:ind w:firstLine="480" w:firstLineChars="200"/>
              <w:rPr>
                <w:rFonts w:ascii="宋体" w:hAnsi="宋体"/>
                <w:sz w:val="24"/>
              </w:rPr>
            </w:pPr>
            <w:r>
              <w:rPr>
                <w:rFonts w:hint="eastAsia" w:ascii="宋体" w:hAnsi="宋体"/>
                <w:sz w:val="24"/>
              </w:rPr>
              <w:t>6.2.11肺气肿分析</w:t>
            </w:r>
          </w:p>
          <w:p>
            <w:pPr>
              <w:ind w:firstLine="480" w:firstLineChars="200"/>
              <w:rPr>
                <w:rFonts w:ascii="宋体" w:hAnsi="宋体"/>
                <w:sz w:val="24"/>
              </w:rPr>
            </w:pPr>
            <w:r>
              <w:rPr>
                <w:rFonts w:hint="eastAsia" w:ascii="宋体" w:hAnsi="宋体"/>
                <w:sz w:val="24"/>
              </w:rPr>
              <w:t>6.2.11.1肺气肿处理：旋转视角从不同角度显示气肿、整体形态、周围软组织器官关系；自由选择显示或者隐藏气管。。</w:t>
            </w:r>
          </w:p>
          <w:p>
            <w:pPr>
              <w:ind w:firstLine="480" w:firstLineChars="200"/>
              <w:rPr>
                <w:rFonts w:ascii="宋体" w:hAnsi="宋体"/>
                <w:sz w:val="24"/>
              </w:rPr>
            </w:pPr>
            <w:r>
              <w:rPr>
                <w:rFonts w:hint="eastAsia" w:ascii="宋体" w:hAnsi="宋体"/>
                <w:sz w:val="24"/>
              </w:rPr>
              <w:t>6.2.11.2肺气肿分析：提供肺气肿定量分析功能，分别评估双肺、左肺、右肺、气管，测量值包括：体积、气肿体积以及气肿所占双肺的比值。</w:t>
            </w:r>
          </w:p>
          <w:p>
            <w:pPr>
              <w:ind w:firstLine="480" w:firstLineChars="200"/>
              <w:rPr>
                <w:rFonts w:ascii="宋体" w:hAnsi="宋体"/>
                <w:sz w:val="24"/>
              </w:rPr>
            </w:pPr>
            <w:r>
              <w:rPr>
                <w:rFonts w:hint="eastAsia" w:ascii="宋体" w:hAnsi="宋体"/>
                <w:sz w:val="24"/>
              </w:rPr>
              <w:t>6.2.12心脏冠脉分析</w:t>
            </w:r>
          </w:p>
          <w:p>
            <w:pPr>
              <w:ind w:firstLine="480" w:firstLineChars="200"/>
              <w:rPr>
                <w:rFonts w:ascii="宋体" w:hAnsi="宋体"/>
                <w:sz w:val="24"/>
              </w:rPr>
            </w:pPr>
            <w:r>
              <w:rPr>
                <w:rFonts w:hint="eastAsia" w:ascii="宋体" w:hAnsi="宋体"/>
                <w:sz w:val="24"/>
              </w:rPr>
              <w:t>6.2.12.1心脏提取识别：根据原始的二维图像自动计算，生成心脏立体图像，并提供心脏各个部位自动分割识别显示功能，分割部分包括：主动脉、冠状动脉、左心房、左心室、右心房、右心室、左心室心肌；自动识别同时以不同颜色标注区分，各个部分支持在组合列表中选择显示、隐藏。</w:t>
            </w:r>
          </w:p>
          <w:p>
            <w:pPr>
              <w:ind w:firstLine="480" w:firstLineChars="200"/>
              <w:rPr>
                <w:rFonts w:ascii="宋体" w:hAnsi="宋体"/>
                <w:sz w:val="24"/>
              </w:rPr>
            </w:pPr>
            <w:r>
              <w:rPr>
                <w:rFonts w:hint="eastAsia" w:ascii="宋体" w:hAnsi="宋体"/>
                <w:sz w:val="24"/>
              </w:rPr>
              <w:t>6.2.12.2心冠脉补齐：横断面、矢状面、冠状面通过手动标注冠脉位置，将该冠脉智能提取并添加到冠脉树。</w:t>
            </w:r>
          </w:p>
          <w:p>
            <w:pPr>
              <w:ind w:firstLine="480" w:firstLineChars="200"/>
              <w:rPr>
                <w:rFonts w:ascii="宋体" w:hAnsi="宋体"/>
                <w:sz w:val="24"/>
              </w:rPr>
            </w:pPr>
            <w:r>
              <w:rPr>
                <w:rFonts w:hint="eastAsia" w:ascii="宋体" w:hAnsi="宋体"/>
                <w:sz w:val="24"/>
              </w:rPr>
              <w:t>6.2.12.3冠脉提取：提供冠脉识别功能，包括：左前降支LAD、左回旋支LCX 、右冠状动脉RCA、后降支PDA等冠脉一键提取识别</w:t>
            </w:r>
          </w:p>
          <w:p>
            <w:pPr>
              <w:ind w:firstLine="480" w:firstLineChars="200"/>
              <w:rPr>
                <w:rFonts w:ascii="宋体" w:hAnsi="宋体"/>
                <w:sz w:val="24"/>
              </w:rPr>
            </w:pPr>
            <w:r>
              <w:rPr>
                <w:rFonts w:hint="eastAsia" w:ascii="宋体" w:hAnsi="宋体"/>
                <w:sz w:val="24"/>
              </w:rPr>
              <w:t>6.2.12.4冠脉编辑：提供冠脉显示部分增加、删除功能，手动基于选点路径提取冠脉、冠脉血管手动编辑、断开冠脉段的连接</w:t>
            </w:r>
          </w:p>
          <w:p>
            <w:pPr>
              <w:ind w:firstLine="480" w:firstLineChars="200"/>
              <w:rPr>
                <w:rFonts w:ascii="宋体" w:hAnsi="宋体"/>
                <w:sz w:val="24"/>
              </w:rPr>
            </w:pPr>
            <w:r>
              <w:rPr>
                <w:rFonts w:hint="eastAsia" w:ascii="宋体" w:hAnsi="宋体"/>
                <w:sz w:val="24"/>
              </w:rPr>
              <w:t>6.2.12.5冠脉分析：提供狭窄长度测量功能，具体参数值包括：狭窄距离、狭窄百分比、血管的偏心率、直径、有效直径、最小直径</w:t>
            </w:r>
          </w:p>
          <w:p>
            <w:pPr>
              <w:ind w:firstLine="480" w:firstLineChars="200"/>
              <w:rPr>
                <w:rFonts w:ascii="宋体" w:hAnsi="宋体"/>
                <w:sz w:val="24"/>
              </w:rPr>
            </w:pPr>
            <w:r>
              <w:rPr>
                <w:rFonts w:hint="eastAsia" w:ascii="宋体" w:hAnsi="宋体"/>
                <w:sz w:val="24"/>
              </w:rPr>
              <w:t>6.2.</w:t>
            </w:r>
            <w:r>
              <w:rPr>
                <w:rFonts w:ascii="宋体" w:hAnsi="宋体"/>
                <w:sz w:val="24"/>
              </w:rPr>
              <w:t>13</w:t>
            </w:r>
            <w:r>
              <w:rPr>
                <w:rFonts w:hint="eastAsia" w:ascii="宋体" w:hAnsi="宋体"/>
                <w:sz w:val="24"/>
              </w:rPr>
              <w:t xml:space="preserve"> 魔棒脏器选取，智能辅助手动组织分割功能；三维定量分析体积测量功能。</w:t>
            </w:r>
          </w:p>
          <w:p>
            <w:pPr>
              <w:ind w:firstLine="480" w:firstLineChars="200"/>
              <w:rPr>
                <w:rFonts w:ascii="宋体" w:hAnsi="宋体"/>
                <w:sz w:val="24"/>
              </w:rPr>
            </w:pPr>
            <w:r>
              <w:rPr>
                <w:rFonts w:hint="eastAsia" w:ascii="宋体" w:hAnsi="宋体"/>
                <w:sz w:val="24"/>
              </w:rPr>
              <w:t>6.2.1</w:t>
            </w:r>
            <w:r>
              <w:rPr>
                <w:rFonts w:ascii="宋体" w:hAnsi="宋体"/>
                <w:sz w:val="24"/>
              </w:rPr>
              <w:t>4</w:t>
            </w:r>
            <w:r>
              <w:rPr>
                <w:rFonts w:hint="eastAsia" w:ascii="宋体" w:hAnsi="宋体"/>
                <w:sz w:val="24"/>
              </w:rPr>
              <w:t xml:space="preserve"> 同一检查多个序列在同一看图界面进行影像对比，三维重建对比，对比测量功能；多个检查同步对比浏览，关联同步操作滚动，调窗，平移，旋转，缩放等功能。</w:t>
            </w:r>
          </w:p>
          <w:p>
            <w:pPr>
              <w:ind w:firstLine="420" w:firstLineChars="200"/>
              <w:rPr>
                <w:rFonts w:ascii="宋体" w:hAnsi="宋体"/>
                <w:sz w:val="24"/>
              </w:rPr>
            </w:pPr>
            <w:r>
              <w:rPr>
                <w:rFonts w:hint="eastAsia"/>
                <w:szCs w:val="21"/>
              </w:rPr>
              <w:t>▲</w:t>
            </w:r>
            <w:r>
              <w:rPr>
                <w:rFonts w:hint="eastAsia" w:ascii="宋体" w:hAnsi="宋体"/>
                <w:sz w:val="24"/>
              </w:rPr>
              <w:t>6.2.1</w:t>
            </w:r>
            <w:r>
              <w:rPr>
                <w:rFonts w:ascii="宋体" w:hAnsi="宋体"/>
                <w:sz w:val="24"/>
              </w:rPr>
              <w:t>5</w:t>
            </w:r>
            <w:r>
              <w:rPr>
                <w:rFonts w:hint="eastAsia" w:ascii="宋体" w:hAnsi="宋体"/>
                <w:sz w:val="24"/>
              </w:rPr>
              <w:t>提供病人信息及图像库不少于100例。</w:t>
            </w:r>
          </w:p>
          <w:p>
            <w:pPr>
              <w:spacing w:line="360" w:lineRule="exact"/>
              <w:ind w:firstLine="480" w:firstLineChars="200"/>
              <w:rPr>
                <w:rFonts w:ascii="宋体" w:hAnsi="宋体"/>
                <w:sz w:val="24"/>
              </w:rPr>
            </w:pPr>
            <w:r>
              <w:rPr>
                <w:rFonts w:hint="eastAsia" w:ascii="宋体" w:hAnsi="宋体"/>
                <w:sz w:val="24"/>
              </w:rPr>
              <w:t>6.2.1</w:t>
            </w:r>
            <w:r>
              <w:rPr>
                <w:rFonts w:ascii="宋体" w:hAnsi="宋体"/>
                <w:sz w:val="24"/>
              </w:rPr>
              <w:t>6</w:t>
            </w:r>
            <w:r>
              <w:rPr>
                <w:rFonts w:hint="eastAsia" w:ascii="宋体" w:hAnsi="宋体"/>
                <w:sz w:val="24"/>
              </w:rPr>
              <w:t>该软件符合国际DICOM3.0标准，为医院真实CT图像后处理工作站，可以与学校教学医院PACS系统互连，满足图像传输功能。</w:t>
            </w:r>
          </w:p>
          <w:p>
            <w:pPr>
              <w:spacing w:line="360" w:lineRule="exact"/>
              <w:ind w:firstLine="480" w:firstLineChars="200"/>
              <w:rPr>
                <w:rFonts w:ascii="宋体" w:hAnsi="宋体"/>
                <w:sz w:val="24"/>
              </w:rPr>
            </w:pPr>
            <w:r>
              <w:rPr>
                <w:rFonts w:hint="eastAsia" w:ascii="宋体" w:hAnsi="宋体"/>
                <w:sz w:val="24"/>
              </w:rPr>
              <w:t>7三维互动影像解剖教学软件</w:t>
            </w:r>
          </w:p>
          <w:p>
            <w:pPr>
              <w:spacing w:line="360" w:lineRule="exact"/>
              <w:ind w:firstLine="480" w:firstLineChars="200"/>
              <w:rPr>
                <w:rFonts w:ascii="宋体" w:hAnsi="宋体"/>
                <w:sz w:val="24"/>
              </w:rPr>
            </w:pPr>
            <w:r>
              <w:rPr>
                <w:rFonts w:hint="eastAsia" w:ascii="宋体" w:hAnsi="宋体"/>
                <w:sz w:val="24"/>
              </w:rPr>
              <w:t>7.1功能参数</w:t>
            </w:r>
          </w:p>
          <w:p>
            <w:pPr>
              <w:spacing w:line="360" w:lineRule="exact"/>
              <w:ind w:firstLine="480" w:firstLineChars="200"/>
              <w:rPr>
                <w:rFonts w:ascii="宋体" w:hAnsi="宋体"/>
                <w:sz w:val="24"/>
              </w:rPr>
            </w:pPr>
            <w:r>
              <w:rPr>
                <w:rFonts w:hint="eastAsia" w:ascii="宋体" w:hAnsi="宋体"/>
                <w:sz w:val="24"/>
              </w:rPr>
              <w:t>7.1.1解剖模型是基于断层扫描数据三维重建而来，软件不是基于照片的传统拼接技术。系统解剖采用标准人体解剖学姿势，紧贴教材要求，面向前，两眼平视正前方，足尖向前，双上肢下垂于躯干的两侧，掌心向前。</w:t>
            </w:r>
          </w:p>
          <w:p>
            <w:pPr>
              <w:spacing w:line="360" w:lineRule="exact"/>
              <w:ind w:firstLine="480" w:firstLineChars="200"/>
              <w:rPr>
                <w:rFonts w:ascii="宋体" w:hAnsi="宋体"/>
                <w:sz w:val="24"/>
              </w:rPr>
            </w:pPr>
            <w:r>
              <w:rPr>
                <w:rFonts w:hint="eastAsia" w:ascii="宋体" w:hAnsi="宋体"/>
                <w:sz w:val="24"/>
              </w:rPr>
              <w:t>7.1.2一键重置功能，恢复初始状态。一键初始化功能，恢复初始正面视角。界面清爽模式，一键隐藏所有按钮，只显示3D解剖模型。</w:t>
            </w:r>
          </w:p>
          <w:p>
            <w:pPr>
              <w:spacing w:line="360" w:lineRule="exact"/>
              <w:ind w:firstLine="480" w:firstLineChars="200"/>
              <w:rPr>
                <w:rFonts w:ascii="宋体" w:hAnsi="宋体"/>
                <w:sz w:val="24"/>
              </w:rPr>
            </w:pPr>
            <w:r>
              <w:rPr>
                <w:rFonts w:hint="eastAsia" w:ascii="宋体" w:hAnsi="宋体"/>
                <w:sz w:val="24"/>
              </w:rPr>
              <w:t>7.1.3旋转功能：解剖模型可以围绕XYZ三个轴向旋转，旋转的间隔角度为任意角度，没有断帧、少帧引起的跳跃和顿挫感。具备平移、缩放、隐藏、透明、独立显示、即指即显、聚焦、截图功能。</w:t>
            </w:r>
          </w:p>
          <w:p>
            <w:pPr>
              <w:spacing w:line="360" w:lineRule="exact"/>
              <w:ind w:firstLine="480" w:firstLineChars="200"/>
              <w:rPr>
                <w:rFonts w:ascii="宋体" w:hAnsi="宋体"/>
                <w:sz w:val="24"/>
              </w:rPr>
            </w:pPr>
            <w:r>
              <w:rPr>
                <w:rFonts w:hint="eastAsia" w:ascii="宋体" w:hAnsi="宋体"/>
                <w:sz w:val="24"/>
              </w:rPr>
              <w:t>7.1.4  3D画笔功能：直接在三维模型结构上进行画线标注，所做三维标记是可以随跟模型而运动，比如旋转，缩放等，至少5种以上颜色可供选择，具有一键擦除功能，并可以返回上一步。</w:t>
            </w:r>
          </w:p>
          <w:p>
            <w:pPr>
              <w:spacing w:line="360" w:lineRule="exact"/>
              <w:ind w:firstLine="480" w:firstLineChars="200"/>
              <w:rPr>
                <w:rFonts w:ascii="宋体" w:hAnsi="宋体"/>
                <w:sz w:val="24"/>
              </w:rPr>
            </w:pPr>
            <w:r>
              <w:rPr>
                <w:rFonts w:hint="eastAsia" w:ascii="宋体" w:hAnsi="宋体"/>
                <w:sz w:val="24"/>
              </w:rPr>
              <w:t>7.1.5标准剖开模型：直接在三维模型上进行切割，可以从水平面，矢状面，冠状面三个标准模式剖开模型得到连续的剖面结构3D模型，同时3D模型可镜像保留显示相向的剖面。</w:t>
            </w:r>
          </w:p>
          <w:p>
            <w:pPr>
              <w:spacing w:line="360" w:lineRule="exact"/>
              <w:ind w:firstLine="480" w:firstLineChars="200"/>
              <w:rPr>
                <w:rFonts w:ascii="宋体" w:hAnsi="宋体"/>
                <w:sz w:val="24"/>
              </w:rPr>
            </w:pPr>
            <w:r>
              <w:rPr>
                <w:rFonts w:hint="eastAsia" w:ascii="宋体" w:hAnsi="宋体"/>
                <w:sz w:val="24"/>
              </w:rPr>
              <w:t>7.1.6任意自由切开模型：可以自定义x和z轴的任何角度，从而自定义切割面的任何角度进行剖面，呈现连续的自由的断面结构3D模型。</w:t>
            </w:r>
          </w:p>
          <w:p>
            <w:pPr>
              <w:spacing w:line="360" w:lineRule="exact"/>
              <w:ind w:firstLine="480" w:firstLineChars="200"/>
              <w:rPr>
                <w:rFonts w:ascii="宋体" w:hAnsi="宋体"/>
                <w:sz w:val="24"/>
              </w:rPr>
            </w:pPr>
            <w:r>
              <w:rPr>
                <w:rFonts w:hint="eastAsia" w:ascii="宋体" w:hAnsi="宋体"/>
                <w:sz w:val="24"/>
              </w:rPr>
              <w:t>7.1.7支持X光模式：模拟显示X射线下相关结构效果图像。</w:t>
            </w:r>
          </w:p>
          <w:p>
            <w:pPr>
              <w:spacing w:line="360" w:lineRule="exact"/>
              <w:ind w:firstLine="480" w:firstLineChars="200"/>
              <w:rPr>
                <w:rFonts w:ascii="宋体" w:hAnsi="宋体"/>
                <w:sz w:val="24"/>
              </w:rPr>
            </w:pPr>
            <w:r>
              <w:rPr>
                <w:rFonts w:hint="eastAsia" w:ascii="宋体" w:hAnsi="宋体"/>
                <w:sz w:val="24"/>
              </w:rPr>
              <w:t>7.1.8主要解剖结构增加相应的实物图片，虚实对比，贴近一线教学和临床需求，点击结构，可进一步点击查看相应图片。</w:t>
            </w:r>
          </w:p>
          <w:p>
            <w:pPr>
              <w:spacing w:line="360" w:lineRule="exact"/>
              <w:ind w:firstLine="480" w:firstLineChars="200"/>
              <w:rPr>
                <w:rFonts w:ascii="宋体" w:hAnsi="宋体"/>
                <w:sz w:val="24"/>
              </w:rPr>
            </w:pPr>
            <w:r>
              <w:rPr>
                <w:rFonts w:hint="eastAsia" w:ascii="宋体" w:hAnsi="宋体"/>
                <w:sz w:val="24"/>
              </w:rPr>
              <w:t>7.2系统解剖模块</w:t>
            </w:r>
          </w:p>
          <w:p>
            <w:pPr>
              <w:spacing w:line="360" w:lineRule="exact"/>
              <w:ind w:firstLine="480" w:firstLineChars="200"/>
              <w:rPr>
                <w:rFonts w:ascii="宋体" w:hAnsi="宋体"/>
                <w:sz w:val="24"/>
              </w:rPr>
            </w:pPr>
            <w:r>
              <w:rPr>
                <w:rFonts w:hint="eastAsia" w:ascii="宋体" w:hAnsi="宋体"/>
                <w:sz w:val="24"/>
              </w:rPr>
              <w:t>7.2.1 包括男性整套全身模型和女性整套全身模型，女性不是只有盆腔部位。男性至少有3500个结构，女性至少有3500个结构，男女重叠的同样名称的结构算一个结构；男女各包括12个系统。</w:t>
            </w:r>
          </w:p>
          <w:p>
            <w:pPr>
              <w:spacing w:line="360" w:lineRule="exact"/>
              <w:ind w:firstLine="480" w:firstLineChars="200"/>
              <w:rPr>
                <w:rFonts w:ascii="宋体" w:hAnsi="宋体"/>
                <w:sz w:val="24"/>
              </w:rPr>
            </w:pPr>
            <w:r>
              <w:rPr>
                <w:rFonts w:hint="eastAsia" w:ascii="宋体" w:hAnsi="宋体"/>
                <w:sz w:val="24"/>
              </w:rPr>
              <w:t>7.2.2结构准确、详细，完全满足教学大纲需求。</w:t>
            </w:r>
          </w:p>
          <w:p>
            <w:pPr>
              <w:spacing w:line="360" w:lineRule="exact"/>
              <w:ind w:firstLine="480" w:firstLineChars="200"/>
              <w:rPr>
                <w:rFonts w:ascii="宋体" w:hAnsi="宋体"/>
                <w:sz w:val="24"/>
              </w:rPr>
            </w:pPr>
            <w:r>
              <w:rPr>
                <w:rFonts w:hint="eastAsia" w:ascii="宋体" w:hAnsi="宋体"/>
                <w:sz w:val="24"/>
              </w:rPr>
              <w:t>7.3局部解剖模块</w:t>
            </w:r>
          </w:p>
          <w:p>
            <w:pPr>
              <w:spacing w:line="360" w:lineRule="exact"/>
              <w:ind w:firstLine="480" w:firstLineChars="200"/>
              <w:rPr>
                <w:rFonts w:ascii="宋体" w:hAnsi="宋体"/>
                <w:sz w:val="24"/>
              </w:rPr>
            </w:pPr>
            <w:r>
              <w:rPr>
                <w:rFonts w:hint="eastAsia" w:ascii="宋体" w:hAnsi="宋体"/>
                <w:sz w:val="24"/>
              </w:rPr>
              <w:t>7.3.1局部解剖菜单按浅层到深层设置，操作时可按层次逐层解剖。且解剖过程中，可见筋膜、动静脉细小分支、神经分支、滑囊、软骨等完整结构。方便学生了解各部分层次和毗邻关系。</w:t>
            </w:r>
          </w:p>
          <w:p>
            <w:pPr>
              <w:spacing w:line="360" w:lineRule="exact"/>
              <w:ind w:firstLine="480" w:firstLineChars="200"/>
              <w:rPr>
                <w:rFonts w:ascii="宋体" w:hAnsi="宋体"/>
                <w:sz w:val="24"/>
              </w:rPr>
            </w:pPr>
            <w:r>
              <w:rPr>
                <w:rFonts w:hint="eastAsia" w:ascii="宋体" w:hAnsi="宋体"/>
                <w:sz w:val="24"/>
              </w:rPr>
              <w:t>7.3.2 局部解剖应充分考虑到不同个体的差异，结构的变异要能体现出来，比如骶椎腰化的表现。除了包括系统解剖所具有的结构分类外，额外增加如下分类模块：肌肉起止点、软骨、滑囊、筋膜等。</w:t>
            </w:r>
          </w:p>
          <w:p>
            <w:pPr>
              <w:spacing w:line="360" w:lineRule="exact"/>
              <w:ind w:firstLine="480" w:firstLineChars="200"/>
              <w:rPr>
                <w:rFonts w:ascii="宋体" w:hAnsi="宋体"/>
                <w:sz w:val="24"/>
              </w:rPr>
            </w:pPr>
            <w:r>
              <w:rPr>
                <w:rFonts w:hint="eastAsia" w:ascii="宋体" w:hAnsi="宋体"/>
                <w:sz w:val="24"/>
              </w:rPr>
              <w:t>7.4断层解剖模块</w:t>
            </w:r>
          </w:p>
          <w:p>
            <w:pPr>
              <w:spacing w:line="360" w:lineRule="exact"/>
              <w:ind w:firstLine="480" w:firstLineChars="200"/>
              <w:rPr>
                <w:rFonts w:ascii="宋体" w:hAnsi="宋体"/>
                <w:sz w:val="24"/>
              </w:rPr>
            </w:pPr>
            <w:r>
              <w:rPr>
                <w:rFonts w:hint="eastAsia" w:ascii="宋体" w:hAnsi="宋体"/>
                <w:sz w:val="24"/>
              </w:rPr>
              <w:t>7.4.1断层可以和3D模型对比显示，3D模型可以剖开或不剖开显示，以方便和断层图像对比。模型不仅可以三个标准轴向剖开，也可以自定义任何位置剖开。</w:t>
            </w:r>
          </w:p>
          <w:p>
            <w:pPr>
              <w:spacing w:line="360" w:lineRule="exact"/>
              <w:ind w:firstLine="480" w:firstLineChars="200"/>
              <w:rPr>
                <w:rFonts w:ascii="宋体" w:hAnsi="宋体"/>
                <w:sz w:val="24"/>
              </w:rPr>
            </w:pPr>
            <w:r>
              <w:rPr>
                <w:rFonts w:hint="eastAsia" w:ascii="宋体" w:hAnsi="宋体"/>
                <w:sz w:val="24"/>
              </w:rPr>
              <w:t>7.4.2断层标本颜色真实，鲜活，原始尸体没有经过福尔马林浸泡过。断层图片不是固定在某个位置，能够放大、缩小、平移，以方便操作。断层有彩色和黑白两种选项，可以自由切换，方便和CT和MRI对照学习。断层结构有文字引线标注，引线可以隐藏。断层有彩色色块显示，以区分结构的边界。</w:t>
            </w:r>
          </w:p>
          <w:p>
            <w:pPr>
              <w:ind w:firstLine="420" w:firstLineChars="200"/>
              <w:rPr>
                <w:rFonts w:ascii="宋体" w:hAnsi="宋体"/>
                <w:sz w:val="24"/>
              </w:rPr>
            </w:pPr>
            <w:r>
              <w:rPr>
                <w:rFonts w:hint="eastAsia"/>
                <w:szCs w:val="21"/>
              </w:rPr>
              <w:t>▲</w:t>
            </w:r>
            <w:r>
              <w:rPr>
                <w:rFonts w:hint="eastAsia" w:ascii="宋体" w:hAnsi="宋体"/>
                <w:sz w:val="24"/>
              </w:rPr>
              <w:t>8放疗后装治疗技术虚拟仿真系统</w:t>
            </w:r>
          </w:p>
          <w:p>
            <w:pPr>
              <w:ind w:firstLine="480" w:firstLineChars="200"/>
              <w:rPr>
                <w:rFonts w:ascii="宋体" w:hAnsi="宋体"/>
                <w:sz w:val="24"/>
              </w:rPr>
            </w:pPr>
            <w:r>
              <w:rPr>
                <w:rFonts w:hint="eastAsia" w:ascii="宋体" w:hAnsi="宋体"/>
                <w:sz w:val="24"/>
              </w:rPr>
              <w:t>8.1具有练习及考核模式，评分规则根据后台设置，考核部位由老师通过后台管理</w:t>
            </w:r>
          </w:p>
          <w:p>
            <w:pPr>
              <w:ind w:firstLine="480" w:firstLineChars="200"/>
              <w:rPr>
                <w:rFonts w:ascii="宋体" w:hAnsi="宋体"/>
                <w:sz w:val="24"/>
              </w:rPr>
            </w:pPr>
            <w:r>
              <w:rPr>
                <w:rFonts w:hint="eastAsia" w:ascii="宋体" w:hAnsi="宋体"/>
                <w:sz w:val="24"/>
              </w:rPr>
              <w:t>8.2部位要求：包括宫颈、直肠，阴道，鼻咽，食管，乳腺共六个常用部位治疗过程演示（须提供此部分软件截图证明）</w:t>
            </w:r>
          </w:p>
          <w:p>
            <w:pPr>
              <w:ind w:firstLine="480" w:firstLineChars="200"/>
              <w:rPr>
                <w:rFonts w:ascii="宋体" w:hAnsi="宋体"/>
                <w:sz w:val="24"/>
              </w:rPr>
            </w:pPr>
            <w:r>
              <w:rPr>
                <w:rFonts w:hint="eastAsia" w:ascii="宋体" w:hAnsi="宋体"/>
                <w:sz w:val="24"/>
              </w:rPr>
              <w:t>8.3系统可展示设备的基本结构</w:t>
            </w:r>
          </w:p>
          <w:p>
            <w:pPr>
              <w:ind w:firstLine="480" w:firstLineChars="200"/>
              <w:rPr>
                <w:rFonts w:ascii="宋体" w:hAnsi="宋体"/>
                <w:sz w:val="24"/>
              </w:rPr>
            </w:pPr>
            <w:r>
              <w:rPr>
                <w:rFonts w:hint="eastAsia" w:ascii="宋体" w:hAnsi="宋体"/>
                <w:sz w:val="24"/>
              </w:rPr>
              <w:t>8.4系统可展示所使用的辅助设备</w:t>
            </w:r>
          </w:p>
          <w:p>
            <w:pPr>
              <w:ind w:firstLine="480" w:firstLineChars="200"/>
              <w:rPr>
                <w:rFonts w:ascii="宋体" w:hAnsi="宋体"/>
                <w:sz w:val="24"/>
              </w:rPr>
            </w:pPr>
            <w:r>
              <w:rPr>
                <w:rFonts w:hint="eastAsia" w:ascii="宋体" w:hAnsi="宋体"/>
                <w:sz w:val="24"/>
              </w:rPr>
              <w:t>8.5系统可展示使用的施源管、施源器、插植针。</w:t>
            </w:r>
          </w:p>
          <w:p>
            <w:pPr>
              <w:ind w:firstLine="480" w:firstLineChars="200"/>
              <w:rPr>
                <w:rFonts w:ascii="宋体" w:hAnsi="宋体"/>
                <w:sz w:val="24"/>
              </w:rPr>
            </w:pPr>
            <w:r>
              <w:rPr>
                <w:rFonts w:hint="eastAsia" w:ascii="宋体" w:hAnsi="宋体"/>
                <w:sz w:val="24"/>
              </w:rPr>
              <w:t>8.6以市场主流后装治疗治疗机为仿真对象，包含患者接待、准备、转移、定位、自检、治疗等六大过程。</w:t>
            </w:r>
          </w:p>
          <w:p>
            <w:pPr>
              <w:ind w:firstLine="480" w:firstLineChars="200"/>
              <w:rPr>
                <w:rFonts w:ascii="宋体" w:hAnsi="宋体"/>
                <w:sz w:val="24"/>
              </w:rPr>
            </w:pPr>
            <w:r>
              <w:rPr>
                <w:rFonts w:hint="eastAsia" w:ascii="宋体" w:hAnsi="宋体"/>
                <w:sz w:val="24"/>
              </w:rPr>
              <w:t>8.7在练习模式下，可以任意向后或向前跳步。</w:t>
            </w:r>
          </w:p>
          <w:p>
            <w:pPr>
              <w:ind w:firstLine="480" w:firstLineChars="200"/>
              <w:rPr>
                <w:rFonts w:ascii="宋体" w:hAnsi="宋体"/>
                <w:sz w:val="24"/>
              </w:rPr>
            </w:pPr>
            <w:r>
              <w:rPr>
                <w:rFonts w:hint="eastAsia" w:ascii="宋体" w:hAnsi="宋体"/>
                <w:sz w:val="24"/>
              </w:rPr>
              <w:t>8.8考核模式具有时间限制。</w:t>
            </w:r>
          </w:p>
          <w:p>
            <w:pPr>
              <w:ind w:firstLine="480" w:firstLineChars="200"/>
              <w:rPr>
                <w:rFonts w:ascii="宋体" w:hAnsi="宋体"/>
                <w:sz w:val="24"/>
              </w:rPr>
            </w:pPr>
            <w:r>
              <w:rPr>
                <w:rFonts w:hint="eastAsia" w:ascii="宋体" w:hAnsi="宋体"/>
                <w:sz w:val="24"/>
              </w:rPr>
              <w:t>8.9驻留点、驻留时间实时显示。</w:t>
            </w:r>
          </w:p>
          <w:p>
            <w:pPr>
              <w:ind w:firstLine="480" w:firstLineChars="200"/>
              <w:rPr>
                <w:rFonts w:ascii="宋体" w:hAnsi="宋体" w:cs="宋体"/>
                <w:b/>
                <w:kern w:val="0"/>
                <w:sz w:val="24"/>
              </w:rPr>
            </w:pPr>
            <w:r>
              <w:rPr>
                <w:rFonts w:hint="eastAsia" w:ascii="宋体" w:hAnsi="宋体"/>
                <w:sz w:val="24"/>
              </w:rPr>
              <w:t>8.10治疗时报警仪声光指报警。</w:t>
            </w:r>
          </w:p>
        </w:tc>
        <w:tc>
          <w:tcPr>
            <w:tcW w:w="850" w:type="dxa"/>
            <w:noWrap w:val="0"/>
            <w:vAlign w:val="center"/>
          </w:tcPr>
          <w:p>
            <w:pPr>
              <w:widowControl/>
              <w:jc w:val="center"/>
              <w:rPr>
                <w:rFonts w:ascii="宋体" w:hAnsi="宋体" w:cs="宋体"/>
                <w:kern w:val="0"/>
                <w:sz w:val="24"/>
              </w:rPr>
            </w:pPr>
            <w:r>
              <w:rPr>
                <w:rFonts w:ascii="宋体" w:hAnsi="宋体" w:cs="宋体"/>
                <w:kern w:val="0"/>
                <w:sz w:val="24"/>
              </w:rPr>
              <w:t>1</w:t>
            </w:r>
          </w:p>
        </w:tc>
        <w:tc>
          <w:tcPr>
            <w:tcW w:w="779" w:type="dxa"/>
            <w:noWrap w:val="0"/>
            <w:vAlign w:val="center"/>
          </w:tcPr>
          <w:p>
            <w:pPr>
              <w:widowControl/>
              <w:jc w:val="center"/>
              <w:rPr>
                <w:rFonts w:ascii="宋体" w:hAnsi="宋体" w:cs="宋体"/>
                <w:kern w:val="0"/>
                <w:sz w:val="24"/>
              </w:rPr>
            </w:pPr>
            <w:r>
              <w:rPr>
                <w:rFonts w:hint="eastAsia" w:ascii="宋体" w:hAnsi="宋体" w:cs="宋体"/>
                <w:kern w:val="0"/>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9" w:type="dxa"/>
            <w:noWrap w:val="0"/>
            <w:vAlign w:val="center"/>
          </w:tcPr>
          <w:p>
            <w:pPr>
              <w:widowControl/>
              <w:jc w:val="center"/>
              <w:rPr>
                <w:rFonts w:ascii="宋体" w:hAnsi="宋体" w:cs="宋体"/>
                <w:kern w:val="0"/>
                <w:sz w:val="24"/>
              </w:rPr>
            </w:pPr>
            <w:r>
              <w:rPr>
                <w:rFonts w:hint="eastAsia" w:ascii="宋体" w:hAnsi="宋体" w:cs="宋体"/>
                <w:kern w:val="0"/>
                <w:sz w:val="24"/>
              </w:rPr>
              <w:t>2</w:t>
            </w:r>
          </w:p>
        </w:tc>
        <w:tc>
          <w:tcPr>
            <w:tcW w:w="1014" w:type="dxa"/>
            <w:noWrap w:val="0"/>
            <w:vAlign w:val="center"/>
          </w:tcPr>
          <w:p>
            <w:pPr>
              <w:widowControl/>
              <w:jc w:val="center"/>
              <w:rPr>
                <w:rFonts w:ascii="宋体" w:hAnsi="宋体" w:cs="宋体"/>
                <w:kern w:val="0"/>
                <w:sz w:val="24"/>
              </w:rPr>
            </w:pPr>
            <w:r>
              <w:rPr>
                <w:rFonts w:hint="eastAsia" w:ascii="宋体" w:hAnsi="宋体" w:cs="宋体"/>
                <w:kern w:val="0"/>
                <w:sz w:val="24"/>
              </w:rPr>
              <w:t>台式</w:t>
            </w:r>
          </w:p>
          <w:p>
            <w:pPr>
              <w:widowControl/>
              <w:jc w:val="center"/>
              <w:rPr>
                <w:rFonts w:ascii="宋体" w:hAnsi="宋体" w:cs="宋体"/>
                <w:kern w:val="0"/>
                <w:sz w:val="24"/>
              </w:rPr>
            </w:pPr>
            <w:r>
              <w:rPr>
                <w:rFonts w:hint="eastAsia" w:ascii="宋体" w:hAnsi="宋体" w:cs="宋体"/>
                <w:kern w:val="0"/>
                <w:sz w:val="24"/>
              </w:rPr>
              <w:t>电脑</w:t>
            </w:r>
          </w:p>
        </w:tc>
        <w:tc>
          <w:tcPr>
            <w:tcW w:w="5743" w:type="dxa"/>
            <w:noWrap w:val="0"/>
            <w:vAlign w:val="center"/>
          </w:tcPr>
          <w:p>
            <w:pPr>
              <w:ind w:firstLine="480" w:firstLineChars="200"/>
              <w:rPr>
                <w:rFonts w:ascii="宋体" w:hAnsi="宋体"/>
                <w:sz w:val="24"/>
              </w:rPr>
            </w:pPr>
            <w:r>
              <w:rPr>
                <w:rFonts w:hint="eastAsia" w:ascii="宋体" w:hAnsi="宋体"/>
                <w:sz w:val="24"/>
              </w:rPr>
              <w:t>1.CPU:≥</w:t>
            </w:r>
            <w:r>
              <w:rPr>
                <w:rFonts w:ascii="宋体" w:hAnsi="宋体"/>
                <w:sz w:val="24"/>
              </w:rPr>
              <w:t>I5-12500</w:t>
            </w:r>
          </w:p>
          <w:p>
            <w:pPr>
              <w:ind w:firstLine="480" w:firstLineChars="200"/>
              <w:rPr>
                <w:rFonts w:ascii="宋体" w:hAnsi="宋体"/>
                <w:sz w:val="24"/>
              </w:rPr>
            </w:pPr>
            <w:r>
              <w:rPr>
                <w:rFonts w:hint="eastAsia" w:ascii="宋体" w:hAnsi="宋体"/>
                <w:sz w:val="24"/>
              </w:rPr>
              <w:t>2.内存：≥</w:t>
            </w:r>
            <w:r>
              <w:rPr>
                <w:rFonts w:ascii="宋体" w:hAnsi="宋体"/>
                <w:sz w:val="24"/>
              </w:rPr>
              <w:t>16G</w:t>
            </w:r>
          </w:p>
          <w:p>
            <w:pPr>
              <w:ind w:firstLine="480" w:firstLineChars="200"/>
              <w:rPr>
                <w:rFonts w:ascii="宋体" w:hAnsi="宋体"/>
                <w:sz w:val="24"/>
              </w:rPr>
            </w:pPr>
            <w:r>
              <w:rPr>
                <w:rFonts w:hint="eastAsia" w:ascii="宋体" w:hAnsi="宋体"/>
                <w:sz w:val="24"/>
              </w:rPr>
              <w:t>3.高速固态硬盘：≥</w:t>
            </w:r>
            <w:r>
              <w:rPr>
                <w:rFonts w:ascii="宋体" w:hAnsi="宋体"/>
                <w:sz w:val="24"/>
              </w:rPr>
              <w:t>256G</w:t>
            </w:r>
          </w:p>
          <w:p>
            <w:pPr>
              <w:ind w:firstLine="480" w:firstLineChars="200"/>
              <w:rPr>
                <w:rFonts w:ascii="宋体" w:hAnsi="宋体"/>
                <w:sz w:val="24"/>
              </w:rPr>
            </w:pPr>
            <w:r>
              <w:rPr>
                <w:rFonts w:hint="eastAsia" w:ascii="宋体" w:hAnsi="宋体"/>
                <w:sz w:val="24"/>
              </w:rPr>
              <w:t>4.硬盘：≥</w:t>
            </w:r>
            <w:r>
              <w:rPr>
                <w:rFonts w:ascii="宋体" w:hAnsi="宋体"/>
                <w:sz w:val="24"/>
              </w:rPr>
              <w:t>1T</w:t>
            </w:r>
          </w:p>
          <w:p>
            <w:pPr>
              <w:ind w:firstLine="480" w:firstLineChars="200"/>
              <w:rPr>
                <w:rFonts w:ascii="宋体" w:hAnsi="宋体"/>
                <w:sz w:val="24"/>
              </w:rPr>
            </w:pPr>
            <w:r>
              <w:rPr>
                <w:rFonts w:hint="eastAsia" w:ascii="宋体" w:hAnsi="宋体"/>
                <w:sz w:val="24"/>
              </w:rPr>
              <w:t>5.操作系统：</w:t>
            </w:r>
            <w:r>
              <w:rPr>
                <w:rFonts w:ascii="宋体" w:hAnsi="宋体"/>
                <w:sz w:val="24"/>
              </w:rPr>
              <w:t>win10</w:t>
            </w:r>
            <w:r>
              <w:rPr>
                <w:rFonts w:hint="eastAsia" w:ascii="宋体" w:hAnsi="宋体"/>
                <w:sz w:val="24"/>
              </w:rPr>
              <w:t>及以上</w:t>
            </w:r>
          </w:p>
          <w:p>
            <w:pPr>
              <w:ind w:firstLine="480" w:firstLineChars="200"/>
              <w:rPr>
                <w:rFonts w:ascii="宋体" w:hAnsi="宋体"/>
                <w:sz w:val="24"/>
              </w:rPr>
            </w:pPr>
            <w:r>
              <w:rPr>
                <w:rFonts w:hint="eastAsia" w:ascii="宋体" w:hAnsi="宋体"/>
                <w:sz w:val="24"/>
              </w:rPr>
              <w:t>6.液晶显示器尺寸：≥</w:t>
            </w:r>
            <w:r>
              <w:rPr>
                <w:rFonts w:ascii="宋体" w:hAnsi="宋体"/>
                <w:sz w:val="24"/>
              </w:rPr>
              <w:t>23.8</w:t>
            </w:r>
            <w:r>
              <w:rPr>
                <w:rFonts w:hint="eastAsia" w:ascii="宋体" w:hAnsi="宋体"/>
                <w:sz w:val="24"/>
              </w:rPr>
              <w:t>英寸</w:t>
            </w:r>
          </w:p>
          <w:p>
            <w:pPr>
              <w:ind w:firstLine="480" w:firstLineChars="200"/>
              <w:rPr>
                <w:rFonts w:ascii="宋体" w:hAnsi="宋体"/>
                <w:sz w:val="24"/>
              </w:rPr>
            </w:pPr>
            <w:r>
              <w:rPr>
                <w:rFonts w:hint="eastAsia" w:ascii="宋体" w:hAnsi="宋体"/>
                <w:sz w:val="24"/>
              </w:rPr>
              <w:t>7.显示器分辨率：≥</w:t>
            </w:r>
            <w:r>
              <w:rPr>
                <w:rFonts w:ascii="宋体" w:hAnsi="宋体"/>
                <w:sz w:val="24"/>
              </w:rPr>
              <w:t>1920</w:t>
            </w:r>
            <w:r>
              <w:rPr>
                <w:rFonts w:hint="eastAsia" w:ascii="宋体" w:hAnsi="宋体"/>
                <w:sz w:val="24"/>
              </w:rPr>
              <w:t>×</w:t>
            </w:r>
            <w:r>
              <w:rPr>
                <w:rFonts w:ascii="宋体" w:hAnsi="宋体"/>
                <w:sz w:val="24"/>
              </w:rPr>
              <w:t>1080</w:t>
            </w:r>
          </w:p>
          <w:p>
            <w:pPr>
              <w:ind w:firstLine="480" w:firstLineChars="200"/>
              <w:rPr>
                <w:rFonts w:ascii="宋体" w:hAnsi="宋体"/>
                <w:sz w:val="24"/>
              </w:rPr>
            </w:pPr>
            <w:r>
              <w:rPr>
                <w:rFonts w:hint="eastAsia" w:ascii="宋体" w:hAnsi="宋体"/>
                <w:sz w:val="24"/>
              </w:rPr>
              <w:t>8.端口：</w:t>
            </w:r>
            <w:r>
              <w:rPr>
                <w:rFonts w:ascii="宋体" w:hAnsi="宋体"/>
                <w:sz w:val="24"/>
              </w:rPr>
              <w:t>VGA</w:t>
            </w:r>
            <w:r>
              <w:rPr>
                <w:rFonts w:hint="eastAsia" w:ascii="宋体" w:hAnsi="宋体"/>
                <w:sz w:val="24"/>
              </w:rPr>
              <w:t>、</w:t>
            </w:r>
            <w:r>
              <w:rPr>
                <w:rFonts w:ascii="宋体" w:hAnsi="宋体"/>
                <w:sz w:val="24"/>
              </w:rPr>
              <w:t>HDMI</w:t>
            </w:r>
          </w:p>
        </w:tc>
        <w:tc>
          <w:tcPr>
            <w:tcW w:w="850" w:type="dxa"/>
            <w:noWrap w:val="0"/>
            <w:vAlign w:val="center"/>
          </w:tcPr>
          <w:p>
            <w:pPr>
              <w:widowControl/>
              <w:jc w:val="center"/>
              <w:rPr>
                <w:rFonts w:ascii="宋体" w:hAnsi="宋体" w:cs="宋体"/>
                <w:kern w:val="0"/>
                <w:sz w:val="24"/>
              </w:rPr>
            </w:pPr>
            <w:r>
              <w:rPr>
                <w:rFonts w:hint="eastAsia" w:ascii="宋体" w:hAnsi="宋体" w:cs="宋体"/>
                <w:kern w:val="0"/>
                <w:sz w:val="24"/>
              </w:rPr>
              <w:t>4</w:t>
            </w:r>
          </w:p>
        </w:tc>
        <w:tc>
          <w:tcPr>
            <w:tcW w:w="779" w:type="dxa"/>
            <w:noWrap w:val="0"/>
            <w:vAlign w:val="center"/>
          </w:tcPr>
          <w:p>
            <w:pPr>
              <w:widowControl/>
              <w:jc w:val="center"/>
              <w:rPr>
                <w:rFonts w:ascii="宋体" w:hAnsi="宋体" w:cs="宋体"/>
                <w:kern w:val="0"/>
                <w:sz w:val="24"/>
              </w:rPr>
            </w:pPr>
            <w:r>
              <w:rPr>
                <w:rFonts w:hint="eastAsia" w:ascii="宋体" w:hAnsi="宋体" w:cs="宋体"/>
                <w:kern w:val="0"/>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29" w:type="dxa"/>
            <w:noWrap w:val="0"/>
            <w:vAlign w:val="center"/>
          </w:tcPr>
          <w:p>
            <w:pPr>
              <w:widowControl/>
              <w:jc w:val="center"/>
              <w:rPr>
                <w:rFonts w:ascii="宋体" w:hAnsi="宋体" w:cs="宋体"/>
                <w:kern w:val="0"/>
                <w:sz w:val="24"/>
              </w:rPr>
            </w:pPr>
            <w:r>
              <w:rPr>
                <w:rFonts w:hint="eastAsia" w:ascii="宋体" w:hAnsi="宋体" w:cs="宋体"/>
                <w:kern w:val="0"/>
                <w:sz w:val="24"/>
              </w:rPr>
              <w:t>3</w:t>
            </w:r>
          </w:p>
        </w:tc>
        <w:tc>
          <w:tcPr>
            <w:tcW w:w="1014" w:type="dxa"/>
            <w:noWrap w:val="0"/>
            <w:vAlign w:val="center"/>
          </w:tcPr>
          <w:p>
            <w:pPr>
              <w:widowControl/>
              <w:jc w:val="center"/>
              <w:rPr>
                <w:rFonts w:ascii="宋体" w:hAnsi="宋体" w:cs="宋体"/>
                <w:kern w:val="0"/>
                <w:sz w:val="24"/>
              </w:rPr>
            </w:pPr>
            <w:r>
              <w:rPr>
                <w:rFonts w:hint="eastAsia" w:ascii="宋体" w:hAnsi="宋体"/>
                <w:sz w:val="24"/>
              </w:rPr>
              <w:t>笔记本电脑</w:t>
            </w:r>
          </w:p>
        </w:tc>
        <w:tc>
          <w:tcPr>
            <w:tcW w:w="5743" w:type="dxa"/>
            <w:noWrap w:val="0"/>
            <w:vAlign w:val="center"/>
          </w:tcPr>
          <w:p>
            <w:pPr>
              <w:ind w:firstLine="480" w:firstLineChars="200"/>
              <w:rPr>
                <w:rFonts w:ascii="宋体" w:hAnsi="宋体"/>
                <w:sz w:val="24"/>
              </w:rPr>
            </w:pPr>
            <w:r>
              <w:rPr>
                <w:rFonts w:hint="eastAsia" w:ascii="宋体" w:hAnsi="宋体"/>
                <w:sz w:val="24"/>
              </w:rPr>
              <w:t>1.CPU：≥</w:t>
            </w:r>
            <w:r>
              <w:rPr>
                <w:rFonts w:ascii="宋体" w:hAnsi="宋体"/>
                <w:sz w:val="24"/>
              </w:rPr>
              <w:t>I7-1260P</w:t>
            </w:r>
          </w:p>
          <w:p>
            <w:pPr>
              <w:ind w:firstLine="480" w:firstLineChars="200"/>
              <w:rPr>
                <w:rFonts w:ascii="宋体" w:hAnsi="宋体"/>
                <w:sz w:val="24"/>
              </w:rPr>
            </w:pPr>
            <w:r>
              <w:rPr>
                <w:rFonts w:hint="eastAsia" w:ascii="宋体" w:hAnsi="宋体"/>
                <w:sz w:val="24"/>
              </w:rPr>
              <w:t>2.内存：≥</w:t>
            </w:r>
            <w:r>
              <w:rPr>
                <w:rFonts w:ascii="宋体" w:hAnsi="宋体"/>
                <w:sz w:val="24"/>
              </w:rPr>
              <w:t>16G</w:t>
            </w:r>
          </w:p>
          <w:p>
            <w:pPr>
              <w:ind w:firstLine="480" w:firstLineChars="200"/>
              <w:rPr>
                <w:rFonts w:ascii="宋体" w:hAnsi="宋体"/>
                <w:sz w:val="24"/>
              </w:rPr>
            </w:pPr>
            <w:r>
              <w:rPr>
                <w:rFonts w:hint="eastAsia" w:ascii="宋体" w:hAnsi="宋体"/>
                <w:sz w:val="24"/>
              </w:rPr>
              <w:t>3.高速固态硬盘：≥</w:t>
            </w:r>
            <w:r>
              <w:rPr>
                <w:rFonts w:ascii="宋体" w:hAnsi="宋体"/>
                <w:sz w:val="24"/>
              </w:rPr>
              <w:t>512G</w:t>
            </w:r>
          </w:p>
          <w:p>
            <w:pPr>
              <w:ind w:firstLine="480" w:firstLineChars="200"/>
              <w:rPr>
                <w:rFonts w:ascii="宋体" w:hAnsi="宋体"/>
                <w:sz w:val="24"/>
              </w:rPr>
            </w:pPr>
            <w:r>
              <w:rPr>
                <w:rFonts w:hint="eastAsia" w:ascii="宋体" w:hAnsi="宋体"/>
                <w:sz w:val="24"/>
              </w:rPr>
              <w:t>4.操作系统：≥</w:t>
            </w:r>
            <w:r>
              <w:rPr>
                <w:rFonts w:ascii="宋体" w:hAnsi="宋体"/>
                <w:sz w:val="24"/>
              </w:rPr>
              <w:t>win10</w:t>
            </w:r>
            <w:r>
              <w:rPr>
                <w:rFonts w:hint="eastAsia" w:ascii="宋体" w:hAnsi="宋体"/>
                <w:sz w:val="24"/>
              </w:rPr>
              <w:t>及以上</w:t>
            </w:r>
          </w:p>
          <w:p>
            <w:pPr>
              <w:ind w:firstLine="480" w:firstLineChars="200"/>
              <w:rPr>
                <w:rFonts w:ascii="宋体" w:hAnsi="宋体"/>
                <w:sz w:val="24"/>
              </w:rPr>
            </w:pPr>
            <w:r>
              <w:rPr>
                <w:rFonts w:hint="eastAsia" w:ascii="宋体" w:hAnsi="宋体"/>
                <w:sz w:val="24"/>
              </w:rPr>
              <w:t>5.显示屏尺寸：≥</w:t>
            </w:r>
            <w:r>
              <w:rPr>
                <w:rFonts w:ascii="宋体" w:hAnsi="宋体"/>
                <w:sz w:val="24"/>
              </w:rPr>
              <w:t>13.3英寸高清屏</w:t>
            </w:r>
          </w:p>
          <w:p>
            <w:pPr>
              <w:spacing w:line="360" w:lineRule="exact"/>
              <w:ind w:firstLine="480" w:firstLineChars="200"/>
              <w:rPr>
                <w:rFonts w:ascii="宋体" w:hAnsi="宋体"/>
                <w:sz w:val="24"/>
              </w:rPr>
            </w:pPr>
            <w:r>
              <w:rPr>
                <w:rFonts w:hint="eastAsia" w:ascii="宋体" w:hAnsi="宋体"/>
                <w:sz w:val="24"/>
              </w:rPr>
              <w:t>6.解锁方式：</w:t>
            </w:r>
            <w:r>
              <w:rPr>
                <w:rFonts w:ascii="宋体" w:hAnsi="宋体"/>
                <w:sz w:val="24"/>
              </w:rPr>
              <w:t>指纹</w:t>
            </w:r>
          </w:p>
        </w:tc>
        <w:tc>
          <w:tcPr>
            <w:tcW w:w="850" w:type="dxa"/>
            <w:noWrap w:val="0"/>
            <w:vAlign w:val="center"/>
          </w:tcPr>
          <w:p>
            <w:pPr>
              <w:widowControl/>
              <w:jc w:val="center"/>
              <w:rPr>
                <w:rFonts w:ascii="宋体" w:hAnsi="宋体" w:cs="宋体"/>
                <w:kern w:val="0"/>
                <w:sz w:val="24"/>
              </w:rPr>
            </w:pPr>
            <w:r>
              <w:rPr>
                <w:rFonts w:hint="eastAsia" w:ascii="宋体" w:hAnsi="宋体" w:cs="宋体"/>
                <w:kern w:val="0"/>
                <w:sz w:val="24"/>
              </w:rPr>
              <w:t>1</w:t>
            </w:r>
          </w:p>
        </w:tc>
        <w:tc>
          <w:tcPr>
            <w:tcW w:w="779" w:type="dxa"/>
            <w:noWrap w:val="0"/>
            <w:vAlign w:val="center"/>
          </w:tcPr>
          <w:p>
            <w:pPr>
              <w:widowControl/>
              <w:jc w:val="center"/>
              <w:rPr>
                <w:rFonts w:ascii="宋体" w:hAnsi="宋体" w:cs="宋体"/>
                <w:kern w:val="0"/>
                <w:sz w:val="24"/>
              </w:rPr>
            </w:pPr>
            <w:r>
              <w:rPr>
                <w:rFonts w:hint="eastAsia" w:ascii="宋体" w:hAnsi="宋体" w:cs="宋体"/>
                <w:kern w:val="0"/>
                <w:sz w:val="24"/>
              </w:rPr>
              <w:t>台</w:t>
            </w:r>
          </w:p>
        </w:tc>
      </w:tr>
    </w:tbl>
    <w:p>
      <w:pPr>
        <w:spacing w:line="360" w:lineRule="auto"/>
        <w:ind w:firstLine="482" w:firstLineChars="200"/>
        <w:rPr>
          <w:rFonts w:hint="eastAsia" w:ascii="宋体" w:hAnsi="宋体"/>
          <w:b/>
          <w:sz w:val="24"/>
        </w:rPr>
      </w:pPr>
    </w:p>
    <w:p>
      <w:pPr>
        <w:spacing w:line="500" w:lineRule="exact"/>
        <w:ind w:firstLine="482" w:firstLineChars="200"/>
        <w:rPr>
          <w:rFonts w:ascii="宋体" w:hAnsi="宋体"/>
          <w:b/>
          <w:sz w:val="24"/>
        </w:rPr>
        <w:sectPr>
          <w:pgSz w:w="11906" w:h="16838"/>
          <w:pgMar w:top="1134" w:right="1134" w:bottom="1134" w:left="1134" w:header="794" w:footer="992" w:gutter="0"/>
          <w:cols w:space="720" w:num="1"/>
          <w:docGrid w:type="lines" w:linePitch="318" w:charSpace="0"/>
        </w:sectPr>
      </w:pPr>
    </w:p>
    <w:p>
      <w:pPr>
        <w:pStyle w:val="98"/>
        <w:spacing w:before="0" w:after="0" w:line="500" w:lineRule="exact"/>
        <w:jc w:val="both"/>
        <w:outlineLvl w:val="1"/>
        <w:rPr>
          <w:rFonts w:ascii="宋体" w:hAnsi="宋体" w:cs="宋体"/>
          <w:b/>
          <w:color w:val="000000"/>
          <w:kern w:val="2"/>
          <w:lang w:val="zh-CN"/>
        </w:rPr>
      </w:pPr>
      <w:r>
        <w:rPr>
          <w:rFonts w:hint="eastAsia" w:ascii="宋体" w:hAnsi="宋体" w:cs="宋体"/>
          <w:b/>
          <w:color w:val="000000"/>
          <w:kern w:val="2"/>
        </w:rPr>
        <w:t>二</w:t>
      </w:r>
      <w:r>
        <w:rPr>
          <w:rFonts w:hint="eastAsia" w:ascii="宋体" w:hAnsi="宋体" w:cs="宋体"/>
          <w:b/>
          <w:color w:val="000000"/>
          <w:kern w:val="2"/>
          <w:lang w:val="zh-CN"/>
        </w:rPr>
        <w:t>、供货及安装、调试要求</w:t>
      </w:r>
    </w:p>
    <w:p>
      <w:pPr>
        <w:spacing w:line="500" w:lineRule="exact"/>
        <w:ind w:firstLine="480" w:firstLineChars="200"/>
        <w:rPr>
          <w:rFonts w:ascii="宋体" w:hAnsi="宋体"/>
          <w:bCs/>
          <w:sz w:val="24"/>
          <w:lang w:val="zh-CN"/>
        </w:rPr>
      </w:pPr>
      <w:r>
        <w:rPr>
          <w:rFonts w:hint="eastAsia" w:ascii="宋体" w:hAnsi="宋体"/>
          <w:bCs/>
          <w:sz w:val="24"/>
          <w:lang w:val="zh-CN"/>
        </w:rPr>
        <w:t>（一）技术规格</w:t>
      </w:r>
    </w:p>
    <w:p>
      <w:pPr>
        <w:spacing w:line="500" w:lineRule="exact"/>
        <w:ind w:firstLine="480" w:firstLineChars="200"/>
        <w:rPr>
          <w:rFonts w:ascii="宋体" w:hAnsi="宋体"/>
          <w:bCs/>
          <w:sz w:val="24"/>
          <w:lang w:val="zh-CN"/>
        </w:rPr>
      </w:pPr>
      <w:r>
        <w:rPr>
          <w:rFonts w:hint="eastAsia" w:ascii="宋体" w:hAnsi="宋体"/>
          <w:bCs/>
          <w:sz w:val="24"/>
          <w:lang w:val="zh-CN"/>
        </w:rPr>
        <w:t>1、所有材料须提交详细的技术条款响应表，并注明品牌产地和生产厂地。</w:t>
      </w:r>
    </w:p>
    <w:p>
      <w:pPr>
        <w:spacing w:line="500" w:lineRule="exact"/>
        <w:ind w:firstLine="480" w:firstLineChars="200"/>
        <w:rPr>
          <w:rFonts w:ascii="宋体" w:hAnsi="宋体"/>
          <w:bCs/>
          <w:sz w:val="24"/>
          <w:lang w:val="zh-CN"/>
        </w:rPr>
      </w:pPr>
      <w:r>
        <w:rPr>
          <w:rFonts w:hint="eastAsia" w:ascii="宋体" w:hAnsi="宋体"/>
          <w:bCs/>
          <w:sz w:val="24"/>
          <w:lang w:val="zh-CN"/>
        </w:rPr>
        <w:t>2、成交供应商所提供的设备进场后，如采购人发现有任何问题（如外观有损坏），成交供应商应以同样型号的设备在采购人商定的时间内更换，确保其使用。</w:t>
      </w:r>
    </w:p>
    <w:p>
      <w:pPr>
        <w:spacing w:line="500" w:lineRule="exact"/>
        <w:ind w:firstLine="480" w:firstLineChars="200"/>
        <w:rPr>
          <w:rFonts w:ascii="宋体" w:hAnsi="宋体"/>
          <w:bCs/>
          <w:sz w:val="24"/>
          <w:lang w:val="zh-CN"/>
        </w:rPr>
      </w:pPr>
      <w:r>
        <w:rPr>
          <w:rFonts w:hint="eastAsia" w:ascii="宋体" w:hAnsi="宋体"/>
          <w:bCs/>
          <w:sz w:val="24"/>
          <w:lang w:val="zh-CN"/>
        </w:rPr>
        <w:t>（二）质量要求</w:t>
      </w:r>
    </w:p>
    <w:p>
      <w:pPr>
        <w:spacing w:line="500" w:lineRule="exact"/>
        <w:ind w:firstLine="480" w:firstLineChars="200"/>
        <w:rPr>
          <w:rFonts w:ascii="宋体" w:hAnsi="宋体"/>
          <w:bCs/>
          <w:sz w:val="24"/>
          <w:lang w:val="zh-CN"/>
        </w:rPr>
      </w:pPr>
      <w:r>
        <w:rPr>
          <w:rFonts w:hint="eastAsia" w:ascii="宋体" w:hAnsi="宋体"/>
          <w:bCs/>
          <w:sz w:val="24"/>
          <w:lang w:val="zh-CN"/>
        </w:rPr>
        <w:t>1、应严格按照采购文件的要求和国家有关标准，提供全新的、未经使用的、技术先进的设备。</w:t>
      </w:r>
    </w:p>
    <w:p>
      <w:pPr>
        <w:spacing w:line="500" w:lineRule="exact"/>
        <w:ind w:firstLine="480" w:firstLineChars="200"/>
        <w:rPr>
          <w:rFonts w:ascii="宋体" w:hAnsi="宋体"/>
          <w:bCs/>
          <w:sz w:val="24"/>
          <w:lang w:val="zh-CN"/>
        </w:rPr>
      </w:pPr>
      <w:r>
        <w:rPr>
          <w:rFonts w:hint="eastAsia" w:ascii="宋体" w:hAnsi="宋体"/>
          <w:bCs/>
          <w:sz w:val="24"/>
          <w:lang w:val="zh-CN"/>
        </w:rPr>
        <w:t>2、品质说明：必须保证提供的设备完全与采购文件所述的质量、规格和性能相符，所使用的材料及配件达到优质标准，相关设备具有厂家出具的设备质量合格证明书。</w:t>
      </w:r>
    </w:p>
    <w:p>
      <w:pPr>
        <w:spacing w:line="500" w:lineRule="exact"/>
        <w:ind w:firstLine="480" w:firstLineChars="200"/>
        <w:rPr>
          <w:rFonts w:ascii="宋体" w:hAnsi="宋体"/>
          <w:bCs/>
          <w:sz w:val="24"/>
          <w:lang w:val="zh-CN"/>
        </w:rPr>
      </w:pPr>
      <w:r>
        <w:rPr>
          <w:rFonts w:hint="eastAsia" w:ascii="宋体" w:hAnsi="宋体"/>
          <w:bCs/>
          <w:sz w:val="24"/>
          <w:lang w:val="zh-CN"/>
        </w:rPr>
        <w:t>3、成交供应商保证向采购人提供的设备或设备的任何一部分，免受第三方提出的侵犯其专利权、商标权或知识产权等的起诉，任何由此引起的法律责任和经济责任均由供应商承担。</w:t>
      </w:r>
    </w:p>
    <w:p>
      <w:pPr>
        <w:spacing w:line="500" w:lineRule="exact"/>
        <w:ind w:firstLine="480" w:firstLineChars="200"/>
        <w:rPr>
          <w:rFonts w:ascii="宋体" w:hAnsi="宋体"/>
          <w:bCs/>
          <w:sz w:val="24"/>
          <w:lang w:val="zh-CN"/>
        </w:rPr>
      </w:pPr>
      <w:r>
        <w:rPr>
          <w:rFonts w:hint="eastAsia" w:ascii="宋体" w:hAnsi="宋体"/>
          <w:bCs/>
          <w:sz w:val="24"/>
          <w:lang w:val="zh-CN"/>
        </w:rPr>
        <w:t>（三）验收方式</w:t>
      </w:r>
    </w:p>
    <w:p>
      <w:pPr>
        <w:spacing w:line="500" w:lineRule="exact"/>
        <w:ind w:firstLine="480" w:firstLineChars="200"/>
        <w:rPr>
          <w:rFonts w:ascii="宋体" w:hAnsi="宋体"/>
          <w:bCs/>
          <w:sz w:val="24"/>
          <w:lang w:val="zh-CN"/>
        </w:rPr>
      </w:pPr>
      <w:r>
        <w:rPr>
          <w:rFonts w:hint="eastAsia" w:ascii="宋体" w:hAnsi="宋体"/>
          <w:bCs/>
          <w:sz w:val="24"/>
          <w:lang w:val="zh-CN"/>
        </w:rPr>
        <w:t>1、设备到达现场后，成交供应商应在采购人在场情况下当面开箱，共同清点、检查外观，作出开箱记录，双方签字确认。</w:t>
      </w:r>
    </w:p>
    <w:p>
      <w:pPr>
        <w:spacing w:line="500" w:lineRule="exact"/>
        <w:ind w:firstLine="480" w:firstLineChars="200"/>
        <w:rPr>
          <w:rFonts w:ascii="宋体" w:hAnsi="宋体"/>
          <w:bCs/>
          <w:sz w:val="24"/>
          <w:lang w:val="zh-CN"/>
        </w:rPr>
      </w:pPr>
      <w:r>
        <w:rPr>
          <w:rFonts w:hint="eastAsia" w:ascii="宋体" w:hAnsi="宋体"/>
          <w:bCs/>
          <w:sz w:val="24"/>
          <w:lang w:val="zh-CN"/>
        </w:rPr>
        <w:t>2、成交供应商应保证货物到达采购人所在地完好无损，如有缺漏、损坏，由成交供应商负责调换、补齐或赔偿。</w:t>
      </w:r>
    </w:p>
    <w:p>
      <w:pPr>
        <w:spacing w:line="500" w:lineRule="exact"/>
        <w:ind w:firstLine="480" w:firstLineChars="200"/>
        <w:rPr>
          <w:rFonts w:ascii="宋体" w:hAnsi="宋体"/>
          <w:bCs/>
          <w:sz w:val="24"/>
          <w:lang w:val="zh-CN"/>
        </w:rPr>
      </w:pPr>
      <w:r>
        <w:rPr>
          <w:rFonts w:hint="eastAsia" w:ascii="宋体" w:hAnsi="宋体"/>
          <w:bCs/>
          <w:sz w:val="24"/>
          <w:lang w:val="zh-CN"/>
        </w:rPr>
        <w:t>3、成交供应商应提供完备的技术资料、原厂真货证明、装箱单和合格证等。验收合格条件如下：</w:t>
      </w:r>
    </w:p>
    <w:p>
      <w:pPr>
        <w:spacing w:line="500" w:lineRule="exact"/>
        <w:ind w:firstLine="480" w:firstLineChars="200"/>
        <w:rPr>
          <w:rFonts w:ascii="宋体" w:hAnsi="宋体"/>
          <w:bCs/>
          <w:sz w:val="24"/>
          <w:lang w:val="zh-CN"/>
        </w:rPr>
      </w:pPr>
      <w:r>
        <w:rPr>
          <w:rFonts w:hint="eastAsia" w:ascii="宋体" w:hAnsi="宋体"/>
          <w:bCs/>
          <w:sz w:val="24"/>
          <w:lang w:val="zh-CN"/>
        </w:rPr>
        <w:t>（1）产品技术参数与项目合同一致，性能指标达到规定的标准。</w:t>
      </w:r>
    </w:p>
    <w:p>
      <w:pPr>
        <w:spacing w:line="500" w:lineRule="exact"/>
        <w:ind w:firstLine="480" w:firstLineChars="200"/>
        <w:rPr>
          <w:rFonts w:ascii="宋体" w:hAnsi="宋体"/>
          <w:bCs/>
          <w:sz w:val="24"/>
          <w:lang w:val="zh-CN"/>
        </w:rPr>
      </w:pPr>
      <w:r>
        <w:rPr>
          <w:rFonts w:hint="eastAsia" w:ascii="宋体" w:hAnsi="宋体"/>
          <w:bCs/>
          <w:sz w:val="24"/>
          <w:lang w:val="zh-CN"/>
        </w:rPr>
        <w:t>（2）货物技术资料、原厂真货证明、装箱单、合格证等资料齐全。</w:t>
      </w:r>
    </w:p>
    <w:p>
      <w:pPr>
        <w:spacing w:line="500" w:lineRule="exact"/>
        <w:ind w:firstLine="480" w:firstLineChars="200"/>
        <w:rPr>
          <w:rFonts w:ascii="宋体" w:hAnsi="宋体"/>
          <w:bCs/>
          <w:sz w:val="24"/>
          <w:lang w:val="zh-CN"/>
        </w:rPr>
      </w:pPr>
      <w:r>
        <w:rPr>
          <w:rFonts w:hint="eastAsia" w:ascii="宋体" w:hAnsi="宋体"/>
          <w:bCs/>
          <w:sz w:val="24"/>
          <w:lang w:val="zh-CN"/>
        </w:rPr>
        <w:t>（3）在规定时间内完成交货并由双方组织验收小组进行验收，并经验收小组签字确认。</w:t>
      </w:r>
    </w:p>
    <w:p>
      <w:pPr>
        <w:spacing w:line="500" w:lineRule="exact"/>
        <w:ind w:firstLine="480" w:firstLineChars="200"/>
        <w:rPr>
          <w:rFonts w:ascii="宋体" w:hAnsi="宋体"/>
          <w:bCs/>
          <w:sz w:val="24"/>
          <w:lang w:val="zh-CN"/>
        </w:rPr>
      </w:pPr>
      <w:r>
        <w:rPr>
          <w:rFonts w:hint="eastAsia" w:ascii="宋体" w:hAnsi="宋体"/>
          <w:bCs/>
          <w:sz w:val="24"/>
          <w:lang w:val="zh-CN"/>
        </w:rPr>
        <w:t>4、成交供应商提供的货物未达到招标文件规定要求，且对采购人造成损失的，由成交供应商承担一切责任，并赔偿所造成的损失。</w:t>
      </w:r>
    </w:p>
    <w:p>
      <w:pPr>
        <w:spacing w:line="500" w:lineRule="exact"/>
        <w:ind w:firstLine="480" w:firstLineChars="200"/>
        <w:rPr>
          <w:rFonts w:ascii="宋体" w:hAnsi="宋体"/>
          <w:bCs/>
          <w:sz w:val="24"/>
          <w:lang w:val="zh-CN"/>
        </w:rPr>
      </w:pPr>
      <w:r>
        <w:rPr>
          <w:rFonts w:hint="eastAsia" w:ascii="宋体" w:hAnsi="宋体"/>
          <w:bCs/>
          <w:sz w:val="24"/>
          <w:lang w:val="zh-CN"/>
        </w:rPr>
        <w:t>（四）验收标准与要求</w:t>
      </w:r>
    </w:p>
    <w:p>
      <w:pPr>
        <w:spacing w:line="500" w:lineRule="exact"/>
        <w:ind w:firstLine="480" w:firstLineChars="200"/>
        <w:rPr>
          <w:rFonts w:ascii="宋体" w:hAnsi="宋体"/>
          <w:bCs/>
          <w:sz w:val="24"/>
          <w:lang w:val="zh-CN"/>
        </w:rPr>
      </w:pPr>
      <w:r>
        <w:rPr>
          <w:rFonts w:hint="eastAsia" w:ascii="宋体" w:hAnsi="宋体"/>
          <w:bCs/>
          <w:sz w:val="24"/>
          <w:lang w:val="zh-CN"/>
        </w:rPr>
        <w:t>1、所供货物必须是全新的，原装正品，完全符合国家规定的质量标准，功能符合使用要求。因产品质量或安装不当导致验收不合格，应及时处理直至验收合格，期间产生的一切费用由供应商承担；若二次验收不合格，采购人有权退货。采购人在此期间保留对供应商的索赔权利。供应商必须满足所有功能要求，有义务保证采购人系统的功能性和完整性。</w:t>
      </w:r>
    </w:p>
    <w:p>
      <w:pPr>
        <w:spacing w:line="500" w:lineRule="exact"/>
        <w:ind w:firstLine="480" w:firstLineChars="200"/>
        <w:rPr>
          <w:rFonts w:ascii="宋体" w:hAnsi="宋体"/>
          <w:bCs/>
          <w:sz w:val="24"/>
          <w:lang w:val="zh-CN"/>
        </w:rPr>
      </w:pPr>
      <w:r>
        <w:rPr>
          <w:rFonts w:hint="eastAsia" w:ascii="宋体" w:hAnsi="宋体"/>
          <w:bCs/>
          <w:sz w:val="24"/>
          <w:lang w:val="zh-CN"/>
        </w:rPr>
        <w:t>2、成交供应商须保证所提供硬件产品包括相关附件为相应硬件厂家原装正品，软件产品为相关厂家正版软件，符合国家有关规定。</w:t>
      </w:r>
    </w:p>
    <w:p>
      <w:pPr>
        <w:spacing w:line="500" w:lineRule="exact"/>
        <w:ind w:firstLine="480" w:firstLineChars="200"/>
        <w:rPr>
          <w:rFonts w:ascii="宋体" w:hAnsi="宋体"/>
          <w:bCs/>
          <w:sz w:val="24"/>
          <w:lang w:val="zh-CN"/>
        </w:rPr>
      </w:pPr>
      <w:r>
        <w:rPr>
          <w:rFonts w:hint="eastAsia" w:ascii="宋体" w:hAnsi="宋体"/>
          <w:bCs/>
          <w:sz w:val="24"/>
          <w:lang w:val="zh-CN"/>
        </w:rPr>
        <w:t>3、成交供应商须及时和学校用户沟通，确认所有设备材质、款式、规格后方可供货，并确保产品质量。</w:t>
      </w:r>
    </w:p>
    <w:p>
      <w:pPr>
        <w:spacing w:line="500" w:lineRule="exact"/>
        <w:ind w:firstLine="480" w:firstLineChars="200"/>
        <w:rPr>
          <w:rFonts w:ascii="宋体" w:hAnsi="宋体"/>
          <w:bCs/>
          <w:sz w:val="24"/>
          <w:lang w:val="zh-CN"/>
        </w:rPr>
      </w:pPr>
      <w:r>
        <w:rPr>
          <w:rFonts w:hint="eastAsia" w:ascii="宋体" w:hAnsi="宋体"/>
          <w:bCs/>
          <w:sz w:val="24"/>
          <w:lang w:val="zh-CN"/>
        </w:rPr>
        <w:t>4、成交供应商应采取安全措施，确保施工安全。因本项目施工产生的施工人员和学校师生人生安全问题由中标供应商承担全部责任。</w:t>
      </w:r>
    </w:p>
    <w:p>
      <w:pPr>
        <w:spacing w:line="500" w:lineRule="exact"/>
        <w:ind w:firstLine="480" w:firstLineChars="200"/>
        <w:rPr>
          <w:rFonts w:ascii="宋体" w:hAnsi="宋体"/>
          <w:bCs/>
          <w:sz w:val="24"/>
          <w:lang w:val="zh-CN"/>
        </w:rPr>
      </w:pPr>
      <w:r>
        <w:rPr>
          <w:rFonts w:hint="eastAsia" w:ascii="宋体" w:hAnsi="宋体"/>
          <w:bCs/>
          <w:sz w:val="24"/>
          <w:lang w:val="zh-CN"/>
        </w:rPr>
        <w:t>5、严格按照投标文件与采购文件对比验收，保留邀请第三方质检部门验收的权利。</w:t>
      </w:r>
    </w:p>
    <w:p>
      <w:pPr>
        <w:pStyle w:val="98"/>
        <w:spacing w:before="0" w:after="0" w:line="500" w:lineRule="exact"/>
        <w:jc w:val="both"/>
        <w:outlineLvl w:val="1"/>
        <w:rPr>
          <w:rFonts w:ascii="宋体" w:hAnsi="宋体" w:cs="宋体"/>
          <w:b/>
          <w:color w:val="000000"/>
          <w:kern w:val="2"/>
          <w:lang w:val="zh-CN"/>
        </w:rPr>
      </w:pPr>
      <w:r>
        <w:rPr>
          <w:rFonts w:hint="eastAsia" w:ascii="宋体" w:hAnsi="宋体" w:cs="宋体"/>
          <w:b/>
          <w:color w:val="000000"/>
          <w:kern w:val="2"/>
        </w:rPr>
        <w:t>三</w:t>
      </w:r>
      <w:r>
        <w:rPr>
          <w:rFonts w:hint="eastAsia" w:ascii="宋体" w:hAnsi="宋体" w:cs="宋体"/>
          <w:b/>
          <w:color w:val="000000"/>
          <w:kern w:val="2"/>
          <w:lang w:val="zh-CN"/>
        </w:rPr>
        <w:t>、供货和质量要求</w:t>
      </w:r>
    </w:p>
    <w:p>
      <w:pPr>
        <w:spacing w:line="500" w:lineRule="exact"/>
        <w:ind w:firstLine="480" w:firstLineChars="200"/>
        <w:rPr>
          <w:rFonts w:ascii="宋体" w:hAnsi="宋体"/>
          <w:bCs/>
          <w:sz w:val="24"/>
          <w:lang w:val="zh-CN"/>
        </w:rPr>
      </w:pPr>
      <w:r>
        <w:rPr>
          <w:rFonts w:hint="eastAsia" w:ascii="宋体" w:hAnsi="宋体"/>
          <w:bCs/>
          <w:sz w:val="24"/>
          <w:lang w:val="zh-CN"/>
        </w:rPr>
        <w:t>（一）供货要求</w:t>
      </w:r>
    </w:p>
    <w:p>
      <w:pPr>
        <w:spacing w:line="500" w:lineRule="exact"/>
        <w:ind w:firstLine="480" w:firstLineChars="200"/>
        <w:rPr>
          <w:rFonts w:ascii="宋体" w:hAnsi="宋体"/>
          <w:bCs/>
          <w:sz w:val="24"/>
          <w:lang w:val="zh-CN"/>
        </w:rPr>
      </w:pPr>
      <w:r>
        <w:rPr>
          <w:rFonts w:hint="eastAsia" w:ascii="宋体" w:hAnsi="宋体"/>
          <w:bCs/>
          <w:sz w:val="24"/>
          <w:lang w:val="zh-CN"/>
        </w:rPr>
        <w:t>（1）成交供应商负责将所有产品运到采购人指定地点，由成交供应商负责办理运输、装卸、安装调试等，费用由成交供应商负责，由采购人组织验收，检验不合格或不符合质量要求，成交供应商除无条件退货、返工外，还应承担采购人的一切损失。</w:t>
      </w:r>
    </w:p>
    <w:p>
      <w:pPr>
        <w:spacing w:line="500" w:lineRule="exact"/>
        <w:ind w:firstLine="480" w:firstLineChars="200"/>
        <w:rPr>
          <w:rFonts w:ascii="宋体" w:hAnsi="宋体"/>
          <w:bCs/>
          <w:sz w:val="24"/>
          <w:lang w:val="zh-CN"/>
        </w:rPr>
      </w:pPr>
      <w:r>
        <w:rPr>
          <w:rFonts w:hint="eastAsia" w:ascii="宋体" w:hAnsi="宋体"/>
          <w:bCs/>
          <w:sz w:val="24"/>
          <w:lang w:val="zh-CN"/>
        </w:rPr>
        <w:t>（2）要求所投设备之间能互联互通，满足采购人使用需求。可利用的旧设备要求免费进行安装调试。</w:t>
      </w:r>
    </w:p>
    <w:p>
      <w:pPr>
        <w:spacing w:line="500" w:lineRule="exact"/>
        <w:ind w:firstLine="480" w:firstLineChars="200"/>
        <w:rPr>
          <w:rFonts w:ascii="宋体" w:hAnsi="宋体"/>
          <w:bCs/>
          <w:sz w:val="24"/>
          <w:lang w:val="zh-CN"/>
        </w:rPr>
      </w:pPr>
      <w:r>
        <w:rPr>
          <w:rFonts w:hint="eastAsia" w:ascii="宋体" w:hAnsi="宋体"/>
          <w:bCs/>
          <w:sz w:val="24"/>
          <w:lang w:val="zh-CN"/>
        </w:rPr>
        <w:t>（</w:t>
      </w:r>
      <w:r>
        <w:rPr>
          <w:rFonts w:hint="eastAsia" w:ascii="宋体" w:hAnsi="宋体"/>
          <w:bCs/>
          <w:sz w:val="24"/>
        </w:rPr>
        <w:t>3）</w:t>
      </w:r>
      <w:r>
        <w:rPr>
          <w:rFonts w:hint="eastAsia" w:ascii="宋体" w:hAnsi="宋体" w:cs="宋体"/>
          <w:sz w:val="24"/>
        </w:rPr>
        <w:t>2023年10月31日前交付使用，并满足采购人对总体进度的要求</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（二）质保及售后服务要求</w:t>
      </w:r>
    </w:p>
    <w:p>
      <w:pPr>
        <w:spacing w:line="500" w:lineRule="exact"/>
        <w:ind w:firstLine="480" w:firstLineChars="200"/>
        <w:rPr>
          <w:rFonts w:ascii="宋体" w:hAnsi="宋体"/>
          <w:bCs/>
          <w:sz w:val="24"/>
          <w:lang w:val="zh-CN"/>
        </w:rPr>
      </w:pPr>
      <w:r>
        <w:rPr>
          <w:rFonts w:hint="eastAsia" w:ascii="宋体" w:hAnsi="宋体"/>
          <w:bCs/>
          <w:sz w:val="24"/>
          <w:lang w:val="zh-CN"/>
        </w:rPr>
        <w:t>1、产品质量保证期</w:t>
      </w:r>
    </w:p>
    <w:p>
      <w:pPr>
        <w:spacing w:line="500" w:lineRule="exact"/>
        <w:ind w:firstLine="480" w:firstLineChars="200"/>
        <w:rPr>
          <w:rFonts w:ascii="宋体" w:hAnsi="宋体"/>
          <w:bCs/>
          <w:sz w:val="24"/>
          <w:lang w:val="zh-CN"/>
        </w:rPr>
      </w:pPr>
      <w:r>
        <w:rPr>
          <w:rFonts w:hint="eastAsia" w:ascii="宋体" w:hAnsi="宋体"/>
          <w:bCs/>
          <w:sz w:val="24"/>
          <w:lang w:val="zh-CN"/>
        </w:rPr>
        <w:t>（1）质量保证期（简称“质保期”）：自合同签订之日起</w:t>
      </w:r>
      <w:r>
        <w:rPr>
          <w:rFonts w:hint="eastAsia" w:ascii="宋体" w:hAnsi="宋体"/>
          <w:bCs/>
          <w:sz w:val="24"/>
          <w:highlight w:val="none"/>
          <w:lang w:val="zh-CN"/>
        </w:rPr>
        <w:t>，提供不少于3年免费硬</w:t>
      </w:r>
      <w:r>
        <w:rPr>
          <w:rFonts w:hint="eastAsia" w:ascii="宋体" w:hAnsi="宋体"/>
          <w:bCs/>
          <w:sz w:val="24"/>
          <w:lang w:val="zh-CN"/>
        </w:rPr>
        <w:t>件质保。质保期内合同中所有设备由中标人提供免费上门保修服务。</w:t>
      </w:r>
    </w:p>
    <w:p>
      <w:pPr>
        <w:spacing w:line="500" w:lineRule="exact"/>
        <w:ind w:firstLine="480" w:firstLineChars="200"/>
        <w:rPr>
          <w:rFonts w:ascii="宋体" w:hAnsi="宋体"/>
          <w:bCs/>
          <w:sz w:val="24"/>
          <w:lang w:val="zh-CN"/>
        </w:rPr>
      </w:pPr>
      <w:r>
        <w:rPr>
          <w:rFonts w:hint="eastAsia" w:ascii="宋体" w:hAnsi="宋体"/>
          <w:bCs/>
          <w:sz w:val="24"/>
        </w:rPr>
        <w:t>质保期</w:t>
      </w:r>
      <w:r>
        <w:rPr>
          <w:rFonts w:hint="eastAsia" w:ascii="宋体" w:hAnsi="宋体"/>
          <w:bCs/>
          <w:sz w:val="24"/>
          <w:lang w:val="zh-CN"/>
        </w:rPr>
        <w:t>自验收合格之日起计算。在质保期内，若仪器设备因质量或设备本身问题出现故障，由中标方进行免费更换。对于采购方的服务通知，中标方必须在接到通知后4小时内予以响应，若有必要，中标方工程师必须8小时内到达现场，48小时内处理完毕。若在48小时内未能有效解决，中标方须免费提供同档次的设备予采购方临时使用。质保期外，服务响应时间与质保期内一致，同时备品备件以合理优惠价格供应。</w:t>
      </w:r>
    </w:p>
    <w:p>
      <w:pPr>
        <w:spacing w:line="500" w:lineRule="exact"/>
        <w:ind w:firstLine="480" w:firstLineChars="200"/>
        <w:rPr>
          <w:rFonts w:ascii="宋体" w:hAnsi="宋体"/>
          <w:bCs/>
          <w:sz w:val="24"/>
          <w:lang w:val="zh-CN"/>
        </w:rPr>
      </w:pPr>
      <w:r>
        <w:rPr>
          <w:rFonts w:hint="eastAsia" w:ascii="宋体" w:hAnsi="宋体"/>
          <w:bCs/>
          <w:sz w:val="24"/>
          <w:lang w:val="zh-CN"/>
        </w:rPr>
        <w:t>（2）投标产品属于国家规定“三包”范围的，其产品质量保证期不得低于“三包”规定。</w:t>
      </w:r>
    </w:p>
    <w:p>
      <w:pPr>
        <w:spacing w:line="500" w:lineRule="exact"/>
        <w:ind w:firstLine="480" w:firstLineChars="200"/>
        <w:rPr>
          <w:rFonts w:ascii="宋体" w:hAnsi="宋体"/>
          <w:bCs/>
          <w:sz w:val="24"/>
          <w:lang w:val="zh-CN"/>
        </w:rPr>
      </w:pPr>
      <w:r>
        <w:rPr>
          <w:rFonts w:hint="eastAsia" w:ascii="宋体" w:hAnsi="宋体"/>
          <w:bCs/>
          <w:sz w:val="24"/>
          <w:lang w:val="zh-CN"/>
        </w:rPr>
        <w:t>（3）成交供应商的质量保证期承诺优于国家“三包”规定的，按中标供应商实际承诺执行。</w:t>
      </w:r>
    </w:p>
    <w:p>
      <w:pPr>
        <w:spacing w:line="500" w:lineRule="exact"/>
        <w:ind w:firstLine="480" w:firstLineChars="200"/>
        <w:rPr>
          <w:rFonts w:ascii="宋体" w:hAnsi="宋体"/>
          <w:bCs/>
          <w:sz w:val="24"/>
          <w:lang w:val="zh-CN"/>
        </w:rPr>
      </w:pPr>
      <w:r>
        <w:rPr>
          <w:rFonts w:hint="eastAsia" w:ascii="宋体" w:hAnsi="宋体"/>
          <w:bCs/>
          <w:sz w:val="24"/>
          <w:lang w:val="zh-CN"/>
        </w:rPr>
        <w:t>（4）投标产品由制造商（指产品生产制造商，或其负责销售、售后服务机构）负责标准售后服务的，应当在投标文件中予以明确说明，并附制造商售后服务承诺。</w:t>
      </w:r>
    </w:p>
    <w:p>
      <w:pPr>
        <w:spacing w:line="500" w:lineRule="exact"/>
        <w:ind w:firstLine="480" w:firstLineChars="200"/>
        <w:rPr>
          <w:rFonts w:ascii="宋体" w:hAnsi="宋体"/>
          <w:bCs/>
          <w:sz w:val="24"/>
          <w:lang w:val="zh-CN"/>
        </w:rPr>
      </w:pPr>
      <w:r>
        <w:rPr>
          <w:rFonts w:hint="eastAsia" w:ascii="宋体" w:hAnsi="宋体"/>
          <w:bCs/>
          <w:sz w:val="24"/>
          <w:lang w:val="zh-CN"/>
        </w:rPr>
        <w:t>2、售后服务要求</w:t>
      </w:r>
    </w:p>
    <w:p>
      <w:pPr>
        <w:spacing w:line="500" w:lineRule="exact"/>
        <w:ind w:firstLine="480" w:firstLineChars="200"/>
        <w:rPr>
          <w:rFonts w:ascii="宋体" w:hAnsi="宋体"/>
          <w:bCs/>
          <w:sz w:val="24"/>
          <w:lang w:val="zh-CN"/>
        </w:rPr>
      </w:pPr>
      <w:r>
        <w:rPr>
          <w:rFonts w:hint="eastAsia" w:ascii="宋体" w:hAnsi="宋体"/>
          <w:bCs/>
          <w:sz w:val="24"/>
          <w:lang w:val="zh-CN"/>
        </w:rPr>
        <w:t>（1）成交供应商必须具备相应的维护保养、后续跟进服务能力，能提供完善的售后服务（包括技术人员、响应时间及备品、备件方面等）；售后服务应及时有效，设备故障响应时间为7×24小时，修复时间8小时内，超出时间由成交供应商提供备用设备；成交供应商在质量保证期内应当为采购人提供以下技术支持和服务（须提供售后服务团队人员名单清单和联系方式）：</w:t>
      </w:r>
    </w:p>
    <w:p>
      <w:pPr>
        <w:spacing w:line="500" w:lineRule="exact"/>
        <w:ind w:firstLine="480" w:firstLineChars="200"/>
        <w:rPr>
          <w:rFonts w:ascii="宋体" w:hAnsi="宋体"/>
          <w:bCs/>
          <w:sz w:val="24"/>
          <w:lang w:val="zh-CN"/>
        </w:rPr>
      </w:pPr>
      <w:r>
        <w:rPr>
          <w:rFonts w:hint="eastAsia" w:ascii="宋体" w:hAnsi="宋体"/>
          <w:bCs/>
          <w:sz w:val="24"/>
          <w:lang w:val="zh-CN"/>
        </w:rPr>
        <w:t>1）正常使用范围内造成的损坏均免费维修，出现质量缺陷问题或同一货物在质保期内出现三次质量问题，成交供应商须免费予以更换。</w:t>
      </w:r>
    </w:p>
    <w:p>
      <w:pPr>
        <w:spacing w:line="500" w:lineRule="exact"/>
        <w:ind w:firstLine="480" w:firstLineChars="200"/>
        <w:rPr>
          <w:rFonts w:ascii="宋体" w:hAnsi="宋体"/>
          <w:bCs/>
          <w:sz w:val="24"/>
          <w:lang w:val="zh-CN"/>
        </w:rPr>
      </w:pPr>
      <w:r>
        <w:rPr>
          <w:rFonts w:hint="eastAsia" w:ascii="宋体" w:hAnsi="宋体"/>
          <w:bCs/>
          <w:sz w:val="24"/>
          <w:lang w:val="zh-CN"/>
        </w:rPr>
        <w:t>2）电话咨询</w:t>
      </w:r>
    </w:p>
    <w:p>
      <w:pPr>
        <w:spacing w:line="500" w:lineRule="exact"/>
        <w:ind w:firstLine="480" w:firstLineChars="200"/>
        <w:rPr>
          <w:rFonts w:ascii="宋体" w:hAnsi="宋体"/>
          <w:bCs/>
          <w:sz w:val="24"/>
          <w:lang w:val="zh-CN"/>
        </w:rPr>
      </w:pPr>
      <w:r>
        <w:rPr>
          <w:rFonts w:hint="eastAsia" w:ascii="宋体" w:hAnsi="宋体"/>
          <w:bCs/>
          <w:sz w:val="24"/>
          <w:lang w:val="zh-CN"/>
        </w:rPr>
        <w:t>质量保证期内，采购人遇到使用及技术问题，成交供应商和原厂商（生产者）应当为采购人提供技术援助电话。电话咨询不能解决的，成交供应商和原厂商（生产者）应采取相应措施，提供上门服务。</w:t>
      </w:r>
    </w:p>
    <w:p>
      <w:pPr>
        <w:spacing w:line="500" w:lineRule="exact"/>
        <w:ind w:firstLine="480" w:firstLineChars="200"/>
        <w:rPr>
          <w:rFonts w:ascii="宋体" w:hAnsi="宋体"/>
          <w:bCs/>
          <w:sz w:val="24"/>
          <w:lang w:val="zh-CN"/>
        </w:rPr>
      </w:pPr>
      <w:r>
        <w:rPr>
          <w:rFonts w:hint="eastAsia" w:ascii="宋体" w:hAnsi="宋体"/>
          <w:bCs/>
          <w:sz w:val="24"/>
          <w:lang w:val="zh-CN"/>
        </w:rPr>
        <w:t>3）现场响应</w:t>
      </w:r>
    </w:p>
    <w:p>
      <w:pPr>
        <w:spacing w:line="500" w:lineRule="exact"/>
        <w:ind w:firstLine="480" w:firstLineChars="200"/>
        <w:rPr>
          <w:rFonts w:ascii="宋体" w:hAnsi="宋体"/>
          <w:bCs/>
          <w:sz w:val="24"/>
          <w:lang w:val="zh-CN"/>
        </w:rPr>
      </w:pPr>
      <w:r>
        <w:rPr>
          <w:rFonts w:hint="eastAsia" w:ascii="宋体" w:hAnsi="宋体"/>
          <w:bCs/>
          <w:sz w:val="24"/>
          <w:lang w:val="zh-CN"/>
        </w:rPr>
        <w:t xml:space="preserve">（2）成交供应商应提供应急人员和技术支持人员的名单和联系方式。质保期内，如设备或零部件因质量原因出现故障而造成短期停用时，则质保期和免费维修期相应顺延。如停用时间累计超过60天则质保期重新计算。  </w:t>
      </w:r>
    </w:p>
    <w:p>
      <w:pPr>
        <w:spacing w:line="500" w:lineRule="exact"/>
        <w:ind w:firstLine="480" w:firstLineChars="200"/>
        <w:rPr>
          <w:rFonts w:ascii="宋体" w:hAnsi="宋体"/>
          <w:bCs/>
          <w:sz w:val="24"/>
          <w:lang w:val="zh-CN"/>
        </w:rPr>
      </w:pPr>
      <w:r>
        <w:rPr>
          <w:rFonts w:hint="eastAsia" w:ascii="宋体" w:hAnsi="宋体"/>
          <w:bCs/>
          <w:sz w:val="24"/>
          <w:lang w:val="zh-CN"/>
        </w:rPr>
        <w:t>3、培训要求</w:t>
      </w:r>
    </w:p>
    <w:p>
      <w:pPr>
        <w:spacing w:line="500" w:lineRule="exact"/>
        <w:ind w:firstLine="480" w:firstLineChars="200"/>
        <w:rPr>
          <w:rFonts w:ascii="宋体" w:hAnsi="宋体"/>
          <w:bCs/>
          <w:sz w:val="24"/>
          <w:lang w:val="zh-CN"/>
        </w:rPr>
      </w:pPr>
      <w:r>
        <w:rPr>
          <w:rFonts w:hint="eastAsia" w:ascii="宋体" w:hAnsi="宋体"/>
          <w:bCs/>
          <w:sz w:val="24"/>
          <w:lang w:val="zh-CN"/>
        </w:rPr>
        <w:t>（1）为保障本项目的顺利实施，成交供应商应根据本项目实际情况，项目交付使用后须提供3次以上免费使用培训，其中主要包括详尽的用户操作培训和系统管理员培训。培训授课人必须是相关经验丰富的工程师或技术人员等，所提供培训应确保系统管理员具有完成系统维护工作的能力。</w:t>
      </w:r>
    </w:p>
    <w:p>
      <w:pPr>
        <w:spacing w:line="500" w:lineRule="exact"/>
        <w:ind w:firstLine="480" w:firstLineChars="200"/>
        <w:rPr>
          <w:rFonts w:ascii="宋体" w:hAnsi="宋体"/>
          <w:bCs/>
          <w:sz w:val="24"/>
          <w:lang w:val="zh-CN"/>
        </w:rPr>
      </w:pPr>
      <w:r>
        <w:rPr>
          <w:rFonts w:hint="eastAsia" w:ascii="宋体" w:hAnsi="宋体"/>
          <w:bCs/>
          <w:sz w:val="24"/>
          <w:lang w:val="zh-CN"/>
        </w:rPr>
        <w:t>采购人可根据实际情况决定培训的时间、人数、地点和培训方式。</w:t>
      </w:r>
    </w:p>
    <w:p>
      <w:pPr>
        <w:spacing w:line="500" w:lineRule="exact"/>
        <w:ind w:firstLine="480" w:firstLineChars="200"/>
        <w:rPr>
          <w:rFonts w:ascii="宋体" w:hAnsi="宋体"/>
          <w:bCs/>
          <w:sz w:val="24"/>
          <w:lang w:val="zh-CN"/>
        </w:rPr>
      </w:pPr>
      <w:r>
        <w:rPr>
          <w:rFonts w:hint="eastAsia" w:ascii="宋体" w:hAnsi="宋体"/>
          <w:bCs/>
          <w:sz w:val="24"/>
          <w:lang w:val="zh-CN"/>
        </w:rPr>
        <w:t>成交供应商须为所有被培训人员提供培训使用的文字资料和讲义等相关用品，以及协助用户方准备培训用的计算机和网络环境。</w:t>
      </w:r>
    </w:p>
    <w:p>
      <w:pPr>
        <w:spacing w:line="500" w:lineRule="exact"/>
        <w:ind w:firstLine="480" w:firstLineChars="200"/>
        <w:rPr>
          <w:rFonts w:ascii="宋体" w:hAnsi="宋体"/>
          <w:bCs/>
          <w:sz w:val="24"/>
          <w:lang w:val="zh-CN"/>
        </w:rPr>
      </w:pPr>
      <w:r>
        <w:rPr>
          <w:rFonts w:hint="eastAsia" w:ascii="宋体" w:hAnsi="宋体"/>
          <w:bCs/>
          <w:sz w:val="24"/>
          <w:lang w:val="zh-CN"/>
        </w:rPr>
        <w:t>（2）质保期过后服务要求：提供终身上门服务</w:t>
      </w:r>
      <w:r>
        <w:rPr>
          <w:rFonts w:hint="eastAsia" w:ascii="宋体" w:hAnsi="宋体"/>
          <w:bCs/>
          <w:sz w:val="24"/>
        </w:rPr>
        <w:t>和</w:t>
      </w:r>
      <w:r>
        <w:rPr>
          <w:rFonts w:hint="eastAsia" w:ascii="宋体" w:hAnsi="宋体"/>
          <w:bCs/>
          <w:sz w:val="24"/>
          <w:lang w:val="zh-CN"/>
        </w:rPr>
        <w:t>技术支持（只收材料成本费，其余费用均不得收取）。</w:t>
      </w:r>
    </w:p>
    <w:p>
      <w:pPr>
        <w:spacing w:line="500" w:lineRule="exact"/>
        <w:ind w:firstLine="480" w:firstLineChars="200"/>
        <w:rPr>
          <w:rFonts w:ascii="宋体" w:hAnsi="宋体"/>
          <w:bCs/>
          <w:sz w:val="24"/>
          <w:lang w:val="zh-CN"/>
        </w:rPr>
      </w:pPr>
      <w:r>
        <w:rPr>
          <w:rFonts w:hint="eastAsia" w:ascii="宋体" w:hAnsi="宋体"/>
          <w:bCs/>
          <w:sz w:val="24"/>
          <w:lang w:val="zh-CN"/>
        </w:rPr>
        <w:t>（3）项目交付使用前须提供完整的设备技术文档，并配合学校完成技术文档的归档工作。</w:t>
      </w:r>
    </w:p>
    <w:p>
      <w:pPr>
        <w:spacing w:line="500" w:lineRule="exact"/>
        <w:ind w:firstLine="480" w:firstLineChars="200"/>
        <w:rPr>
          <w:rFonts w:ascii="宋体" w:hAnsi="宋体"/>
          <w:bCs/>
          <w:sz w:val="24"/>
          <w:lang w:val="zh-CN"/>
        </w:rPr>
      </w:pPr>
      <w:r>
        <w:rPr>
          <w:rFonts w:hint="eastAsia" w:ascii="宋体" w:hAnsi="宋体"/>
          <w:bCs/>
          <w:sz w:val="24"/>
          <w:lang w:val="zh-CN"/>
        </w:rPr>
        <w:t>（三）其它要求</w:t>
      </w:r>
    </w:p>
    <w:p>
      <w:pPr>
        <w:spacing w:line="500" w:lineRule="exact"/>
        <w:ind w:firstLine="480" w:firstLineChars="200"/>
        <w:rPr>
          <w:rFonts w:ascii="宋体" w:hAnsi="宋体"/>
          <w:bCs/>
          <w:sz w:val="24"/>
          <w:lang w:val="zh-CN"/>
        </w:rPr>
      </w:pPr>
      <w:r>
        <w:rPr>
          <w:rFonts w:hint="eastAsia" w:ascii="宋体" w:hAnsi="宋体"/>
          <w:bCs/>
          <w:sz w:val="24"/>
          <w:lang w:val="zh-CN"/>
        </w:rPr>
        <w:t>1、投标供应商依据招标文件中规格要求、材质要求、项目功能和配置清单并依据实际场地情况提供优化设计返方案。</w:t>
      </w:r>
    </w:p>
    <w:p>
      <w:pPr>
        <w:spacing w:line="500" w:lineRule="exact"/>
        <w:ind w:firstLine="480" w:firstLineChars="200"/>
        <w:rPr>
          <w:rFonts w:ascii="宋体" w:hAnsi="宋体"/>
          <w:bCs/>
          <w:sz w:val="24"/>
          <w:lang w:val="zh-CN"/>
        </w:rPr>
      </w:pPr>
      <w:r>
        <w:rPr>
          <w:rFonts w:hint="eastAsia" w:ascii="宋体" w:hAnsi="宋体"/>
          <w:bCs/>
          <w:sz w:val="24"/>
          <w:lang w:val="zh-CN"/>
        </w:rPr>
        <w:t>2、安装调试要求。所有设备安装、搬运、调试到位，能够正常运转。</w:t>
      </w:r>
    </w:p>
    <w:p>
      <w:pPr>
        <w:spacing w:line="500" w:lineRule="exact"/>
        <w:ind w:firstLine="480" w:firstLineChars="200"/>
        <w:rPr>
          <w:rFonts w:ascii="宋体" w:hAnsi="宋体"/>
          <w:bCs/>
          <w:sz w:val="24"/>
          <w:lang w:val="zh-CN"/>
        </w:rPr>
      </w:pPr>
      <w:r>
        <w:rPr>
          <w:rFonts w:hint="eastAsia" w:ascii="宋体" w:hAnsi="宋体"/>
          <w:bCs/>
          <w:sz w:val="24"/>
          <w:lang w:val="zh-CN"/>
        </w:rPr>
        <w:t>3、质量控制措施。投标供应商所提供的货物的技术规格应与采购文件规定的技术规格及所附的“技术响应偏离表”相一致；若技术性能无特殊说明，则按国家有关部门最新颁布的标准及规范为准；投标供应商应保证货物是全新、未使用过的原装合格正品，并完全符合合同规定的质量、规格和性能的要求；投标供应商应保证其提供的货物在正确安装、正常使用和保养条件下，在其使用寿命内具有良好的性能。货物验收后，在质量保证期内，投标供应商应对由于设计、工艺或材料的缺陷所发生的任何不足或故障负责，所需费用由投标供应商承担。</w:t>
      </w:r>
    </w:p>
    <w:p>
      <w:pPr>
        <w:spacing w:line="500" w:lineRule="exact"/>
        <w:ind w:firstLine="482" w:firstLineChars="200"/>
        <w:rPr>
          <w:rFonts w:ascii="宋体" w:hAnsi="宋体" w:cs="宋体"/>
          <w:b/>
          <w:sz w:val="24"/>
        </w:rPr>
      </w:pPr>
    </w:p>
    <w:p>
      <w:pPr>
        <w:spacing w:line="500" w:lineRule="exact"/>
        <w:ind w:firstLine="482" w:firstLineChars="200"/>
        <w:rPr>
          <w:rFonts w:ascii="宋体" w:hAnsi="宋体" w:cs="宋体"/>
          <w:sz w:val="24"/>
        </w:rPr>
      </w:pPr>
      <w:r>
        <w:rPr>
          <w:rFonts w:hint="eastAsia" w:ascii="宋体" w:hAnsi="宋体" w:cs="宋体"/>
          <w:b/>
          <w:sz w:val="24"/>
        </w:rPr>
        <w:t>注：采购标的的所属行业为</w:t>
      </w:r>
      <w:r>
        <w:rPr>
          <w:rFonts w:hint="eastAsia" w:ascii="宋体" w:hAnsi="宋体" w:cs="宋体"/>
          <w:b/>
          <w:sz w:val="24"/>
          <w:u w:val="single"/>
        </w:rPr>
        <w:t>工业</w:t>
      </w:r>
      <w:r>
        <w:rPr>
          <w:rFonts w:hint="eastAsia" w:ascii="宋体" w:hAnsi="宋体" w:cs="宋体"/>
          <w:b/>
          <w:sz w:val="24"/>
        </w:rPr>
        <w:t>，根据《工业和信息化部、国家统计局、国家发展和改革委员会、财政部关于印发中小企业划型标准规定的通知》（工信部联企业[2011]300号）规定的划分标准填写。</w:t>
      </w:r>
    </w:p>
    <w:p/>
    <w:p>
      <w:pPr>
        <w:spacing w:line="276" w:lineRule="auto"/>
        <w:ind w:firstLine="420" w:firstLineChars="200"/>
        <w:rPr>
          <w:rFonts w:ascii="宋体" w:hAnsi="宋体" w:cs="宋体"/>
          <w:b/>
          <w:sz w:val="48"/>
          <w:szCs w:val="32"/>
        </w:rPr>
      </w:pPr>
      <w:r>
        <w:rPr>
          <w:rFonts w:hint="eastAsia"/>
        </w:rPr>
        <w:br w:type="page"/>
      </w: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第五章  </w:t>
      </w:r>
      <w:bookmarkStart w:id="95" w:name="评审方法和评审标准"/>
      <w:r>
        <w:rPr>
          <w:rFonts w:hint="eastAsia" w:ascii="方正小标宋_GBK" w:hAnsi="方正小标宋_GBK" w:eastAsia="方正小标宋_GBK" w:cs="方正小标宋_GBK"/>
          <w:sz w:val="44"/>
          <w:szCs w:val="44"/>
        </w:rPr>
        <w:t>评审方法和评审标准</w:t>
      </w:r>
      <w:bookmarkEnd w:id="95"/>
    </w:p>
    <w:p/>
    <w:p>
      <w:pPr>
        <w:pStyle w:val="98"/>
        <w:spacing w:before="0" w:after="0" w:line="500" w:lineRule="exact"/>
        <w:ind w:firstLine="482" w:firstLineChars="200"/>
        <w:jc w:val="both"/>
        <w:outlineLvl w:val="1"/>
        <w:rPr>
          <w:rFonts w:ascii="宋体" w:cs="宋体"/>
          <w:b/>
          <w:color w:val="000000"/>
          <w:kern w:val="2"/>
        </w:rPr>
      </w:pPr>
      <w:r>
        <w:rPr>
          <w:rFonts w:hint="eastAsia" w:ascii="宋体" w:hAnsi="宋体" w:cs="宋体"/>
          <w:b/>
          <w:color w:val="000000"/>
          <w:kern w:val="2"/>
        </w:rPr>
        <w:t>一、磋商小组</w:t>
      </w:r>
    </w:p>
    <w:p>
      <w:pPr>
        <w:pStyle w:val="98"/>
        <w:spacing w:before="0" w:after="0" w:line="500" w:lineRule="exact"/>
        <w:ind w:firstLineChars="200"/>
        <w:jc w:val="both"/>
        <w:rPr>
          <w:rFonts w:ascii="宋体" w:cs="宋体"/>
          <w:bCs/>
          <w:color w:val="000000"/>
          <w:kern w:val="2"/>
        </w:rPr>
      </w:pPr>
      <w:r>
        <w:rPr>
          <w:rFonts w:hint="eastAsia" w:ascii="宋体" w:hAnsi="宋体" w:cs="宋体"/>
          <w:bCs/>
          <w:color w:val="000000"/>
          <w:kern w:val="2"/>
        </w:rPr>
        <w:t>本采购项目磋商小组的评委由相关的专家、采购人代表等有关人员构成。</w:t>
      </w:r>
    </w:p>
    <w:p>
      <w:pPr>
        <w:pStyle w:val="98"/>
        <w:spacing w:before="0" w:after="0" w:line="500" w:lineRule="exact"/>
        <w:ind w:firstLine="482" w:firstLineChars="200"/>
        <w:jc w:val="both"/>
        <w:outlineLvl w:val="1"/>
        <w:rPr>
          <w:rFonts w:ascii="宋体" w:cs="宋体"/>
          <w:b/>
          <w:color w:val="000000"/>
          <w:kern w:val="2"/>
        </w:rPr>
      </w:pPr>
      <w:r>
        <w:rPr>
          <w:rFonts w:hint="eastAsia" w:ascii="宋体" w:hAnsi="宋体" w:cs="宋体"/>
          <w:b/>
          <w:color w:val="000000"/>
          <w:kern w:val="2"/>
        </w:rPr>
        <w:t>二、定标原则</w:t>
      </w:r>
    </w:p>
    <w:p>
      <w:pPr>
        <w:spacing w:line="500" w:lineRule="exact"/>
        <w:ind w:firstLine="480" w:firstLineChars="200"/>
        <w:rPr>
          <w:rFonts w:ascii="宋体" w:cs="宋体"/>
          <w:bCs/>
          <w:sz w:val="24"/>
        </w:rPr>
      </w:pPr>
      <w:r>
        <w:rPr>
          <w:rFonts w:hint="eastAsia" w:ascii="宋体" w:hAnsi="宋体" w:cs="宋体"/>
          <w:bCs/>
          <w:sz w:val="24"/>
        </w:rPr>
        <w:t>经磋商确定最终采购需求和提交最后报价的供应商后，由磋商小组采用综合评分法对提交最后报价的供应商的响应文件和最后报价进行综合评分。</w:t>
      </w:r>
    </w:p>
    <w:p>
      <w:pPr>
        <w:spacing w:line="500" w:lineRule="exact"/>
        <w:ind w:firstLine="480" w:firstLineChars="200"/>
        <w:rPr>
          <w:rFonts w:ascii="宋体" w:cs="宋体"/>
          <w:bCs/>
          <w:sz w:val="24"/>
        </w:rPr>
      </w:pPr>
      <w:r>
        <w:rPr>
          <w:rFonts w:hint="eastAsia" w:ascii="宋体" w:hAnsi="宋体" w:cs="宋体"/>
          <w:bCs/>
          <w:sz w:val="24"/>
        </w:rPr>
        <w:t>综合评分法，是指响应文件满足磋商文件全部实质性要求，磋商小组按评审因素的量化指标评审，根据总得分高低排列各</w:t>
      </w:r>
      <w:r>
        <w:rPr>
          <w:rFonts w:hint="eastAsia" w:cs="宋体"/>
          <w:bCs/>
          <w:sz w:val="24"/>
        </w:rPr>
        <w:t>供应商</w:t>
      </w:r>
      <w:r>
        <w:rPr>
          <w:rFonts w:hint="eastAsia" w:ascii="宋体" w:hAnsi="宋体" w:cs="宋体"/>
          <w:bCs/>
          <w:sz w:val="24"/>
        </w:rPr>
        <w:t>次序（评审得分相同的，按照最后报价由低到高的顺序推荐。评审得分且最后报价相同的，按照技术指标优劣顺序推荐），得分最高的供应商为成交候选供应商的评审方法，本项目选取</w:t>
      </w:r>
      <w:r>
        <w:rPr>
          <w:rFonts w:ascii="宋体" w:hAnsi="宋体" w:cs="宋体"/>
          <w:bCs/>
          <w:sz w:val="24"/>
        </w:rPr>
        <w:t>1</w:t>
      </w:r>
      <w:r>
        <w:rPr>
          <w:rFonts w:hint="eastAsia" w:ascii="宋体" w:hAnsi="宋体" w:cs="宋体"/>
          <w:bCs/>
          <w:sz w:val="24"/>
        </w:rPr>
        <w:t>名成交候选人。</w:t>
      </w:r>
    </w:p>
    <w:p>
      <w:pPr>
        <w:spacing w:line="500" w:lineRule="exact"/>
        <w:ind w:firstLine="482" w:firstLineChars="200"/>
        <w:rPr>
          <w:rStyle w:val="65"/>
          <w:rFonts w:ascii="宋体" w:hAnsi="宋体" w:cs="宋体"/>
          <w:b/>
          <w:bCs/>
          <w:sz w:val="24"/>
        </w:rPr>
      </w:pPr>
      <w:r>
        <w:rPr>
          <w:rStyle w:val="65"/>
          <w:rFonts w:ascii="宋体" w:hAnsi="宋体"/>
          <w:b/>
          <w:sz w:val="24"/>
        </w:rPr>
        <w:t>政府采购政策功能落实</w:t>
      </w:r>
    </w:p>
    <w:p>
      <w:pPr>
        <w:spacing w:line="500" w:lineRule="exact"/>
        <w:ind w:firstLine="480" w:firstLineChars="200"/>
        <w:rPr>
          <w:rStyle w:val="65"/>
          <w:rFonts w:ascii="宋体" w:hAnsi="宋体"/>
          <w:sz w:val="24"/>
        </w:rPr>
      </w:pPr>
      <w:r>
        <w:rPr>
          <w:rStyle w:val="65"/>
          <w:rFonts w:ascii="宋体" w:hAnsi="宋体"/>
          <w:sz w:val="24"/>
        </w:rPr>
        <w:t>1</w:t>
      </w:r>
      <w:r>
        <w:rPr>
          <w:rStyle w:val="65"/>
          <w:rFonts w:hint="eastAsia" w:ascii="宋体" w:hAnsi="宋体"/>
          <w:sz w:val="24"/>
        </w:rPr>
        <w:t>.</w:t>
      </w:r>
      <w:r>
        <w:rPr>
          <w:rStyle w:val="65"/>
          <w:rFonts w:ascii="宋体" w:hAnsi="宋体"/>
          <w:sz w:val="24"/>
        </w:rPr>
        <w:t>小微型企业价格扣除</w:t>
      </w:r>
    </w:p>
    <w:p>
      <w:pPr>
        <w:spacing w:line="500" w:lineRule="exact"/>
        <w:ind w:firstLine="480" w:firstLineChars="200"/>
        <w:rPr>
          <w:rStyle w:val="65"/>
          <w:rFonts w:ascii="宋体" w:hAnsi="宋体"/>
          <w:sz w:val="24"/>
        </w:rPr>
      </w:pPr>
      <w:r>
        <w:rPr>
          <w:rStyle w:val="65"/>
          <w:rFonts w:ascii="宋体" w:hAnsi="宋体"/>
          <w:sz w:val="24"/>
        </w:rPr>
        <w:t>（1）本项目对小型和微型企业产品给予</w:t>
      </w:r>
      <w:r>
        <w:rPr>
          <w:rStyle w:val="65"/>
          <w:rFonts w:hint="eastAsia" w:ascii="宋体" w:hAnsi="宋体"/>
          <w:sz w:val="24"/>
        </w:rPr>
        <w:t>2</w:t>
      </w:r>
      <w:r>
        <w:rPr>
          <w:rStyle w:val="65"/>
          <w:rFonts w:ascii="宋体" w:hAnsi="宋体"/>
          <w:sz w:val="24"/>
        </w:rPr>
        <w:t>0%的扣除价格，用扣除后的价格参与评审。</w:t>
      </w:r>
    </w:p>
    <w:p>
      <w:pPr>
        <w:spacing w:line="500" w:lineRule="exact"/>
        <w:ind w:firstLine="480" w:firstLineChars="200"/>
        <w:rPr>
          <w:rStyle w:val="65"/>
          <w:rFonts w:ascii="宋体" w:hAnsi="宋体"/>
          <w:sz w:val="24"/>
        </w:rPr>
      </w:pPr>
      <w:r>
        <w:rPr>
          <w:rStyle w:val="65"/>
          <w:rFonts w:ascii="宋体" w:hAnsi="宋体"/>
          <w:sz w:val="24"/>
        </w:rPr>
        <w:t>（2）供应商需按照采购文件的要求提供相应的《企业声明函》。</w:t>
      </w:r>
    </w:p>
    <w:p>
      <w:pPr>
        <w:spacing w:line="500" w:lineRule="exact"/>
        <w:ind w:firstLine="480" w:firstLineChars="200"/>
        <w:rPr>
          <w:rStyle w:val="65"/>
          <w:rFonts w:ascii="宋体" w:hAnsi="宋体"/>
          <w:sz w:val="24"/>
        </w:rPr>
      </w:pPr>
      <w:r>
        <w:rPr>
          <w:rStyle w:val="65"/>
          <w:rFonts w:ascii="宋体" w:hAnsi="宋体"/>
          <w:sz w:val="24"/>
        </w:rPr>
        <w:t>（3）企业标准请参照《关于印发中小企业划型标准规定的通知》（工信部联企业[2011]300号）文件规定自行填写。</w:t>
      </w:r>
    </w:p>
    <w:p>
      <w:pPr>
        <w:spacing w:line="500" w:lineRule="exact"/>
        <w:ind w:firstLine="482" w:firstLineChars="200"/>
        <w:rPr>
          <w:rStyle w:val="65"/>
          <w:rFonts w:ascii="宋体" w:hAnsi="宋体"/>
          <w:b/>
          <w:sz w:val="24"/>
        </w:rPr>
      </w:pPr>
      <w:r>
        <w:rPr>
          <w:rStyle w:val="65"/>
          <w:rFonts w:ascii="宋体" w:hAnsi="宋体"/>
          <w:b/>
          <w:sz w:val="24"/>
        </w:rPr>
        <w:t>（4）在货物采购项目中，供应商提供的货物既有中小企业制造货物，也有大型企业制造货物的，不享受本办法规定的中小企业扶持政策。</w:t>
      </w:r>
    </w:p>
    <w:p>
      <w:pPr>
        <w:spacing w:line="500" w:lineRule="exact"/>
        <w:ind w:firstLine="480" w:firstLineChars="200"/>
        <w:rPr>
          <w:rStyle w:val="65"/>
          <w:rFonts w:ascii="宋体" w:hAnsi="宋体"/>
          <w:sz w:val="24"/>
        </w:rPr>
      </w:pPr>
      <w:r>
        <w:rPr>
          <w:rStyle w:val="65"/>
          <w:rFonts w:ascii="宋体" w:hAnsi="宋体"/>
          <w:sz w:val="24"/>
        </w:rPr>
        <w:t>2</w:t>
      </w:r>
      <w:r>
        <w:rPr>
          <w:rStyle w:val="65"/>
          <w:rFonts w:hint="eastAsia" w:ascii="宋体" w:hAnsi="宋体"/>
          <w:sz w:val="24"/>
        </w:rPr>
        <w:t>.</w:t>
      </w:r>
      <w:r>
        <w:rPr>
          <w:rStyle w:val="65"/>
          <w:rFonts w:ascii="宋体" w:hAnsi="宋体"/>
          <w:sz w:val="24"/>
        </w:rPr>
        <w:t>残疾人福利单位价格扣除</w:t>
      </w:r>
    </w:p>
    <w:p>
      <w:pPr>
        <w:spacing w:line="500" w:lineRule="exact"/>
        <w:ind w:firstLine="480" w:firstLineChars="200"/>
        <w:rPr>
          <w:rStyle w:val="65"/>
          <w:rFonts w:ascii="宋体" w:hAnsi="宋体"/>
          <w:sz w:val="24"/>
        </w:rPr>
      </w:pPr>
      <w:r>
        <w:rPr>
          <w:rStyle w:val="65"/>
          <w:rFonts w:ascii="宋体" w:hAnsi="宋体"/>
          <w:sz w:val="24"/>
        </w:rPr>
        <w:t>（1）本项目对残疾人福利性单位视同小型、微型企业，给予</w:t>
      </w:r>
      <w:r>
        <w:rPr>
          <w:rStyle w:val="65"/>
          <w:rFonts w:hint="eastAsia" w:ascii="宋体" w:hAnsi="宋体"/>
          <w:sz w:val="24"/>
        </w:rPr>
        <w:t>2</w:t>
      </w:r>
      <w:r>
        <w:rPr>
          <w:rStyle w:val="65"/>
          <w:rFonts w:ascii="宋体" w:hAnsi="宋体"/>
          <w:sz w:val="24"/>
        </w:rPr>
        <w:t>0%的价格扣除，用扣除后的价格参与评审。</w:t>
      </w:r>
    </w:p>
    <w:p>
      <w:pPr>
        <w:spacing w:line="500" w:lineRule="exact"/>
        <w:ind w:firstLine="480" w:firstLineChars="200"/>
        <w:rPr>
          <w:rStyle w:val="65"/>
          <w:rFonts w:ascii="宋体" w:hAnsi="宋体"/>
          <w:sz w:val="24"/>
        </w:rPr>
      </w:pPr>
      <w:r>
        <w:rPr>
          <w:rStyle w:val="65"/>
          <w:rFonts w:ascii="宋体" w:hAnsi="宋体"/>
          <w:sz w:val="24"/>
        </w:rPr>
        <w:t>（2）残疾人福利单位需按照采购文件的要求提供《残疾人福利性单位声明函》。</w:t>
      </w:r>
    </w:p>
    <w:p>
      <w:pPr>
        <w:spacing w:line="500" w:lineRule="exact"/>
        <w:ind w:firstLine="480" w:firstLineChars="200"/>
        <w:rPr>
          <w:rStyle w:val="65"/>
          <w:rFonts w:ascii="宋体" w:hAnsi="宋体"/>
          <w:sz w:val="24"/>
        </w:rPr>
      </w:pPr>
      <w:r>
        <w:rPr>
          <w:rStyle w:val="65"/>
          <w:rFonts w:ascii="宋体" w:hAnsi="宋体"/>
          <w:sz w:val="24"/>
        </w:rPr>
        <w:t>（3）残疾人福利单位标准请参照《关于促进残疾人就业政府采购政策的通知》（财库〔2017〕151号）。</w:t>
      </w:r>
    </w:p>
    <w:p>
      <w:pPr>
        <w:spacing w:line="500" w:lineRule="exact"/>
        <w:ind w:firstLine="480" w:firstLineChars="200"/>
        <w:rPr>
          <w:rStyle w:val="65"/>
          <w:rFonts w:ascii="宋体" w:hAnsi="宋体"/>
          <w:sz w:val="24"/>
        </w:rPr>
      </w:pPr>
      <w:r>
        <w:rPr>
          <w:rStyle w:val="65"/>
          <w:rFonts w:ascii="宋体" w:hAnsi="宋体"/>
          <w:sz w:val="24"/>
        </w:rPr>
        <w:t>3</w:t>
      </w:r>
      <w:r>
        <w:rPr>
          <w:rStyle w:val="65"/>
          <w:rFonts w:hint="eastAsia" w:ascii="宋体" w:hAnsi="宋体"/>
          <w:sz w:val="24"/>
        </w:rPr>
        <w:t>.</w:t>
      </w:r>
      <w:r>
        <w:rPr>
          <w:rStyle w:val="65"/>
          <w:rFonts w:ascii="宋体" w:hAnsi="宋体"/>
          <w:sz w:val="24"/>
        </w:rPr>
        <w:t>监狱和戒毒企业价格扣除</w:t>
      </w:r>
    </w:p>
    <w:p>
      <w:pPr>
        <w:spacing w:line="500" w:lineRule="exact"/>
        <w:ind w:firstLine="480" w:firstLineChars="200"/>
        <w:rPr>
          <w:rStyle w:val="65"/>
          <w:rFonts w:ascii="宋体" w:hAnsi="宋体"/>
          <w:sz w:val="24"/>
        </w:rPr>
      </w:pPr>
      <w:r>
        <w:rPr>
          <w:rStyle w:val="65"/>
          <w:rFonts w:ascii="宋体" w:hAnsi="宋体"/>
          <w:sz w:val="24"/>
        </w:rPr>
        <w:t>（1）本项目对监狱和戒毒企业（简称监狱企业）视同小型、微型企业，给予</w:t>
      </w:r>
      <w:r>
        <w:rPr>
          <w:rStyle w:val="65"/>
          <w:rFonts w:hint="eastAsia" w:ascii="宋体" w:hAnsi="宋体"/>
          <w:sz w:val="24"/>
        </w:rPr>
        <w:t>2</w:t>
      </w:r>
      <w:r>
        <w:rPr>
          <w:rStyle w:val="65"/>
          <w:rFonts w:ascii="宋体" w:hAnsi="宋体"/>
          <w:sz w:val="24"/>
        </w:rPr>
        <w:t>0%的价格扣除，用扣除后的价格参与评审。</w:t>
      </w:r>
    </w:p>
    <w:p>
      <w:pPr>
        <w:spacing w:line="500" w:lineRule="exact"/>
        <w:ind w:firstLine="480" w:firstLineChars="200"/>
        <w:rPr>
          <w:rStyle w:val="65"/>
          <w:rFonts w:ascii="宋体" w:hAnsi="宋体"/>
          <w:sz w:val="24"/>
        </w:rPr>
      </w:pPr>
      <w:r>
        <w:rPr>
          <w:rStyle w:val="65"/>
          <w:rFonts w:ascii="宋体" w:hAnsi="宋体"/>
          <w:sz w:val="24"/>
        </w:rPr>
        <w:t>（2）监狱企业参加政府采购活动时，需提供由省级以上监狱管理局、戒毒管理局(含新疆生产建设兵团)出具的属于监狱企业的证明文件。供应商如不提供上述证明文件，价格将不做相应扣除。</w:t>
      </w:r>
    </w:p>
    <w:p>
      <w:pPr>
        <w:spacing w:line="500" w:lineRule="exact"/>
        <w:ind w:firstLine="480" w:firstLineChars="200"/>
        <w:rPr>
          <w:rStyle w:val="65"/>
          <w:rFonts w:ascii="宋体" w:hAnsi="宋体"/>
          <w:sz w:val="24"/>
        </w:rPr>
      </w:pPr>
      <w:r>
        <w:rPr>
          <w:rStyle w:val="65"/>
          <w:rFonts w:ascii="宋体" w:hAnsi="宋体"/>
          <w:sz w:val="24"/>
        </w:rPr>
        <w:t>（3）监狱企业标准请参照《关于政府采购支持监狱企业发展有关问题的通知》（财库[2015]68号）。</w:t>
      </w:r>
    </w:p>
    <w:p>
      <w:pPr>
        <w:spacing w:line="500" w:lineRule="exact"/>
        <w:ind w:firstLine="480" w:firstLineChars="200"/>
        <w:rPr>
          <w:rStyle w:val="65"/>
          <w:rFonts w:ascii="宋体" w:hAnsi="宋体"/>
          <w:sz w:val="24"/>
        </w:rPr>
      </w:pPr>
      <w:r>
        <w:rPr>
          <w:rStyle w:val="65"/>
          <w:rFonts w:ascii="宋体" w:hAnsi="宋体"/>
          <w:sz w:val="24"/>
        </w:rPr>
        <w:t>4</w:t>
      </w:r>
      <w:r>
        <w:rPr>
          <w:rStyle w:val="65"/>
          <w:rFonts w:hint="eastAsia" w:ascii="宋体" w:hAnsi="宋体"/>
          <w:sz w:val="24"/>
        </w:rPr>
        <w:t>.</w:t>
      </w:r>
      <w:r>
        <w:rPr>
          <w:rStyle w:val="65"/>
          <w:rFonts w:ascii="宋体" w:hAnsi="宋体"/>
          <w:sz w:val="24"/>
        </w:rPr>
        <w:t>残疾人福利单位、监狱企业属于小型、微型企业的，不重复享受政策。</w:t>
      </w:r>
    </w:p>
    <w:p>
      <w:pPr>
        <w:spacing w:line="500" w:lineRule="exact"/>
        <w:ind w:firstLine="480" w:firstLineChars="200"/>
        <w:rPr>
          <w:rStyle w:val="65"/>
          <w:rFonts w:ascii="宋体" w:hAnsi="宋体"/>
          <w:sz w:val="24"/>
        </w:rPr>
      </w:pPr>
      <w:r>
        <w:rPr>
          <w:rStyle w:val="65"/>
          <w:rFonts w:ascii="宋体" w:hAnsi="宋体"/>
          <w:sz w:val="24"/>
        </w:rPr>
        <w:t>5</w:t>
      </w:r>
      <w:r>
        <w:rPr>
          <w:rStyle w:val="65"/>
          <w:rFonts w:hint="eastAsia" w:ascii="宋体" w:hAnsi="宋体"/>
          <w:sz w:val="24"/>
        </w:rPr>
        <w:t>.</w:t>
      </w:r>
      <w:r>
        <w:rPr>
          <w:rStyle w:val="65"/>
          <w:rFonts w:ascii="宋体" w:hAnsi="宋体"/>
          <w:sz w:val="24"/>
        </w:rPr>
        <w:t>★符合本采购文件优先采购“环境标志产品”或“节能产品”的；必须提供“环境标志产品”或“节能产品”证明，否则不予认可。</w:t>
      </w:r>
    </w:p>
    <w:p>
      <w:pPr>
        <w:spacing w:line="500" w:lineRule="exact"/>
        <w:ind w:firstLine="480" w:firstLineChars="200"/>
        <w:rPr>
          <w:rStyle w:val="65"/>
          <w:rFonts w:ascii="宋体" w:hAnsi="宋体"/>
          <w:sz w:val="24"/>
        </w:rPr>
      </w:pPr>
      <w:r>
        <w:rPr>
          <w:rStyle w:val="65"/>
          <w:rFonts w:ascii="宋体" w:hAnsi="宋体"/>
          <w:sz w:val="24"/>
        </w:rPr>
        <w:t>环境标志产品是指列入财政部、环境保护部最新公布的《环境标志产品政府采购清单》内的产品；节能产品是指列入财政部、国家发改委最新公布的《节能产品政府采购清单》内的产品。鼓励节能及环保政策以投标（响应）主要（核心）产品（品牌）为准。</w:t>
      </w:r>
    </w:p>
    <w:p>
      <w:pPr>
        <w:spacing w:line="500" w:lineRule="exact"/>
        <w:ind w:firstLine="482" w:firstLineChars="200"/>
        <w:outlineLvl w:val="1"/>
        <w:rPr>
          <w:rFonts w:ascii="宋体" w:hAnsi="宋体" w:cs="宋体"/>
          <w:b/>
          <w:sz w:val="24"/>
        </w:rPr>
      </w:pPr>
      <w:r>
        <w:rPr>
          <w:rFonts w:hint="eastAsia" w:ascii="宋体" w:hAnsi="宋体" w:cs="宋体"/>
          <w:b/>
          <w:sz w:val="24"/>
        </w:rPr>
        <w:t>三、评标标准</w:t>
      </w:r>
    </w:p>
    <w:p>
      <w:pPr>
        <w:tabs>
          <w:tab w:val="left" w:pos="900"/>
        </w:tabs>
        <w:spacing w:line="500" w:lineRule="exact"/>
        <w:ind w:firstLine="480" w:firstLineChars="200"/>
        <w:rPr>
          <w:rFonts w:ascii="宋体" w:hAnsi="宋体"/>
          <w:bCs/>
          <w:sz w:val="24"/>
        </w:rPr>
      </w:pPr>
      <w:r>
        <w:rPr>
          <w:rFonts w:hint="eastAsia" w:ascii="宋体" w:hAnsi="宋体"/>
          <w:bCs/>
          <w:sz w:val="24"/>
        </w:rPr>
        <w:t>本项目评分总分值为100分。</w:t>
      </w:r>
    </w:p>
    <w:p/>
    <w:p>
      <w:pPr>
        <w:pStyle w:val="30"/>
        <w:ind w:left="3360"/>
      </w:pPr>
    </w:p>
    <w:p/>
    <w:p>
      <w:r>
        <w:rPr>
          <w:rFonts w:hint="eastAsia"/>
        </w:rPr>
        <w:br w:type="page"/>
      </w:r>
    </w:p>
    <w:tbl>
      <w:tblPr>
        <w:tblStyle w:val="40"/>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63"/>
        <w:gridCol w:w="850"/>
        <w:gridCol w:w="6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内容</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评分要素</w:t>
            </w:r>
          </w:p>
        </w:tc>
        <w:tc>
          <w:tcPr>
            <w:tcW w:w="85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分值</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1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价格部分</w:t>
            </w:r>
          </w:p>
          <w:p>
            <w:pPr>
              <w:widowControl/>
              <w:jc w:val="center"/>
              <w:rPr>
                <w:rFonts w:ascii="宋体" w:hAnsi="宋体" w:cs="宋体"/>
                <w:kern w:val="0"/>
                <w:sz w:val="24"/>
                <w:szCs w:val="21"/>
              </w:rPr>
            </w:pPr>
            <w:r>
              <w:rPr>
                <w:rFonts w:hint="eastAsia" w:ascii="宋体" w:hAnsi="宋体" w:cs="宋体"/>
                <w:kern w:val="0"/>
                <w:sz w:val="24"/>
                <w:szCs w:val="21"/>
                <w:shd w:val="clear" w:color="auto" w:fill="FFFFFF"/>
              </w:rPr>
              <w:t>（35分）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响应报价</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35分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13"/>
              <w:ind w:firstLine="480" w:firstLineChars="200"/>
              <w:jc w:val="left"/>
              <w:rPr>
                <w:rFonts w:ascii="宋体" w:hAnsi="宋体" w:eastAsia="宋体" w:cs="宋体"/>
                <w:kern w:val="0"/>
                <w:sz w:val="24"/>
                <w:szCs w:val="21"/>
              </w:rPr>
            </w:pPr>
            <w:r>
              <w:rPr>
                <w:rFonts w:hint="eastAsia" w:ascii="宋体" w:hAnsi="宋体" w:eastAsia="宋体" w:cs="宋体"/>
                <w:kern w:val="0"/>
                <w:sz w:val="24"/>
                <w:szCs w:val="21"/>
              </w:rPr>
              <w:t>评标基准价：满足招标文件要求且投标价格最低的投标报价为评标基准价，其价格分为35分。</w:t>
            </w:r>
          </w:p>
          <w:p>
            <w:pPr>
              <w:pStyle w:val="13"/>
              <w:ind w:firstLine="480" w:firstLineChars="200"/>
              <w:jc w:val="left"/>
              <w:rPr>
                <w:rFonts w:ascii="宋体" w:hAnsi="宋体" w:eastAsia="宋体" w:cs="宋体"/>
                <w:kern w:val="0"/>
                <w:sz w:val="24"/>
                <w:szCs w:val="21"/>
              </w:rPr>
            </w:pPr>
            <w:r>
              <w:rPr>
                <w:rFonts w:hint="eastAsia" w:ascii="宋体" w:hAnsi="宋体" w:eastAsia="宋体" w:cs="宋体"/>
                <w:kern w:val="0"/>
                <w:sz w:val="24"/>
                <w:szCs w:val="21"/>
              </w:rPr>
              <w:t>其他投标人的价格分统一按照下列公式计算（小数点后保留两位）：</w:t>
            </w:r>
          </w:p>
          <w:p>
            <w:pPr>
              <w:pStyle w:val="13"/>
              <w:ind w:firstLine="480" w:firstLineChars="200"/>
              <w:jc w:val="left"/>
              <w:rPr>
                <w:rFonts w:ascii="宋体" w:hAnsi="宋体" w:eastAsia="宋体" w:cs="宋体"/>
                <w:kern w:val="0"/>
                <w:sz w:val="24"/>
                <w:szCs w:val="21"/>
              </w:rPr>
            </w:pPr>
            <w:r>
              <w:rPr>
                <w:rFonts w:hint="eastAsia" w:ascii="宋体" w:hAnsi="宋体" w:eastAsia="宋体" w:cs="宋体"/>
                <w:kern w:val="0"/>
                <w:sz w:val="24"/>
                <w:szCs w:val="21"/>
              </w:rPr>
              <w:t>投标报价得分=(评标基准价／投标报价)×35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kern w:val="0"/>
                <w:sz w:val="24"/>
                <w:szCs w:val="21"/>
              </w:rPr>
            </w:pPr>
            <w:r>
              <w:rPr>
                <w:rFonts w:hint="eastAsia" w:ascii="宋体" w:hAnsi="宋体" w:cs="宋体"/>
                <w:sz w:val="24"/>
                <w:szCs w:val="21"/>
              </w:rPr>
              <w:t>技术部分  （</w:t>
            </w:r>
            <w:r>
              <w:rPr>
                <w:rFonts w:hint="eastAsia" w:ascii="宋体" w:hAnsi="宋体" w:cs="宋体"/>
                <w:sz w:val="24"/>
                <w:szCs w:val="21"/>
                <w:lang w:val="en-US" w:eastAsia="zh-CN"/>
              </w:rPr>
              <w:t>35</w:t>
            </w:r>
            <w:r>
              <w:rPr>
                <w:rFonts w:hint="eastAsia" w:ascii="宋体" w:hAnsi="宋体" w:cs="宋体"/>
                <w:sz w:val="24"/>
                <w:szCs w:val="21"/>
              </w:rPr>
              <w:t>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技术指标</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35分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val="0"/>
              <w:ind w:firstLine="480" w:firstLineChars="200"/>
              <w:jc w:val="left"/>
              <w:textAlignment w:val="auto"/>
              <w:rPr>
                <w:rFonts w:ascii="宋体" w:hAnsi="宋体" w:cs="宋体"/>
                <w:sz w:val="24"/>
                <w:szCs w:val="21"/>
                <w:highlight w:val="none"/>
              </w:rPr>
            </w:pPr>
            <w:r>
              <w:rPr>
                <w:rFonts w:hint="eastAsia" w:ascii="宋体" w:hAnsi="宋体" w:cs="宋体"/>
                <w:sz w:val="24"/>
                <w:szCs w:val="21"/>
                <w:highlight w:val="none"/>
              </w:rPr>
              <w:t>投标人所投设备主要技术需求满足竞争性磋商文件“第四章 项目需求”的，得基本分35分；带有标</w:t>
            </w:r>
            <w:r>
              <w:rPr>
                <w:rFonts w:hint="eastAsia"/>
                <w:szCs w:val="21"/>
              </w:rPr>
              <w:t>▲</w:t>
            </w:r>
            <w:r>
              <w:rPr>
                <w:rFonts w:hint="eastAsia" w:ascii="宋体" w:hAnsi="宋体" w:cs="宋体"/>
                <w:sz w:val="24"/>
                <w:szCs w:val="21"/>
                <w:highlight w:val="none"/>
              </w:rPr>
              <w:t>号的技术参数及要求，必须响应，如有负偏离的，则本项技术评审不得分（0分）；未有标</w:t>
            </w:r>
            <w:r>
              <w:rPr>
                <w:rFonts w:hint="eastAsia"/>
                <w:szCs w:val="21"/>
              </w:rPr>
              <w:t>▲</w:t>
            </w:r>
            <w:r>
              <w:rPr>
                <w:rFonts w:hint="eastAsia" w:ascii="宋体" w:hAnsi="宋体" w:cs="宋体"/>
                <w:sz w:val="24"/>
                <w:szCs w:val="21"/>
                <w:highlight w:val="none"/>
              </w:rPr>
              <w:t xml:space="preserve">号的技术参数及要求，每有一项负偏离扣2分，扣完为止。 </w:t>
            </w:r>
          </w:p>
          <w:p>
            <w:pPr>
              <w:snapToGrid w:val="0"/>
              <w:ind w:firstLine="480" w:firstLineChars="200"/>
              <w:jc w:val="left"/>
              <w:rPr>
                <w:rFonts w:ascii="宋体" w:hAnsi="宋体" w:cs="宋体"/>
                <w:sz w:val="24"/>
                <w:szCs w:val="21"/>
                <w:highlight w:val="none"/>
              </w:rPr>
            </w:pPr>
            <w:r>
              <w:rPr>
                <w:rFonts w:hint="eastAsia" w:ascii="宋体" w:hAnsi="宋体" w:cs="宋体"/>
                <w:sz w:val="24"/>
                <w:szCs w:val="21"/>
                <w:highlight w:val="none"/>
              </w:rPr>
              <w:t>注：①带有标</w:t>
            </w:r>
            <w:r>
              <w:rPr>
                <w:rFonts w:hint="eastAsia"/>
                <w:szCs w:val="21"/>
              </w:rPr>
              <w:t>▲</w:t>
            </w:r>
            <w:r>
              <w:rPr>
                <w:rFonts w:hint="eastAsia" w:ascii="宋体" w:hAnsi="宋体" w:cs="宋体"/>
                <w:sz w:val="24"/>
                <w:szCs w:val="21"/>
                <w:highlight w:val="none"/>
              </w:rPr>
              <w:t>号的，须按技术参数及要求中规定的要求提供相关证明材料（并在《技术参数响应及偏离表》中标注证明材料所在页码）为准，否则视为负偏离；</w:t>
            </w:r>
          </w:p>
          <w:p>
            <w:pPr>
              <w:snapToGrid w:val="0"/>
              <w:ind w:firstLine="480" w:firstLineChars="200"/>
              <w:jc w:val="left"/>
              <w:rPr>
                <w:rFonts w:ascii="宋体" w:hAnsi="宋体" w:cs="宋体"/>
                <w:sz w:val="24"/>
                <w:szCs w:val="21"/>
                <w:highlight w:val="none"/>
              </w:rPr>
            </w:pPr>
            <w:r>
              <w:rPr>
                <w:rFonts w:hint="eastAsia" w:ascii="宋体" w:hAnsi="宋体" w:cs="宋体"/>
                <w:sz w:val="24"/>
                <w:szCs w:val="21"/>
                <w:highlight w:val="none"/>
              </w:rPr>
              <w:t>②未有标</w:t>
            </w:r>
            <w:r>
              <w:rPr>
                <w:rFonts w:hint="eastAsia"/>
                <w:szCs w:val="21"/>
              </w:rPr>
              <w:t>▲</w:t>
            </w:r>
            <w:r>
              <w:rPr>
                <w:rFonts w:hint="eastAsia" w:ascii="宋体" w:hAnsi="宋体" w:cs="宋体"/>
                <w:sz w:val="24"/>
                <w:szCs w:val="21"/>
                <w:highlight w:val="none"/>
              </w:rPr>
              <w:t>号的，须提供《技术参数响应及偏离表》为依据，否则视为负偏离；</w:t>
            </w:r>
          </w:p>
          <w:p>
            <w:pPr>
              <w:snapToGrid w:val="0"/>
              <w:ind w:firstLine="480" w:firstLineChars="200"/>
              <w:jc w:val="left"/>
              <w:rPr>
                <w:rFonts w:hint="eastAsia" w:ascii="宋体" w:hAnsi="宋体" w:cs="宋体"/>
                <w:sz w:val="24"/>
                <w:szCs w:val="21"/>
              </w:rPr>
            </w:pPr>
            <w:r>
              <w:rPr>
                <w:rFonts w:hint="eastAsia" w:ascii="宋体" w:hAnsi="宋体" w:cs="宋体"/>
                <w:sz w:val="24"/>
                <w:szCs w:val="21"/>
                <w:highlight w:val="none"/>
              </w:rPr>
              <w:t>③《技术参数响应及偏离表》中的内容须是供应商投标设备的真实反映，供应商在投标时不得虚假响应和虚假承诺，否则将取消其投标资格；已中标的，将取消其中标资格。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8"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kern w:val="0"/>
                <w:sz w:val="24"/>
                <w:szCs w:val="21"/>
              </w:rPr>
            </w:pPr>
            <w:r>
              <w:rPr>
                <w:rFonts w:hint="eastAsia" w:ascii="宋体" w:hAnsi="宋体" w:cs="宋体"/>
                <w:kern w:val="0"/>
                <w:sz w:val="24"/>
                <w:szCs w:val="21"/>
              </w:rPr>
              <w:t>商务部分</w:t>
            </w:r>
          </w:p>
          <w:p>
            <w:pPr>
              <w:widowControl/>
              <w:jc w:val="center"/>
              <w:rPr>
                <w:rFonts w:ascii="宋体" w:hAnsi="宋体" w:cs="宋体"/>
                <w:kern w:val="0"/>
                <w:sz w:val="24"/>
                <w:szCs w:val="21"/>
              </w:rPr>
            </w:pPr>
            <w:r>
              <w:rPr>
                <w:rFonts w:hint="eastAsia" w:ascii="宋体" w:hAnsi="宋体" w:cs="宋体"/>
                <w:kern w:val="0"/>
                <w:sz w:val="24"/>
                <w:szCs w:val="21"/>
                <w:shd w:val="clear" w:color="auto" w:fill="FFFFFF"/>
              </w:rPr>
              <w:t>（</w:t>
            </w:r>
            <w:r>
              <w:rPr>
                <w:rFonts w:hint="eastAsia" w:ascii="宋体" w:hAnsi="宋体" w:cs="宋体"/>
                <w:kern w:val="0"/>
                <w:sz w:val="24"/>
                <w:szCs w:val="21"/>
                <w:shd w:val="clear" w:color="auto" w:fill="FFFFFF"/>
                <w:lang w:val="en-US" w:eastAsia="zh-CN"/>
              </w:rPr>
              <w:t>30</w:t>
            </w:r>
            <w:r>
              <w:rPr>
                <w:rFonts w:hint="eastAsia" w:ascii="宋体" w:hAnsi="宋体" w:cs="宋体"/>
                <w:kern w:val="0"/>
                <w:sz w:val="24"/>
                <w:szCs w:val="21"/>
                <w:shd w:val="clear" w:color="auto" w:fill="FFFFFF"/>
              </w:rPr>
              <w:t>分）</w:t>
            </w: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hint="eastAsia" w:ascii="宋体" w:hAnsi="宋体" w:eastAsia="宋体" w:cs="宋体"/>
                <w:sz w:val="24"/>
                <w:szCs w:val="21"/>
                <w:highlight w:val="none"/>
                <w:lang w:eastAsia="zh-CN"/>
              </w:rPr>
            </w:pPr>
            <w:r>
              <w:rPr>
                <w:rFonts w:hint="eastAsia" w:ascii="宋体" w:hAnsi="宋体" w:cs="宋体"/>
                <w:sz w:val="24"/>
                <w:szCs w:val="21"/>
                <w:highlight w:val="none"/>
                <w:lang w:eastAsia="zh-CN"/>
              </w:rPr>
              <w:t>企业实力</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sz w:val="24"/>
                <w:szCs w:val="21"/>
                <w:highlight w:val="none"/>
              </w:rPr>
              <w:t>6分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hint="eastAsia" w:ascii="宋体" w:hAnsi="宋体" w:cs="宋体"/>
                <w:sz w:val="24"/>
                <w:szCs w:val="21"/>
                <w:highlight w:val="none"/>
                <w:lang w:val="en-US" w:eastAsia="zh-CN"/>
              </w:rPr>
            </w:pPr>
            <w:r>
              <w:rPr>
                <w:rFonts w:hint="eastAsia" w:ascii="宋体" w:hAnsi="宋体" w:cs="宋体"/>
                <w:sz w:val="24"/>
                <w:szCs w:val="21"/>
                <w:highlight w:val="none"/>
                <w:lang w:eastAsia="zh-CN"/>
              </w:rPr>
              <w:t>投标人具有有效期内的：</w:t>
            </w:r>
            <w:r>
              <w:rPr>
                <w:rFonts w:hint="eastAsia" w:ascii="宋体" w:hAnsi="宋体" w:cs="宋体"/>
                <w:sz w:val="24"/>
                <w:szCs w:val="21"/>
                <w:highlight w:val="none"/>
              </w:rPr>
              <w:t>质量管理体系认证证书</w:t>
            </w:r>
            <w:r>
              <w:rPr>
                <w:rFonts w:hint="eastAsia" w:ascii="宋体" w:hAnsi="宋体" w:cs="宋体"/>
                <w:sz w:val="24"/>
                <w:szCs w:val="21"/>
                <w:highlight w:val="none"/>
                <w:lang w:eastAsia="zh-CN"/>
              </w:rPr>
              <w:t>、</w:t>
            </w:r>
            <w:r>
              <w:rPr>
                <w:rFonts w:hint="eastAsia" w:ascii="宋体" w:hAnsi="宋体" w:cs="宋体"/>
                <w:sz w:val="24"/>
                <w:szCs w:val="21"/>
                <w:highlight w:val="none"/>
              </w:rPr>
              <w:t>职业健康安全管理体系认证证书</w:t>
            </w:r>
            <w:r>
              <w:rPr>
                <w:rFonts w:hint="eastAsia" w:ascii="宋体" w:hAnsi="宋体" w:cs="宋体"/>
                <w:sz w:val="24"/>
                <w:szCs w:val="21"/>
                <w:highlight w:val="none"/>
                <w:lang w:eastAsia="zh-CN"/>
              </w:rPr>
              <w:t>、</w:t>
            </w:r>
            <w:r>
              <w:rPr>
                <w:rFonts w:hint="eastAsia" w:ascii="宋体" w:hAnsi="宋体" w:cs="宋体"/>
                <w:sz w:val="24"/>
                <w:szCs w:val="21"/>
                <w:highlight w:val="none"/>
              </w:rPr>
              <w:t>环境管理体系认证证书</w:t>
            </w:r>
            <w:r>
              <w:rPr>
                <w:rFonts w:hint="eastAsia" w:ascii="宋体" w:hAnsi="宋体" w:cs="宋体"/>
                <w:sz w:val="24"/>
                <w:szCs w:val="21"/>
                <w:highlight w:val="none"/>
                <w:lang w:eastAsia="zh-CN"/>
              </w:rPr>
              <w:t>、</w:t>
            </w:r>
            <w:r>
              <w:rPr>
                <w:rFonts w:hint="eastAsia" w:ascii="宋体" w:hAnsi="宋体" w:cs="宋体"/>
                <w:sz w:val="24"/>
                <w:szCs w:val="21"/>
                <w:highlight w:val="none"/>
              </w:rPr>
              <w:t>知识产权管理体系证书</w:t>
            </w:r>
            <w:r>
              <w:rPr>
                <w:rFonts w:hint="eastAsia" w:ascii="宋体" w:hAnsi="宋体" w:cs="宋体"/>
                <w:sz w:val="24"/>
                <w:szCs w:val="21"/>
                <w:highlight w:val="none"/>
                <w:lang w:eastAsia="zh-CN"/>
              </w:rPr>
              <w:t>得，每有</w:t>
            </w:r>
            <w:r>
              <w:rPr>
                <w:rFonts w:hint="eastAsia" w:ascii="宋体" w:hAnsi="宋体" w:cs="宋体"/>
                <w:sz w:val="24"/>
                <w:szCs w:val="21"/>
                <w:highlight w:val="none"/>
                <w:lang w:val="en-US" w:eastAsia="zh-CN"/>
              </w:rPr>
              <w:t>1个得1.5分，最多得6分（以证书复印件和</w:t>
            </w:r>
          </w:p>
          <w:p>
            <w:pPr>
              <w:snapToGrid w:val="0"/>
              <w:jc w:val="left"/>
              <w:rPr>
                <w:rFonts w:ascii="宋体" w:hAnsi="宋体" w:cs="宋体"/>
                <w:sz w:val="24"/>
                <w:szCs w:val="21"/>
                <w:highlight w:val="none"/>
              </w:rPr>
            </w:pPr>
            <w:r>
              <w:rPr>
                <w:rFonts w:hint="eastAsia" w:ascii="宋体" w:hAnsi="宋体" w:cs="宋体"/>
                <w:sz w:val="24"/>
                <w:szCs w:val="21"/>
                <w:highlight w:val="none"/>
                <w:lang w:val="en-US" w:eastAsia="zh-CN"/>
              </w:rPr>
              <w:t>全国认证认可信息公共服务平台上的证书查询截图同时加盖投标人公章为依据，否则不得分）。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tcMar>
              <w:top w:w="0" w:type="dxa"/>
              <w:left w:w="0" w:type="dxa"/>
              <w:bottom w:w="0" w:type="dxa"/>
              <w:right w:w="0" w:type="dxa"/>
            </w:tcMar>
            <w:vAlign w:val="center"/>
          </w:tcPr>
          <w:p>
            <w:pPr>
              <w:widowControl/>
              <w:jc w:val="center"/>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业绩证明</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6分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kern w:val="0"/>
                <w:sz w:val="24"/>
                <w:szCs w:val="21"/>
              </w:rPr>
            </w:pPr>
            <w:r>
              <w:rPr>
                <w:rFonts w:hint="eastAsia" w:ascii="宋体" w:hAnsi="宋体" w:cs="宋体"/>
                <w:sz w:val="24"/>
                <w:szCs w:val="21"/>
              </w:rPr>
              <w:t>投标人自2020年1月1日以来，且以合同签订的时间为准，承接过类似本项目设备供货业绩的，每有一个得2分，最多得6分。(投标人所销售的同类货物需在产品价值、技术指标参数、功能用途等方面与响应货物相近，由磋商小组认定业绩是否有效）。（以合同复印件加盖投标人公章为依据，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培训方案</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5分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评委根据投标人提供的培训计划及人员、课时安排等进行评审。措施完整明确的得5分，措施合理的得3分，措施操作不合理的得1分；未涉及本项内容的本项不得分。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color w:val="000000"/>
                <w:sz w:val="24"/>
                <w:szCs w:val="21"/>
              </w:rPr>
              <w:t>售后服务</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10分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根据投标人提供的售后服务方案：售后服务体系、售后服务承诺、售后服务应答及处理时间，质保期内的售后服务范围、质保期满后的售后服务范围和质保期后收费情况、备品备件的承诺情况进行评审：</w:t>
            </w:r>
          </w:p>
          <w:p>
            <w:pPr>
              <w:snapToGrid w:val="0"/>
              <w:ind w:firstLine="480" w:firstLineChars="200"/>
              <w:jc w:val="left"/>
              <w:rPr>
                <w:rFonts w:ascii="宋体" w:hAnsi="宋体" w:cs="宋体"/>
                <w:sz w:val="24"/>
                <w:szCs w:val="21"/>
              </w:rPr>
            </w:pPr>
            <w:r>
              <w:rPr>
                <w:rFonts w:hint="eastAsia" w:ascii="宋体" w:hAnsi="宋体" w:cs="宋体"/>
                <w:sz w:val="24"/>
                <w:szCs w:val="21"/>
              </w:rPr>
              <w:t>1．售后服务方案完整、合理可行，售后服务应答及处理及时的得5分；方案较完整、较合理可行，售后服务应答及处理较及时的得3分；方案不完整、不合理不可行的得1分，未涉及本项内容的本项不得分。</w:t>
            </w:r>
          </w:p>
          <w:p>
            <w:pPr>
              <w:snapToGrid w:val="0"/>
              <w:ind w:firstLine="480" w:firstLineChars="200"/>
              <w:jc w:val="left"/>
              <w:rPr>
                <w:rFonts w:ascii="宋体" w:hAnsi="宋体" w:cs="宋体"/>
                <w:sz w:val="24"/>
                <w:szCs w:val="21"/>
              </w:rPr>
            </w:pPr>
            <w:r>
              <w:rPr>
                <w:rFonts w:hint="eastAsia" w:ascii="宋体" w:hAnsi="宋体" w:cs="宋体"/>
                <w:sz w:val="24"/>
                <w:szCs w:val="21"/>
              </w:rPr>
              <w:t>2．质保期满后的售后服务范围和质保期后收费、备品备件的承诺优惠率高的得5分；质保期满后的售后服务范围和质保期后收费、备品备件的承诺优惠率较好的得3分；质保期满后的售后服务范围和质保期后收费、备品备件的承诺优惠率一般的得1分；未涉及本项内容的本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vAlign w:val="center"/>
          </w:tcPr>
          <w:p>
            <w:pPr>
              <w:widowControl/>
              <w:jc w:val="left"/>
              <w:rPr>
                <w:rFonts w:ascii="宋体" w:hAnsi="宋体" w:cs="宋体"/>
                <w:kern w:val="0"/>
                <w:sz w:val="24"/>
                <w:szCs w:val="21"/>
              </w:rPr>
            </w:pPr>
          </w:p>
        </w:tc>
        <w:tc>
          <w:tcPr>
            <w:tcW w:w="136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质保时间</w:t>
            </w:r>
          </w:p>
        </w:tc>
        <w:tc>
          <w:tcPr>
            <w:tcW w:w="850" w:type="dxa"/>
            <w:tcBorders>
              <w:top w:val="single" w:color="auto" w:sz="4" w:space="0"/>
              <w:left w:val="single" w:color="auto" w:sz="4" w:space="0"/>
              <w:bottom w:val="single" w:color="auto" w:sz="4" w:space="0"/>
              <w:right w:val="single" w:color="auto" w:sz="4" w:space="0"/>
            </w:tcBorders>
            <w:shd w:val="clear" w:color="auto" w:fill="FFFFFF"/>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3分</w:t>
            </w:r>
          </w:p>
        </w:tc>
        <w:tc>
          <w:tcPr>
            <w:tcW w:w="676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投标人在磋商文件要求质保年限基础上，每增加1年免费质保得1</w:t>
            </w:r>
            <w:r>
              <w:rPr>
                <w:rFonts w:hint="eastAsia" w:ascii="宋体" w:hAnsi="宋体" w:cs="宋体"/>
                <w:sz w:val="24"/>
                <w:szCs w:val="21"/>
                <w:lang w:val="en-US" w:eastAsia="zh-CN"/>
              </w:rPr>
              <w:t>.5</w:t>
            </w:r>
            <w:r>
              <w:rPr>
                <w:rFonts w:hint="eastAsia" w:ascii="宋体" w:hAnsi="宋体" w:cs="宋体"/>
                <w:sz w:val="24"/>
                <w:szCs w:val="21"/>
              </w:rPr>
              <w:t>分，最多得3分</w:t>
            </w:r>
            <w:r>
              <w:rPr>
                <w:rFonts w:hint="eastAsia" w:ascii="宋体" w:hAnsi="宋体" w:cs="宋体"/>
                <w:b/>
                <w:bCs/>
                <w:sz w:val="24"/>
                <w:szCs w:val="21"/>
              </w:rPr>
              <w:t xml:space="preserve">（以开标一览表中的质保期为准）。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tcBorders>
              <w:left w:val="single" w:color="auto" w:sz="4" w:space="0"/>
              <w:bottom w:val="single" w:color="auto" w:sz="4" w:space="0"/>
              <w:right w:val="single" w:color="auto" w:sz="4" w:space="0"/>
            </w:tcBorders>
            <w:vAlign w:val="center"/>
          </w:tcPr>
          <w:p>
            <w:pPr>
              <w:widowControl/>
              <w:jc w:val="center"/>
              <w:rPr>
                <w:rFonts w:ascii="宋体" w:hAnsi="宋体" w:cs="宋体"/>
                <w:kern w:val="0"/>
                <w:sz w:val="24"/>
                <w:szCs w:val="21"/>
              </w:rPr>
            </w:pPr>
            <w:r>
              <w:rPr>
                <w:rFonts w:hint="eastAsia" w:ascii="宋体" w:hAnsi="宋体" w:cs="宋体"/>
                <w:kern w:val="0"/>
                <w:sz w:val="24"/>
                <w:szCs w:val="21"/>
              </w:rPr>
              <w:t>总分</w:t>
            </w:r>
          </w:p>
        </w:tc>
        <w:tc>
          <w:tcPr>
            <w:tcW w:w="8982"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tabs>
                <w:tab w:val="left" w:pos="1297"/>
              </w:tabs>
              <w:snapToGrid w:val="0"/>
              <w:ind w:firstLine="480" w:firstLineChars="200"/>
              <w:jc w:val="left"/>
              <w:rPr>
                <w:rFonts w:ascii="宋体" w:hAnsi="宋体" w:cs="宋体"/>
                <w:sz w:val="24"/>
                <w:szCs w:val="21"/>
              </w:rPr>
            </w:pPr>
            <w:r>
              <w:rPr>
                <w:rFonts w:hint="eastAsia" w:ascii="宋体" w:hAnsi="宋体" w:cs="宋体"/>
                <w:sz w:val="24"/>
                <w:szCs w:val="21"/>
              </w:rPr>
              <w:tab/>
            </w:r>
            <w:r>
              <w:rPr>
                <w:rFonts w:hint="eastAsia" w:ascii="宋体" w:hAnsi="宋体" w:cs="宋体"/>
                <w:sz w:val="24"/>
                <w:szCs w:val="21"/>
              </w:rPr>
              <w:t>100分</w:t>
            </w:r>
          </w:p>
        </w:tc>
      </w:tr>
    </w:tbl>
    <w:p>
      <w:pPr>
        <w:sectPr>
          <w:pgSz w:w="11906" w:h="16838"/>
          <w:pgMar w:top="1134" w:right="1134" w:bottom="1134" w:left="1134" w:header="794" w:footer="992" w:gutter="0"/>
          <w:cols w:space="720" w:num="1"/>
          <w:docGrid w:type="lines" w:linePitch="318" w:charSpace="0"/>
        </w:sectPr>
      </w:pPr>
    </w:p>
    <w:p>
      <w:pPr>
        <w:jc w:val="center"/>
        <w:rPr>
          <w:rFonts w:ascii="方正小标宋_GBK" w:hAnsi="方正小标宋_GBK" w:eastAsia="方正小标宋_GBK" w:cs="方正小标宋_GBK"/>
          <w:sz w:val="52"/>
          <w:szCs w:val="44"/>
        </w:rPr>
      </w:pPr>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第六章  竞争性磋商响应文件格式</w:t>
      </w:r>
    </w:p>
    <w:p>
      <w:pPr>
        <w:rPr>
          <w:rFonts w:ascii="方正小标宋_GBK" w:hAnsi="方正小标宋_GBK" w:eastAsia="方正小标宋_GBK" w:cs="方正小标宋_GBK"/>
          <w:b/>
          <w:color w:val="000000"/>
          <w:sz w:val="72"/>
          <w:szCs w:val="21"/>
        </w:rPr>
      </w:pPr>
    </w:p>
    <w:p>
      <w:pPr>
        <w:pStyle w:val="38"/>
        <w:ind w:firstLine="1446"/>
        <w:rPr>
          <w:rFonts w:ascii="方正小标宋_GBK" w:hAnsi="方正小标宋_GBK" w:eastAsia="方正小标宋_GBK" w:cs="方正小标宋_GBK"/>
          <w:b/>
          <w:color w:val="000000"/>
          <w:sz w:val="72"/>
          <w:szCs w:val="21"/>
        </w:rPr>
      </w:pPr>
    </w:p>
    <w:p>
      <w:pPr>
        <w:tabs>
          <w:tab w:val="left" w:pos="1499"/>
          <w:tab w:val="center" w:pos="4879"/>
        </w:tabs>
        <w:jc w:val="center"/>
        <w:rPr>
          <w:rFonts w:ascii="方正小标宋_GBK" w:hAnsi="方正小标宋_GBK" w:eastAsia="方正小标宋_GBK" w:cs="方正小标宋_GBK"/>
          <w:bCs/>
          <w:color w:val="000000"/>
          <w:sz w:val="72"/>
          <w:szCs w:val="21"/>
        </w:rPr>
      </w:pPr>
    </w:p>
    <w:p>
      <w:pPr>
        <w:tabs>
          <w:tab w:val="left" w:pos="1499"/>
          <w:tab w:val="center" w:pos="4879"/>
        </w:tabs>
        <w:jc w:val="center"/>
        <w:rPr>
          <w:rFonts w:ascii="黑体" w:hAnsi="黑体" w:eastAsia="黑体" w:cs="方正小标宋_GBK"/>
          <w:bCs/>
          <w:color w:val="000000"/>
          <w:sz w:val="72"/>
          <w:szCs w:val="21"/>
        </w:rPr>
      </w:pPr>
      <w:r>
        <w:rPr>
          <w:rFonts w:hint="eastAsia" w:ascii="方正小标宋_GBK" w:hAnsi="方正小标宋_GBK" w:eastAsia="方正小标宋_GBK" w:cs="方正小标宋_GBK"/>
          <w:bCs/>
          <w:color w:val="000000"/>
          <w:sz w:val="72"/>
          <w:szCs w:val="21"/>
        </w:rPr>
        <w:t>竞争性磋商响应文件</w:t>
      </w:r>
    </w:p>
    <w:p>
      <w:pPr>
        <w:jc w:val="center"/>
        <w:rPr>
          <w:rFonts w:ascii="宋体" w:hAnsi="宋体" w:cs="宋体"/>
          <w:bCs/>
          <w:color w:val="000000"/>
          <w:sz w:val="36"/>
          <w:szCs w:val="21"/>
        </w:rPr>
      </w:pPr>
      <w:r>
        <w:rPr>
          <w:rFonts w:hint="eastAsia" w:ascii="宋体" w:hAnsi="宋体" w:cs="宋体"/>
          <w:bCs/>
          <w:color w:val="000000"/>
          <w:sz w:val="36"/>
          <w:szCs w:val="21"/>
        </w:rPr>
        <w:t>（正或副本）</w:t>
      </w:r>
    </w:p>
    <w:p>
      <w:pPr>
        <w:ind w:firstLine="1080" w:firstLineChars="300"/>
        <w:rPr>
          <w:rFonts w:ascii="宋体" w:hAnsi="宋体" w:cs="宋体"/>
          <w:bCs/>
          <w:color w:val="000000"/>
          <w:sz w:val="36"/>
          <w:szCs w:val="21"/>
        </w:rPr>
      </w:pPr>
    </w:p>
    <w:p>
      <w:pPr>
        <w:ind w:firstLine="1080" w:firstLineChars="300"/>
        <w:rPr>
          <w:rFonts w:ascii="宋体" w:hAnsi="宋体" w:cs="宋体"/>
          <w:bCs/>
          <w:color w:val="000000"/>
          <w:sz w:val="36"/>
          <w:szCs w:val="21"/>
        </w:rPr>
      </w:pPr>
    </w:p>
    <w:p>
      <w:pPr>
        <w:pStyle w:val="39"/>
        <w:ind w:firstLine="720"/>
        <w:rPr>
          <w:rFonts w:ascii="宋体" w:hAnsi="宋体" w:cs="宋体"/>
          <w:bCs/>
          <w:color w:val="000000"/>
          <w:sz w:val="36"/>
          <w:szCs w:val="21"/>
        </w:rPr>
      </w:pPr>
    </w:p>
    <w:p>
      <w:pPr>
        <w:pStyle w:val="39"/>
        <w:ind w:firstLine="0" w:firstLineChars="0"/>
        <w:rPr>
          <w:rFonts w:ascii="宋体" w:hAnsi="宋体" w:cs="宋体"/>
          <w:bCs/>
          <w:color w:val="000000"/>
          <w:sz w:val="36"/>
          <w:szCs w:val="21"/>
        </w:rPr>
      </w:pPr>
    </w:p>
    <w:p>
      <w:pPr>
        <w:pStyle w:val="39"/>
        <w:ind w:firstLine="720"/>
        <w:rPr>
          <w:rFonts w:ascii="宋体" w:hAnsi="宋体" w:cs="宋体"/>
          <w:bCs/>
          <w:color w:val="000000"/>
          <w:sz w:val="36"/>
          <w:szCs w:val="21"/>
        </w:rPr>
      </w:pPr>
    </w:p>
    <w:p>
      <w:pPr>
        <w:ind w:firstLine="1080" w:firstLineChars="300"/>
        <w:rPr>
          <w:rFonts w:ascii="宋体" w:hAnsi="宋体" w:cs="宋体"/>
          <w:bCs/>
          <w:color w:val="000000"/>
          <w:sz w:val="36"/>
        </w:rPr>
      </w:pPr>
      <w:r>
        <w:rPr>
          <w:rFonts w:hint="eastAsia" w:ascii="宋体" w:hAnsi="宋体" w:cs="宋体"/>
          <w:bCs/>
          <w:color w:val="000000"/>
          <w:sz w:val="36"/>
        </w:rPr>
        <w:t>项 目 名 称：</w:t>
      </w:r>
    </w:p>
    <w:p>
      <w:pPr>
        <w:ind w:firstLine="1080" w:firstLineChars="300"/>
        <w:rPr>
          <w:rFonts w:ascii="宋体" w:hAnsi="宋体" w:cs="宋体"/>
          <w:bCs/>
          <w:color w:val="000000"/>
          <w:sz w:val="36"/>
          <w:u w:val="single"/>
        </w:rPr>
      </w:pPr>
      <w:r>
        <w:rPr>
          <w:rFonts w:hint="eastAsia" w:ascii="宋体" w:hAnsi="宋体" w:cs="宋体"/>
          <w:bCs/>
          <w:color w:val="000000"/>
          <w:sz w:val="36"/>
        </w:rPr>
        <w:t>项 目 编 号：</w:t>
      </w:r>
    </w:p>
    <w:p>
      <w:pPr>
        <w:ind w:firstLine="1080" w:firstLineChars="300"/>
        <w:rPr>
          <w:rFonts w:ascii="宋体" w:hAnsi="宋体" w:cs="宋体"/>
          <w:bCs/>
          <w:color w:val="000000"/>
          <w:sz w:val="36"/>
        </w:rPr>
      </w:pPr>
      <w:r>
        <w:rPr>
          <w:rFonts w:hint="eastAsia" w:ascii="宋体" w:hAnsi="宋体" w:cs="宋体"/>
          <w:bCs/>
          <w:color w:val="000000"/>
          <w:sz w:val="36"/>
        </w:rPr>
        <w:t xml:space="preserve">磋商供应商名称：               </w:t>
      </w:r>
    </w:p>
    <w:p>
      <w:pPr>
        <w:rPr>
          <w:rFonts w:ascii="宋体" w:hAnsi="宋体" w:cs="宋体"/>
          <w:bCs/>
          <w:color w:val="000000"/>
          <w:sz w:val="36"/>
        </w:rPr>
      </w:pPr>
      <w:r>
        <w:rPr>
          <w:rFonts w:hint="eastAsia" w:ascii="宋体" w:hAnsi="宋体" w:cs="宋体"/>
          <w:bCs/>
          <w:color w:val="000000"/>
          <w:sz w:val="36"/>
        </w:rPr>
        <w:t xml:space="preserve">      日       期：</w:t>
      </w:r>
    </w:p>
    <w:p>
      <w:r>
        <w:br w:type="page"/>
      </w:r>
    </w:p>
    <w:p>
      <w:pPr>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bCs/>
          <w:color w:val="000000"/>
          <w:sz w:val="32"/>
          <w:szCs w:val="32"/>
        </w:rPr>
        <w:t>评分索引表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9"/>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jc w:val="center"/>
              <w:rPr>
                <w:rFonts w:ascii="宋体"/>
                <w:bCs/>
                <w:color w:val="000000"/>
                <w:szCs w:val="24"/>
                <w:lang w:eastAsia="zh-CN"/>
              </w:rPr>
            </w:pPr>
            <w:r>
              <w:rPr>
                <w:rFonts w:hint="eastAsia" w:ascii="宋体"/>
                <w:bCs/>
                <w:color w:val="000000"/>
                <w:szCs w:val="24"/>
              </w:rPr>
              <w:t>评分项目</w:t>
            </w:r>
          </w:p>
        </w:tc>
        <w:tc>
          <w:tcPr>
            <w:tcW w:w="3786" w:type="dxa"/>
          </w:tcPr>
          <w:p>
            <w:pPr>
              <w:spacing w:line="480" w:lineRule="auto"/>
              <w:jc w:val="center"/>
              <w:rPr>
                <w:rFonts w:ascii="宋体"/>
                <w:bCs/>
                <w:color w:val="000000"/>
                <w:sz w:val="24"/>
              </w:rPr>
            </w:pPr>
            <w:r>
              <w:rPr>
                <w:rFonts w:hint="eastAsia" w:ascii="宋体" w:hAnsi="宋体"/>
                <w:bCs/>
                <w:color w:val="000000"/>
                <w:kern w:val="0"/>
                <w:sz w:val="24"/>
              </w:rPr>
              <w:t>在响应文件中的页码位置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719" w:type="dxa"/>
          </w:tcPr>
          <w:p>
            <w:pPr>
              <w:pStyle w:val="63"/>
              <w:shd w:val="clear" w:color="auto" w:fill="FFFFFF"/>
              <w:spacing w:line="480" w:lineRule="auto"/>
              <w:ind w:left="420"/>
              <w:jc w:val="both"/>
              <w:rPr>
                <w:rFonts w:ascii="宋体"/>
                <w:b/>
                <w:color w:val="000000"/>
                <w:szCs w:val="24"/>
                <w:lang w:eastAsia="zh-CN"/>
              </w:rPr>
            </w:pPr>
          </w:p>
        </w:tc>
        <w:tc>
          <w:tcPr>
            <w:tcW w:w="3786" w:type="dxa"/>
          </w:tcPr>
          <w:p>
            <w:pPr>
              <w:spacing w:line="480" w:lineRule="auto"/>
              <w:rPr>
                <w:rFonts w:ascii="宋体"/>
                <w:b/>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19" w:type="dxa"/>
          </w:tcPr>
          <w:p>
            <w:pPr>
              <w:pStyle w:val="63"/>
              <w:shd w:val="clear" w:color="auto" w:fill="FFFFFF"/>
              <w:spacing w:line="480" w:lineRule="auto"/>
              <w:ind w:left="0" w:firstLine="480" w:firstLineChars="200"/>
              <w:rPr>
                <w:rFonts w:ascii="宋体"/>
                <w:color w:val="000000"/>
                <w:szCs w:val="21"/>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719" w:type="dxa"/>
          </w:tcPr>
          <w:p>
            <w:pPr>
              <w:pStyle w:val="63"/>
              <w:shd w:val="clear" w:color="auto" w:fill="FFFFFF"/>
              <w:spacing w:line="480" w:lineRule="auto"/>
              <w:ind w:left="0" w:firstLine="480" w:firstLineChars="200"/>
              <w:rPr>
                <w:rFonts w:ascii="宋体"/>
                <w:color w:val="000000"/>
                <w:szCs w:val="24"/>
                <w:lang w:eastAsia="zh-CN"/>
              </w:rPr>
            </w:pPr>
          </w:p>
        </w:tc>
        <w:tc>
          <w:tcPr>
            <w:tcW w:w="3786" w:type="dxa"/>
          </w:tcPr>
          <w:p>
            <w:pPr>
              <w:spacing w:line="480" w:lineRule="auto"/>
              <w:rPr>
                <w:rFonts w:ascii="宋体"/>
                <w:color w:val="000000"/>
              </w:rPr>
            </w:pPr>
          </w:p>
        </w:tc>
      </w:tr>
    </w:tbl>
    <w:p>
      <w:r>
        <w:br w:type="page"/>
      </w:r>
    </w:p>
    <w:p>
      <w:pPr>
        <w:jc w:val="center"/>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投标主要文件目录</w:t>
      </w:r>
    </w:p>
    <w:p/>
    <w:p>
      <w:pPr>
        <w:spacing w:line="500" w:lineRule="exact"/>
        <w:ind w:firstLine="420" w:firstLineChars="175"/>
        <w:rPr>
          <w:sz w:val="24"/>
        </w:rPr>
      </w:pPr>
      <w:r>
        <w:rPr>
          <w:rFonts w:hint="eastAsia"/>
          <w:sz w:val="24"/>
        </w:rPr>
        <w:t>一、资信证明文件</w:t>
      </w:r>
    </w:p>
    <w:p>
      <w:pPr>
        <w:spacing w:line="500" w:lineRule="exact"/>
        <w:ind w:firstLine="420" w:firstLineChars="175"/>
        <w:rPr>
          <w:sz w:val="24"/>
        </w:rPr>
      </w:pPr>
      <w:r>
        <w:rPr>
          <w:rFonts w:hint="eastAsia"/>
          <w:sz w:val="24"/>
        </w:rPr>
        <w:t>二、资格性审查响应对照表</w:t>
      </w:r>
    </w:p>
    <w:p>
      <w:pPr>
        <w:spacing w:line="500" w:lineRule="exact"/>
        <w:ind w:firstLine="420" w:firstLineChars="175"/>
        <w:rPr>
          <w:sz w:val="24"/>
        </w:rPr>
      </w:pPr>
      <w:r>
        <w:rPr>
          <w:rFonts w:hint="eastAsia"/>
          <w:sz w:val="24"/>
        </w:rPr>
        <w:t>三、符合性检查响应对照表</w:t>
      </w:r>
    </w:p>
    <w:p>
      <w:pPr>
        <w:spacing w:line="500" w:lineRule="exact"/>
        <w:ind w:firstLine="420" w:firstLineChars="175"/>
        <w:rPr>
          <w:sz w:val="24"/>
        </w:rPr>
      </w:pPr>
      <w:r>
        <w:rPr>
          <w:rFonts w:hint="eastAsia"/>
          <w:sz w:val="24"/>
        </w:rPr>
        <w:t>四、磋商响应函</w:t>
      </w:r>
    </w:p>
    <w:p>
      <w:pPr>
        <w:spacing w:line="500" w:lineRule="exact"/>
        <w:ind w:firstLine="420" w:firstLineChars="175"/>
        <w:rPr>
          <w:sz w:val="24"/>
        </w:rPr>
      </w:pPr>
      <w:r>
        <w:rPr>
          <w:rFonts w:hint="eastAsia"/>
          <w:sz w:val="24"/>
        </w:rPr>
        <w:t>五、开标一览表</w:t>
      </w:r>
    </w:p>
    <w:p>
      <w:pPr>
        <w:spacing w:line="500" w:lineRule="exact"/>
        <w:ind w:firstLine="420" w:firstLineChars="175"/>
        <w:rPr>
          <w:sz w:val="24"/>
        </w:rPr>
      </w:pPr>
      <w:r>
        <w:rPr>
          <w:rFonts w:hint="eastAsia"/>
          <w:sz w:val="24"/>
        </w:rPr>
        <w:t>六、磋商响应报价表</w:t>
      </w:r>
    </w:p>
    <w:p>
      <w:pPr>
        <w:spacing w:line="500" w:lineRule="exact"/>
        <w:ind w:firstLine="420" w:firstLineChars="175"/>
        <w:rPr>
          <w:sz w:val="24"/>
        </w:rPr>
      </w:pPr>
      <w:r>
        <w:rPr>
          <w:rFonts w:hint="eastAsia"/>
          <w:sz w:val="24"/>
        </w:rPr>
        <w:t>七、技术参数响应及偏离表</w:t>
      </w:r>
      <w:r>
        <w:rPr>
          <w:rFonts w:hint="eastAsia" w:ascii="宋体" w:hAnsi="宋体"/>
          <w:sz w:val="24"/>
        </w:rPr>
        <w:t>（如有）</w:t>
      </w:r>
    </w:p>
    <w:p>
      <w:pPr>
        <w:spacing w:line="500" w:lineRule="exact"/>
        <w:ind w:firstLine="420" w:firstLineChars="175"/>
        <w:rPr>
          <w:sz w:val="24"/>
        </w:rPr>
      </w:pPr>
      <w:r>
        <w:rPr>
          <w:rFonts w:hint="eastAsia"/>
          <w:sz w:val="24"/>
        </w:rPr>
        <w:t>八、商务条款响应及偏离表</w:t>
      </w:r>
      <w:r>
        <w:rPr>
          <w:rFonts w:hint="eastAsia" w:ascii="宋体" w:hAnsi="宋体"/>
          <w:sz w:val="24"/>
        </w:rPr>
        <w:t>（如有）</w:t>
      </w:r>
    </w:p>
    <w:p>
      <w:pPr>
        <w:spacing w:line="500" w:lineRule="exact"/>
        <w:ind w:firstLine="420" w:firstLineChars="175"/>
        <w:rPr>
          <w:sz w:val="24"/>
        </w:rPr>
      </w:pPr>
      <w:r>
        <w:rPr>
          <w:rFonts w:hint="eastAsia"/>
          <w:sz w:val="24"/>
        </w:rPr>
        <w:t>九、服务方案等</w:t>
      </w:r>
    </w:p>
    <w:p>
      <w:pPr>
        <w:spacing w:line="500" w:lineRule="exact"/>
        <w:ind w:firstLine="420" w:firstLineChars="175"/>
        <w:rPr>
          <w:sz w:val="24"/>
        </w:rPr>
      </w:pPr>
      <w:r>
        <w:rPr>
          <w:rFonts w:hint="eastAsia"/>
          <w:sz w:val="24"/>
        </w:rPr>
        <w:t>十、盐城市政府采购事前信用承诺书</w:t>
      </w:r>
    </w:p>
    <w:p>
      <w:pPr>
        <w:pStyle w:val="79"/>
        <w:jc w:val="center"/>
        <w:outlineLvl w:val="1"/>
      </w:pPr>
      <w:r>
        <w:br w:type="page"/>
      </w:r>
      <w:r>
        <w:rPr>
          <w:rFonts w:hint="eastAsia" w:ascii="方正小标宋_GBK" w:hAnsi="方正小标宋_GBK" w:eastAsia="方正小标宋_GBK" w:cs="方正小标宋_GBK"/>
          <w:bCs/>
          <w:color w:val="000000"/>
          <w:sz w:val="32"/>
          <w:szCs w:val="32"/>
        </w:rPr>
        <w:t>一、资信证明文件</w:t>
      </w:r>
    </w:p>
    <w:p>
      <w:pPr>
        <w:snapToGrid w:val="0"/>
        <w:spacing w:before="50" w:after="50" w:line="500" w:lineRule="exact"/>
        <w:ind w:firstLine="422" w:firstLineChars="175"/>
        <w:rPr>
          <w:rFonts w:ascii="宋体" w:hAnsi="宋体" w:eastAsia="仿宋_GB2312"/>
          <w:color w:val="000000"/>
          <w:sz w:val="24"/>
          <w:szCs w:val="20"/>
        </w:rPr>
      </w:pPr>
      <w:bookmarkStart w:id="96" w:name="_Hlt26955041"/>
      <w:bookmarkEnd w:id="96"/>
      <w:bookmarkStart w:id="97" w:name="_Toc120614291"/>
      <w:bookmarkStart w:id="98" w:name="_Toc22356583"/>
      <w:bookmarkStart w:id="99" w:name="_Toc26554103"/>
      <w:bookmarkStart w:id="100" w:name="_Toc120614284"/>
      <w:bookmarkStart w:id="101" w:name="_Toc513029281"/>
      <w:bookmarkStart w:id="102" w:name="_Toc23828483"/>
      <w:bookmarkStart w:id="103" w:name="_Toc49090582"/>
      <w:bookmarkStart w:id="104" w:name="_Toc24878535"/>
      <w:r>
        <w:rPr>
          <w:rFonts w:hint="eastAsia" w:ascii="宋体" w:hAnsi="宋体"/>
          <w:b/>
          <w:bCs/>
          <w:color w:val="000000"/>
          <w:sz w:val="24"/>
        </w:rPr>
        <w:t>实质性资格证明文件目录</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1  </w:t>
      </w:r>
      <w:r>
        <w:rPr>
          <w:rFonts w:hint="eastAsia" w:ascii="宋体" w:hAnsi="宋体" w:cs="宋体"/>
          <w:color w:val="000000"/>
          <w:sz w:val="24"/>
        </w:rPr>
        <w:t>法人或者其他组织的营业执照等证明文件，自然人的身份证明（复印件）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2  </w:t>
      </w:r>
      <w:r>
        <w:rPr>
          <w:rFonts w:hint="eastAsia" w:ascii="宋体" w:hAnsi="宋体" w:cs="宋体"/>
          <w:color w:val="000000"/>
          <w:sz w:val="24"/>
        </w:rPr>
        <w:t>上一年度财务状况报表（复印件，成立不满一年不需提供）</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3  </w:t>
      </w:r>
      <w:r>
        <w:rPr>
          <w:rFonts w:hint="eastAsia" w:ascii="宋体" w:hAnsi="宋体" w:cs="宋体"/>
          <w:color w:val="000000"/>
          <w:sz w:val="24"/>
        </w:rPr>
        <w:t>依法缴纳税收和社会保障资金的相关材料（复印件）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4  </w:t>
      </w:r>
      <w:r>
        <w:rPr>
          <w:rFonts w:hint="eastAsia" w:ascii="宋体" w:hAnsi="宋体" w:cs="宋体"/>
          <w:color w:val="000000"/>
          <w:sz w:val="24"/>
        </w:rPr>
        <w:t>具备履行合同所必需的设备和专业技术能力证明材料（复印件）</w:t>
      </w:r>
    </w:p>
    <w:p>
      <w:pPr>
        <w:snapToGrid w:val="0"/>
        <w:spacing w:line="500" w:lineRule="exact"/>
        <w:ind w:firstLine="422" w:firstLineChars="175"/>
        <w:rPr>
          <w:rFonts w:ascii="宋体" w:hAns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5  </w:t>
      </w:r>
      <w:r>
        <w:rPr>
          <w:rFonts w:hint="eastAsia" w:ascii="宋体" w:hAnsi="宋体" w:cs="宋体"/>
          <w:color w:val="000000"/>
          <w:sz w:val="24"/>
        </w:rPr>
        <w:t>参加政府采购活动前</w:t>
      </w:r>
      <w:r>
        <w:rPr>
          <w:rFonts w:ascii="宋体" w:hAnsi="宋体" w:cs="宋体"/>
          <w:color w:val="000000"/>
          <w:sz w:val="24"/>
        </w:rPr>
        <w:t xml:space="preserve"> 3 </w:t>
      </w:r>
      <w:r>
        <w:rPr>
          <w:rFonts w:hint="eastAsia" w:ascii="宋体" w:hAnsi="宋体" w:cs="宋体"/>
          <w:color w:val="000000"/>
          <w:sz w:val="24"/>
        </w:rPr>
        <w:t>年内在经营活动中没有重大违法记录的书面声明（格式见附表）</w:t>
      </w:r>
    </w:p>
    <w:p>
      <w:pPr>
        <w:pStyle w:val="79"/>
        <w:spacing w:line="500" w:lineRule="exact"/>
        <w:ind w:firstLine="422" w:firstLineChars="175"/>
        <w:rPr>
          <w:rFonts w:ascii="宋体" w:cs="宋体"/>
          <w:color w:val="000000"/>
        </w:rPr>
      </w:pPr>
      <w:r>
        <w:rPr>
          <w:rFonts w:hint="eastAsia" w:ascii="宋体" w:hAnsi="宋体" w:cs="宋体"/>
          <w:b/>
          <w:color w:val="000000"/>
        </w:rPr>
        <w:t>文件</w:t>
      </w:r>
      <w:r>
        <w:rPr>
          <w:rFonts w:ascii="宋体" w:hAnsi="宋体" w:cs="宋体"/>
          <w:b/>
          <w:color w:val="000000"/>
        </w:rPr>
        <w:t xml:space="preserve">6  </w:t>
      </w:r>
      <w:r>
        <w:rPr>
          <w:rFonts w:hint="eastAsia" w:ascii="宋体" w:hAnsi="宋体" w:cs="宋体"/>
          <w:color w:val="000000"/>
        </w:rPr>
        <w:t>法人授权书</w:t>
      </w:r>
    </w:p>
    <w:p>
      <w:pPr>
        <w:pStyle w:val="69"/>
        <w:spacing w:line="460" w:lineRule="exact"/>
        <w:ind w:firstLine="422" w:firstLineChars="175"/>
        <w:rPr>
          <w:rFonts w:ascii="宋体" w:hAnsi="宋体" w:cs="宋体"/>
          <w:b/>
        </w:rPr>
      </w:pPr>
      <w:r>
        <w:rPr>
          <w:rFonts w:hint="eastAsia" w:ascii="宋体" w:hAnsi="宋体" w:cs="宋体"/>
          <w:b/>
        </w:rPr>
        <w:t>文件7</w:t>
      </w:r>
      <w:r>
        <w:rPr>
          <w:rFonts w:ascii="宋体" w:hAnsi="宋体" w:cs="宋体"/>
          <w:b/>
        </w:rPr>
        <w:t xml:space="preserve"> </w:t>
      </w:r>
      <w:r>
        <w:rPr>
          <w:rFonts w:hint="eastAsia" w:ascii="宋体" w:hAnsi="宋体" w:cs="宋体"/>
        </w:rPr>
        <w:t xml:space="preserve"> 供应商未被“信用中国”网站（www.creditchina.gov.cn）列入失信被执行人、重大税收违法案件当事人名单、政府采购严重失信行为记录名单（信用中国中供应商信用报告）。</w:t>
      </w:r>
    </w:p>
    <w:p>
      <w:pPr>
        <w:pStyle w:val="69"/>
        <w:spacing w:line="460" w:lineRule="exact"/>
        <w:ind w:firstLine="422" w:firstLineChars="175"/>
        <w:rPr>
          <w:rFonts w:ascii="宋体" w:hAnsi="宋体" w:cs="宋体"/>
          <w:b/>
        </w:rPr>
      </w:pPr>
      <w:r>
        <w:rPr>
          <w:rFonts w:hint="eastAsia" w:ascii="宋体" w:hAnsi="宋体" w:cs="宋体"/>
          <w:b/>
        </w:rPr>
        <w:t>文件8</w:t>
      </w:r>
      <w:r>
        <w:rPr>
          <w:rFonts w:ascii="宋体" w:hAnsi="宋体" w:cs="宋体"/>
          <w:b/>
        </w:rPr>
        <w:t xml:space="preserve"> </w:t>
      </w:r>
      <w:r>
        <w:rPr>
          <w:rFonts w:hint="eastAsia" w:ascii="宋体" w:hAnsi="宋体" w:cs="宋体"/>
        </w:rPr>
        <w:t xml:space="preserve"> 供应商承诺单位负责人为同一人或者存在直接控股、管理关系的不同供应商，不得参加同一合同项下的政府采购活动（格式自制）。</w:t>
      </w:r>
    </w:p>
    <w:p>
      <w:pPr>
        <w:pStyle w:val="69"/>
        <w:spacing w:line="500" w:lineRule="exact"/>
        <w:ind w:firstLine="422" w:firstLineChars="175"/>
        <w:rPr>
          <w:rFonts w:ascii="宋体"/>
          <w:b/>
        </w:rPr>
      </w:pPr>
      <w:r>
        <w:rPr>
          <w:rFonts w:hint="eastAsia" w:ascii="宋体" w:hAnsi="宋体" w:cs="宋体"/>
          <w:b/>
        </w:rPr>
        <w:t>文件9</w:t>
      </w:r>
      <w:r>
        <w:rPr>
          <w:rFonts w:ascii="宋体" w:hAnsi="宋体" w:cs="宋体"/>
          <w:b/>
        </w:rPr>
        <w:t xml:space="preserve">  </w:t>
      </w:r>
      <w:r>
        <w:rPr>
          <w:rFonts w:hint="eastAsia" w:ascii="宋体" w:hAnsi="宋体" w:cs="宋体"/>
          <w:bCs/>
        </w:rPr>
        <w:t>竞争性磋商文件</w:t>
      </w:r>
      <w:r>
        <w:rPr>
          <w:rFonts w:hint="eastAsia" w:ascii="宋体" w:hAnsi="宋体"/>
          <w:bCs/>
        </w:rPr>
        <w:t>中规定要求提供的证明材料和磋商供应商认为需要提供的其他材料</w:t>
      </w:r>
    </w:p>
    <w:p>
      <w:pPr>
        <w:snapToGrid w:val="0"/>
        <w:spacing w:line="500" w:lineRule="exact"/>
        <w:ind w:firstLine="422" w:firstLineChars="175"/>
        <w:rPr>
          <w:rFonts w:ascii="宋体" w:cs="Arial"/>
          <w:sz w:val="24"/>
        </w:rPr>
      </w:pPr>
      <w:r>
        <w:rPr>
          <w:rFonts w:hint="eastAsia" w:ascii="宋体" w:hAnsi="宋体" w:cs="Arial"/>
          <w:b/>
          <w:bCs/>
          <w:sz w:val="24"/>
        </w:rPr>
        <w:t>上述要求提供复印件的材料均须加盖投标单位公章，否则资格审查资料不予以通过。</w:t>
      </w:r>
    </w:p>
    <w:p>
      <w:r>
        <w:rPr>
          <w:rFonts w:hint="eastAsia"/>
        </w:rPr>
        <w:br w:type="page"/>
      </w:r>
    </w:p>
    <w:p>
      <w:pPr>
        <w:spacing w:line="500" w:lineRule="exact"/>
        <w:jc w:val="center"/>
        <w:rPr>
          <w:rFonts w:ascii="方正小标宋_GBK" w:hAnsi="方正小标宋_GBK" w:eastAsia="方正小标宋_GBK" w:cs="方正小标宋_GBK"/>
          <w:bCs/>
          <w:color w:val="000000"/>
          <w:sz w:val="32"/>
        </w:rPr>
      </w:pPr>
      <w:r>
        <w:rPr>
          <w:rFonts w:hint="eastAsia" w:ascii="方正小标宋_GBK" w:hAnsi="方正小标宋_GBK" w:eastAsia="方正小标宋_GBK" w:cs="方正小标宋_GBK"/>
          <w:bCs/>
          <w:color w:val="000000"/>
          <w:sz w:val="32"/>
        </w:rPr>
        <w:t>具备履行合同所必需的设备和专业技术能力的书面声明</w:t>
      </w:r>
    </w:p>
    <w:p/>
    <w:p>
      <w:pPr>
        <w:spacing w:line="500" w:lineRule="exact"/>
        <w:rPr>
          <w:rFonts w:ascii="宋体" w:hAnsi="宋体"/>
          <w:bCs/>
          <w:color w:val="000000"/>
          <w:sz w:val="24"/>
        </w:rPr>
      </w:pPr>
      <w:r>
        <w:rPr>
          <w:rFonts w:hint="eastAsia" w:ascii="宋体" w:hAnsi="宋体"/>
          <w:bCs/>
          <w:color w:val="000000"/>
          <w:sz w:val="24"/>
        </w:rPr>
        <w:t>江苏医药职业学院：</w:t>
      </w:r>
    </w:p>
    <w:p>
      <w:pPr>
        <w:pStyle w:val="39"/>
        <w:spacing w:line="500" w:lineRule="exact"/>
        <w:ind w:firstLine="0" w:firstLineChars="0"/>
        <w:rPr>
          <w:rFonts w:ascii="宋体" w:hAnsi="宋体"/>
          <w:bCs/>
          <w:color w:val="000000"/>
          <w:sz w:val="24"/>
          <w:szCs w:val="24"/>
        </w:rPr>
      </w:pPr>
      <w:r>
        <w:rPr>
          <w:rFonts w:hint="eastAsia" w:ascii="宋体" w:hAnsi="宋体"/>
          <w:bCs/>
          <w:color w:val="000000"/>
          <w:sz w:val="24"/>
          <w:szCs w:val="24"/>
        </w:rPr>
        <w:t>江苏国信政府采购服务中心有限公司：</w:t>
      </w:r>
    </w:p>
    <w:p>
      <w:pPr>
        <w:spacing w:line="500" w:lineRule="exact"/>
        <w:ind w:firstLine="493"/>
        <w:rPr>
          <w:rFonts w:ascii="宋体"/>
          <w:bCs/>
          <w:color w:val="000000"/>
          <w:sz w:val="24"/>
        </w:rPr>
      </w:pPr>
      <w:r>
        <w:rPr>
          <w:rFonts w:hint="eastAsia" w:ascii="宋体" w:hAnsi="宋体"/>
          <w:bCs/>
          <w:color w:val="000000"/>
          <w:sz w:val="24"/>
        </w:rPr>
        <w:t>我公司郑重声明：我公司具备履行本项采购合同所必需的设备和专业技术能力，为履行本项采购合同我公司具备如下主要设备和主要专业技术能力：</w:t>
      </w:r>
    </w:p>
    <w:p>
      <w:pPr>
        <w:spacing w:line="500" w:lineRule="exact"/>
        <w:ind w:firstLine="493"/>
        <w:rPr>
          <w:rFonts w:ascii="宋体"/>
          <w:bCs/>
          <w:color w:val="000000"/>
          <w:sz w:val="24"/>
        </w:rPr>
      </w:pPr>
      <w:r>
        <w:rPr>
          <w:rFonts w:hint="eastAsia" w:ascii="宋体" w:hAnsi="宋体"/>
          <w:bCs/>
          <w:color w:val="000000"/>
          <w:sz w:val="24"/>
        </w:rPr>
        <w:t xml:space="preserve">主要设备有： </w:t>
      </w:r>
      <w:r>
        <w:rPr>
          <w:rFonts w:ascii="宋体" w:hAnsi="宋体"/>
          <w:bCs/>
          <w:color w:val="000000"/>
          <w:sz w:val="24"/>
        </w:rPr>
        <w:t xml:space="preserve">  </w:t>
      </w:r>
      <w:r>
        <w:rPr>
          <w:rFonts w:hint="eastAsia" w:ascii="宋体" w:hAnsi="宋体"/>
          <w:bCs/>
          <w:color w:val="000000"/>
          <w:sz w:val="24"/>
        </w:rPr>
        <w:t>。</w:t>
      </w:r>
    </w:p>
    <w:p>
      <w:pPr>
        <w:spacing w:line="500" w:lineRule="exact"/>
        <w:ind w:firstLine="493"/>
        <w:rPr>
          <w:rFonts w:ascii="宋体" w:hAnsi="宋体"/>
          <w:bCs/>
          <w:color w:val="000000"/>
          <w:sz w:val="24"/>
        </w:rPr>
      </w:pPr>
      <w:r>
        <w:rPr>
          <w:rFonts w:hint="eastAsia" w:ascii="宋体" w:hAnsi="宋体"/>
          <w:bCs/>
          <w:color w:val="000000"/>
          <w:sz w:val="24"/>
        </w:rPr>
        <w:t>主要专业技术能力有：</w:t>
      </w:r>
      <w:r>
        <w:rPr>
          <w:rFonts w:ascii="宋体" w:hAnsi="宋体"/>
          <w:bCs/>
          <w:color w:val="000000"/>
          <w:sz w:val="24"/>
        </w:rPr>
        <w:t xml:space="preserve">   </w:t>
      </w:r>
      <w:r>
        <w:rPr>
          <w:rFonts w:hint="eastAsia" w:ascii="宋体" w:hAnsi="宋体"/>
          <w:bCs/>
          <w:color w:val="000000"/>
          <w:sz w:val="24"/>
        </w:rPr>
        <w:t>。</w:t>
      </w:r>
    </w:p>
    <w:p>
      <w:pPr>
        <w:pStyle w:val="39"/>
      </w:pPr>
    </w:p>
    <w:p>
      <w:pPr>
        <w:pStyle w:val="39"/>
      </w:pP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供应商名称（公章）：</w:t>
      </w: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pStyle w:val="5"/>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参加政府采购活动前 3 年内在经营活动中没有重大违法记录的</w:t>
      </w:r>
    </w:p>
    <w:p>
      <w:pPr>
        <w:pStyle w:val="5"/>
        <w:ind w:firstLine="0"/>
        <w:jc w:val="center"/>
        <w:rPr>
          <w:rFonts w:ascii="宋体"/>
          <w:b/>
          <w:bCs/>
          <w:color w:val="000000"/>
          <w:sz w:val="44"/>
          <w:szCs w:val="44"/>
        </w:rPr>
      </w:pPr>
      <w:r>
        <w:rPr>
          <w:rFonts w:hint="eastAsia" w:ascii="方正小标宋_GBK" w:hAnsi="方正小标宋_GBK" w:eastAsia="方正小标宋_GBK" w:cs="方正小标宋_GBK"/>
          <w:bCs/>
          <w:color w:val="000000"/>
          <w:sz w:val="32"/>
          <w:szCs w:val="24"/>
        </w:rPr>
        <w:t>书面声明</w:t>
      </w:r>
    </w:p>
    <w:p>
      <w:pPr>
        <w:spacing w:line="500" w:lineRule="exact"/>
        <w:rPr>
          <w:rFonts w:ascii="宋体" w:hAnsi="宋体"/>
          <w:bCs/>
          <w:color w:val="000000"/>
          <w:sz w:val="24"/>
        </w:rPr>
      </w:pPr>
      <w:r>
        <w:rPr>
          <w:rFonts w:hint="eastAsia" w:ascii="宋体" w:hAnsi="宋体"/>
          <w:bCs/>
          <w:color w:val="000000"/>
          <w:sz w:val="24"/>
        </w:rPr>
        <w:t>江苏医药职业学院：</w:t>
      </w:r>
    </w:p>
    <w:p>
      <w:pPr>
        <w:pStyle w:val="39"/>
        <w:spacing w:line="500" w:lineRule="exact"/>
        <w:ind w:firstLine="0" w:firstLineChars="0"/>
        <w:rPr>
          <w:rFonts w:ascii="方正小标宋_GBK" w:hAnsi="方正小标宋_GBK" w:cs="方正小标宋_GBK"/>
          <w:color w:val="000000"/>
          <w:sz w:val="44"/>
          <w:szCs w:val="44"/>
        </w:rPr>
      </w:pPr>
      <w:r>
        <w:rPr>
          <w:rFonts w:hint="eastAsia" w:ascii="宋体" w:hAnsi="宋体"/>
          <w:bCs/>
          <w:color w:val="000000"/>
          <w:sz w:val="24"/>
          <w:szCs w:val="24"/>
        </w:rPr>
        <w:t>江苏国信政府采购服务中心有限公司：</w:t>
      </w:r>
    </w:p>
    <w:p>
      <w:pPr>
        <w:spacing w:line="500" w:lineRule="exact"/>
        <w:rPr>
          <w:rFonts w:ascii="宋体"/>
          <w:bCs/>
          <w:color w:val="000000"/>
          <w:sz w:val="24"/>
        </w:rPr>
      </w:pPr>
      <w:r>
        <w:rPr>
          <w:rFonts w:ascii="宋体" w:hAnsi="宋体"/>
          <w:b/>
          <w:bCs/>
          <w:color w:val="000000"/>
          <w:sz w:val="24"/>
        </w:rPr>
        <w:t xml:space="preserve">    </w:t>
      </w:r>
      <w:r>
        <w:rPr>
          <w:rFonts w:hint="eastAsia" w:ascii="宋体" w:hAnsi="宋体"/>
          <w:bCs/>
          <w:color w:val="000000"/>
          <w:sz w:val="24"/>
        </w:rPr>
        <w:t>我公司郑重声明：参加本次政府采购活动前</w:t>
      </w:r>
      <w:r>
        <w:rPr>
          <w:rFonts w:ascii="宋体" w:hAnsi="宋体"/>
          <w:bCs/>
          <w:color w:val="000000"/>
          <w:sz w:val="24"/>
        </w:rPr>
        <w:t xml:space="preserve"> 3 </w:t>
      </w:r>
      <w:r>
        <w:rPr>
          <w:rFonts w:hint="eastAsia" w:ascii="宋体" w:hAnsi="宋体"/>
          <w:bCs/>
          <w:color w:val="000000"/>
          <w:sz w:val="24"/>
        </w:rPr>
        <w:t>年内，我公司在经营活动中没有因违法经营受到刑事处罚或者责令停产停业、吊销许可证或者执照、较大数额罚款等行政处罚。</w:t>
      </w:r>
    </w:p>
    <w:p>
      <w:pPr>
        <w:spacing w:line="360" w:lineRule="auto"/>
        <w:rPr>
          <w:rFonts w:ascii="宋体" w:hAnsi="宋体"/>
          <w:bCs/>
          <w:color w:val="000000"/>
          <w:sz w:val="24"/>
        </w:rPr>
      </w:pPr>
      <w:r>
        <w:rPr>
          <w:rFonts w:ascii="宋体" w:hAnsi="宋体"/>
          <w:bCs/>
          <w:color w:val="000000"/>
          <w:sz w:val="24"/>
        </w:rPr>
        <w:t xml:space="preserve">                                     </w:t>
      </w:r>
    </w:p>
    <w:p>
      <w:pPr>
        <w:spacing w:line="360" w:lineRule="auto"/>
        <w:rPr>
          <w:rFonts w:ascii="宋体" w:hAnsi="宋体"/>
          <w:bCs/>
          <w:color w:val="000000"/>
          <w:sz w:val="24"/>
        </w:rPr>
      </w:pPr>
    </w:p>
    <w:p>
      <w:pPr>
        <w:spacing w:line="360" w:lineRule="auto"/>
        <w:rPr>
          <w:rFonts w:ascii="宋体" w:hAnsi="宋体"/>
          <w:bCs/>
          <w:color w:val="000000"/>
          <w:sz w:val="24"/>
        </w:rPr>
      </w:pPr>
    </w:p>
    <w:p>
      <w:pPr>
        <w:spacing w:line="500" w:lineRule="exact"/>
        <w:ind w:firstLine="4920" w:firstLineChars="2050"/>
        <w:rPr>
          <w:rFonts w:ascii="宋体"/>
          <w:bCs/>
          <w:color w:val="000000"/>
          <w:sz w:val="24"/>
        </w:rPr>
      </w:pPr>
      <w:r>
        <w:rPr>
          <w:rFonts w:hint="eastAsia" w:ascii="宋体" w:hAnsi="宋体"/>
          <w:bCs/>
          <w:color w:val="000000"/>
          <w:sz w:val="24"/>
        </w:rPr>
        <w:t>供应商名称（公章）：</w:t>
      </w:r>
    </w:p>
    <w:p>
      <w:pPr>
        <w:spacing w:line="500" w:lineRule="exact"/>
        <w:rPr>
          <w:rFonts w:ascii="宋体" w:hAnsi="宋体"/>
          <w:bCs/>
          <w:color w:val="000000"/>
          <w:sz w:val="24"/>
        </w:rPr>
      </w:pPr>
      <w:r>
        <w:rPr>
          <w:rFonts w:ascii="宋体" w:hAnsi="宋体"/>
          <w:bCs/>
          <w:color w:val="000000"/>
          <w:sz w:val="24"/>
        </w:rPr>
        <w:t xml:space="preserve">                                 </w:t>
      </w:r>
      <w:r>
        <w:rPr>
          <w:rFonts w:hint="eastAsia" w:ascii="宋体" w:hAnsi="宋体"/>
          <w:bCs/>
          <w:color w:val="000000"/>
          <w:sz w:val="24"/>
        </w:rPr>
        <w:t xml:space="preserve">        授权代表签字：</w:t>
      </w:r>
      <w:r>
        <w:rPr>
          <w:rFonts w:hint="eastAsia" w:ascii="宋体" w:hAnsi="宋体"/>
          <w:bCs/>
          <w:color w:val="000000"/>
          <w:sz w:val="24"/>
          <w:u w:val="single"/>
        </w:rPr>
        <w:t xml:space="preserve">               </w:t>
      </w:r>
    </w:p>
    <w:p>
      <w:pPr>
        <w:spacing w:line="500" w:lineRule="exact"/>
        <w:ind w:firstLine="4560" w:firstLineChars="1900"/>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spacing w:line="500" w:lineRule="exact"/>
        <w:jc w:val="center"/>
        <w:rPr>
          <w:rFonts w:ascii="方正小标宋_GBK" w:hAnsi="方正小标宋_GBK" w:eastAsia="方正小标宋_GBK" w:cs="方正小标宋_GBK"/>
          <w:color w:val="000000"/>
          <w:sz w:val="32"/>
          <w:szCs w:val="40"/>
        </w:rPr>
      </w:pPr>
      <w:r>
        <w:rPr>
          <w:rFonts w:hint="eastAsia" w:ascii="方正小标宋_GBK" w:hAnsi="方正小标宋_GBK" w:eastAsia="方正小标宋_GBK" w:cs="方正小标宋_GBK"/>
          <w:color w:val="000000"/>
          <w:sz w:val="32"/>
          <w:szCs w:val="40"/>
        </w:rPr>
        <w:t>法人授权书</w:t>
      </w:r>
    </w:p>
    <w:p>
      <w:pPr>
        <w:pStyle w:val="39"/>
      </w:pPr>
    </w:p>
    <w:p>
      <w:pPr>
        <w:pStyle w:val="79"/>
        <w:spacing w:line="500" w:lineRule="exact"/>
        <w:ind w:firstLine="482"/>
        <w:rPr>
          <w:color w:val="000000"/>
        </w:rPr>
      </w:pPr>
      <w:r>
        <w:rPr>
          <w:rFonts w:hint="eastAsia"/>
          <w:color w:val="000000"/>
        </w:rPr>
        <w:t>本授权书声明：</w:t>
      </w:r>
      <w:r>
        <w:rPr>
          <w:rFonts w:hint="eastAsia"/>
          <w:color w:val="000000"/>
          <w:u w:val="single"/>
        </w:rPr>
        <w:t xml:space="preserve">            </w:t>
      </w:r>
      <w:r>
        <w:rPr>
          <w:rFonts w:hint="eastAsia"/>
          <w:color w:val="000000"/>
        </w:rPr>
        <w:t>（供应商名称）授权</w:t>
      </w:r>
      <w:r>
        <w:rPr>
          <w:rFonts w:hint="eastAsia"/>
          <w:color w:val="000000"/>
          <w:u w:val="single"/>
        </w:rPr>
        <w:t xml:space="preserve">                </w:t>
      </w:r>
      <w:r>
        <w:rPr>
          <w:rFonts w:hint="eastAsia"/>
          <w:color w:val="000000"/>
        </w:rPr>
        <w:t>（被授权人的姓名）为我方就</w:t>
      </w:r>
      <w:r>
        <w:rPr>
          <w:rFonts w:hint="eastAsia" w:ascii="宋体" w:hAnsi="宋体" w:cs="宋体"/>
          <w:color w:val="000000"/>
          <w:u w:val="single"/>
        </w:rPr>
        <w:t>SY2023-048-HW-JC</w:t>
      </w:r>
      <w:r>
        <w:rPr>
          <w:rFonts w:hint="eastAsia"/>
          <w:color w:val="000000"/>
        </w:rPr>
        <w:t>号项目采购活动的合法代理人，以本公司名义全权处理一切与该项目采购有关的事务。</w:t>
      </w:r>
    </w:p>
    <w:p>
      <w:pPr>
        <w:pStyle w:val="79"/>
        <w:spacing w:line="500" w:lineRule="exact"/>
        <w:ind w:firstLine="482"/>
        <w:rPr>
          <w:color w:val="000000"/>
        </w:rPr>
      </w:pPr>
      <w:r>
        <w:rPr>
          <w:rFonts w:hint="eastAsia"/>
          <w:color w:val="000000"/>
        </w:rPr>
        <w:t>本授权书于</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日起生效，特此声明。</w:t>
      </w:r>
    </w:p>
    <w:p>
      <w:pPr>
        <w:pStyle w:val="79"/>
        <w:spacing w:line="480" w:lineRule="auto"/>
        <w:rPr>
          <w:color w:val="000000"/>
        </w:rPr>
      </w:pPr>
      <w:r>
        <w:rPr>
          <w:rFonts w:hint="eastAsia"/>
          <w:color w:val="000000"/>
        </w:rPr>
        <w:t xml:space="preserve">         </w:t>
      </w:r>
    </w:p>
    <w:p>
      <w:pPr>
        <w:pStyle w:val="79"/>
        <w:spacing w:line="480" w:lineRule="auto"/>
        <w:ind w:firstLine="1080" w:firstLineChars="450"/>
        <w:rPr>
          <w:color w:val="000000"/>
        </w:rPr>
      </w:pPr>
      <w:r>
        <w:rPr>
          <w:rFonts w:hint="eastAsia"/>
          <w:color w:val="000000"/>
        </w:rPr>
        <w:t xml:space="preserve"> 代理人（被授权人）：</w:t>
      </w:r>
      <w:r>
        <w:rPr>
          <w:rFonts w:hint="eastAsia"/>
          <w:color w:val="000000"/>
          <w:u w:val="single"/>
        </w:rPr>
        <w:t xml:space="preserve">                           </w:t>
      </w:r>
    </w:p>
    <w:p>
      <w:pPr>
        <w:pStyle w:val="79"/>
        <w:spacing w:line="480" w:lineRule="auto"/>
        <w:rPr>
          <w:color w:val="000000"/>
        </w:rPr>
      </w:pPr>
      <w:r>
        <w:rPr>
          <w:rFonts w:hint="eastAsia"/>
          <w:color w:val="000000"/>
        </w:rPr>
        <w:t xml:space="preserve">          单位名称：</w:t>
      </w:r>
      <w:r>
        <w:rPr>
          <w:rFonts w:hint="eastAsia"/>
          <w:color w:val="000000"/>
          <w:u w:val="single"/>
        </w:rPr>
        <w:t xml:space="preserve">                                     </w:t>
      </w:r>
    </w:p>
    <w:p>
      <w:pPr>
        <w:pStyle w:val="79"/>
        <w:spacing w:line="480" w:lineRule="auto"/>
        <w:rPr>
          <w:color w:val="000000"/>
        </w:rPr>
      </w:pPr>
      <w:r>
        <w:rPr>
          <w:rFonts w:hint="eastAsia"/>
          <w:color w:val="000000"/>
        </w:rPr>
        <w:t xml:space="preserve">          授权单位盖章：</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单位名称：</w:t>
      </w:r>
      <w:r>
        <w:rPr>
          <w:rFonts w:hint="eastAsia"/>
          <w:color w:val="000000"/>
          <w:u w:val="single"/>
        </w:rPr>
        <w:t xml:space="preserve">                                     </w:t>
      </w:r>
    </w:p>
    <w:p>
      <w:pPr>
        <w:pStyle w:val="79"/>
        <w:spacing w:line="480" w:lineRule="auto"/>
        <w:ind w:firstLine="480"/>
        <w:rPr>
          <w:color w:val="000000"/>
          <w:u w:val="single"/>
        </w:rPr>
      </w:pPr>
      <w:r>
        <w:rPr>
          <w:rFonts w:hint="eastAsia"/>
          <w:color w:val="000000"/>
        </w:rPr>
        <w:t xml:space="preserve">      地址：</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日期：</w:t>
      </w:r>
      <w:r>
        <w:rPr>
          <w:rFonts w:hint="eastAsia"/>
          <w:color w:val="000000"/>
          <w:u w:val="single"/>
        </w:rPr>
        <w:t xml:space="preserve">                                         </w:t>
      </w:r>
    </w:p>
    <w:p>
      <w:pPr>
        <w:pStyle w:val="13"/>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Bdr>
          <w:top w:val="single" w:color="auto" w:sz="4" w:space="1"/>
          <w:left w:val="single" w:color="auto" w:sz="4" w:space="4"/>
          <w:bottom w:val="single" w:color="auto" w:sz="4" w:space="1"/>
          <w:right w:val="single" w:color="auto" w:sz="4" w:space="4"/>
        </w:pBdr>
        <w:spacing w:line="560" w:lineRule="exact"/>
        <w:jc w:val="center"/>
        <w:rPr>
          <w:rStyle w:val="65"/>
          <w:rFonts w:ascii="宋体" w:hAnsi="宋体"/>
          <w:color w:val="000000"/>
          <w:sz w:val="24"/>
        </w:rPr>
      </w:pPr>
      <w:r>
        <w:rPr>
          <w:rStyle w:val="65"/>
          <w:rFonts w:ascii="宋体" w:hAnsi="宋体"/>
          <w:color w:val="000000"/>
          <w:sz w:val="24"/>
        </w:rPr>
        <w:t>身份证复印件粘贴处（正反面且须与原件一致</w:t>
      </w:r>
      <w:r>
        <w:rPr>
          <w:rStyle w:val="65"/>
          <w:rFonts w:hint="eastAsia" w:ascii="宋体" w:hAnsi="宋体"/>
          <w:color w:val="000000"/>
          <w:sz w:val="24"/>
        </w:rPr>
        <w:t>）</w:t>
      </w: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79"/>
        <w:spacing w:line="480" w:lineRule="auto"/>
        <w:rPr>
          <w:color w:val="000000"/>
          <w:u w:val="single"/>
        </w:rPr>
      </w:pPr>
    </w:p>
    <w:p>
      <w:r>
        <w:br w:type="page"/>
      </w:r>
    </w:p>
    <w:p>
      <w:pPr>
        <w:pStyle w:val="79"/>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二、资格性审查响应对照表（格式）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4528"/>
        <w:gridCol w:w="1857"/>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2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528"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资格性审查响应内容</w:t>
            </w:r>
          </w:p>
        </w:tc>
        <w:tc>
          <w:tcPr>
            <w:tcW w:w="18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（填是或者否）</w:t>
            </w:r>
          </w:p>
        </w:tc>
        <w:tc>
          <w:tcPr>
            <w:tcW w:w="1728"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528" w:type="dxa"/>
            <w:vAlign w:val="center"/>
          </w:tcPr>
          <w:p>
            <w:pPr>
              <w:spacing w:line="360" w:lineRule="auto"/>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bl>
    <w:p>
      <w:r>
        <w:rPr>
          <w:rFonts w:hint="eastAsia"/>
        </w:rPr>
        <w:br w:type="page"/>
      </w:r>
    </w:p>
    <w:p>
      <w:pPr>
        <w:snapToGrid w:val="0"/>
        <w:spacing w:before="50" w:after="50"/>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三、符合性检查响应对照表（格式）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4057"/>
        <w:gridCol w:w="191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7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0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符合性检查响应内容</w:t>
            </w:r>
          </w:p>
        </w:tc>
        <w:tc>
          <w:tcPr>
            <w:tcW w:w="1914"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left"/>
              <w:rPr>
                <w:rFonts w:ascii="宋体" w:hAnsi="宋体" w:cs="宋体"/>
                <w:bCs/>
                <w:color w:val="000000"/>
                <w:sz w:val="24"/>
              </w:rPr>
            </w:pPr>
            <w:r>
              <w:rPr>
                <w:rFonts w:hint="eastAsia" w:ascii="宋体" w:hAnsi="宋体" w:cs="宋体"/>
                <w:bCs/>
                <w:color w:val="000000"/>
                <w:sz w:val="24"/>
              </w:rPr>
              <w:t>（填是或者否）</w:t>
            </w:r>
          </w:p>
        </w:tc>
        <w:tc>
          <w:tcPr>
            <w:tcW w:w="1844"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057" w:type="dxa"/>
            <w:vAlign w:val="center"/>
          </w:tcPr>
          <w:p>
            <w:pPr>
              <w:spacing w:line="360" w:lineRule="auto"/>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057" w:type="dxa"/>
            <w:vAlign w:val="center"/>
          </w:tcPr>
          <w:p>
            <w:pPr>
              <w:snapToGrid w:val="0"/>
              <w:jc w:val="center"/>
              <w:rPr>
                <w:rFonts w:ascii="宋体" w:hAnsi="宋体" w:cs="宋体"/>
                <w:bCs/>
                <w:iCs/>
                <w:color w:val="000000"/>
                <w:sz w:val="24"/>
              </w:rPr>
            </w:pPr>
            <w:r>
              <w:rPr>
                <w:rFonts w:hint="eastAsia" w:ascii="宋体" w:hAnsi="宋体" w:cs="宋体"/>
                <w:bCs/>
                <w:iCs/>
                <w:color w:val="000000"/>
                <w:sz w:val="24"/>
              </w:rPr>
              <w:t>竞争性磋商文件中的其他实质性要求</w:t>
            </w: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bl>
    <w:p>
      <w:pPr>
        <w:snapToGrid w:val="0"/>
        <w:spacing w:before="50" w:after="50"/>
        <w:rPr>
          <w:rFonts w:ascii="黑体" w:eastAsia="黑体"/>
          <w:color w:val="000000"/>
          <w:sz w:val="44"/>
        </w:rPr>
      </w:pPr>
    </w:p>
    <w:p>
      <w:pPr>
        <w:snapToGrid w:val="0"/>
        <w:spacing w:before="50" w:after="50"/>
        <w:rPr>
          <w:rFonts w:ascii="黑体" w:eastAsia="黑体"/>
          <w:color w:val="000000"/>
          <w:sz w:val="44"/>
        </w:rPr>
      </w:pPr>
    </w:p>
    <w:p>
      <w:r>
        <w:br w:type="page"/>
      </w:r>
    </w:p>
    <w:p>
      <w:pPr>
        <w:spacing w:line="500" w:lineRule="exact"/>
        <w:jc w:val="center"/>
        <w:outlineLvl w:val="1"/>
      </w:pPr>
      <w:r>
        <w:rPr>
          <w:rFonts w:hint="eastAsia" w:ascii="方正小标宋_GBK" w:hAnsi="方正小标宋_GBK" w:eastAsia="方正小标宋_GBK" w:cs="方正小标宋_GBK"/>
          <w:bCs/>
          <w:color w:val="000000"/>
          <w:sz w:val="32"/>
          <w:szCs w:val="32"/>
        </w:rPr>
        <w:t>四、磋商响应函</w:t>
      </w:r>
    </w:p>
    <w:p>
      <w:pPr>
        <w:pStyle w:val="79"/>
        <w:spacing w:line="500" w:lineRule="exact"/>
        <w:rPr>
          <w:color w:val="000000"/>
        </w:rPr>
      </w:pPr>
      <w:r>
        <w:rPr>
          <w:rFonts w:hint="eastAsia"/>
          <w:color w:val="000000"/>
        </w:rPr>
        <w:t>致：</w:t>
      </w:r>
      <w:r>
        <w:rPr>
          <w:rFonts w:hint="eastAsia" w:ascii="宋体" w:hAnsi="宋体" w:cs="宋体"/>
        </w:rPr>
        <w:t>江苏国信政府采购服务中心有限公司</w:t>
      </w:r>
      <w:r>
        <w:rPr>
          <w:rFonts w:hint="eastAsia"/>
          <w:color w:val="000000"/>
        </w:rPr>
        <w:t>：</w:t>
      </w:r>
    </w:p>
    <w:p>
      <w:pPr>
        <w:pStyle w:val="79"/>
        <w:spacing w:line="500" w:lineRule="exact"/>
        <w:ind w:firstLine="482"/>
        <w:rPr>
          <w:rFonts w:ascii="宋体" w:hAnsi="宋体" w:cs="宋体"/>
          <w:color w:val="000000"/>
        </w:rPr>
      </w:pPr>
      <w:r>
        <w:rPr>
          <w:rFonts w:hint="eastAsia" w:ascii="宋体" w:hAnsi="宋体" w:cs="宋体"/>
          <w:color w:val="000000"/>
        </w:rPr>
        <w:t>根据贵方的</w:t>
      </w:r>
      <w:r>
        <w:rPr>
          <w:rFonts w:hint="eastAsia" w:ascii="宋体" w:hAnsi="宋体" w:cs="宋体"/>
          <w:color w:val="000000"/>
          <w:u w:val="single"/>
        </w:rPr>
        <w:t>SY2023-048-HW-JC</w:t>
      </w:r>
      <w:r>
        <w:rPr>
          <w:rFonts w:hint="eastAsia" w:ascii="宋体" w:hAnsi="宋体" w:cs="宋体"/>
          <w:color w:val="000000"/>
        </w:rPr>
        <w:t>号磋商文件，正式授权下述签字人</w:t>
      </w:r>
      <w:r>
        <w:rPr>
          <w:rFonts w:hint="eastAsia" w:ascii="宋体" w:hAnsi="宋体" w:cs="宋体"/>
          <w:color w:val="000000"/>
          <w:u w:val="single"/>
        </w:rPr>
        <w:t xml:space="preserve">         </w:t>
      </w:r>
      <w:r>
        <w:rPr>
          <w:rFonts w:hint="eastAsia" w:ascii="宋体" w:hAnsi="宋体" w:cs="宋体"/>
          <w:color w:val="000000"/>
        </w:rPr>
        <w:t xml:space="preserve"> (姓名和职务)代表我方</w:t>
      </w:r>
      <w:r>
        <w:rPr>
          <w:rFonts w:hint="eastAsia" w:ascii="宋体" w:hAnsi="宋体" w:cs="宋体"/>
          <w:color w:val="000000"/>
          <w:u w:val="single"/>
        </w:rPr>
        <w:t xml:space="preserve">              </w:t>
      </w:r>
      <w:r>
        <w:rPr>
          <w:rFonts w:hint="eastAsia" w:ascii="宋体" w:hAnsi="宋体" w:cs="宋体"/>
          <w:color w:val="000000"/>
        </w:rPr>
        <w:t>（供应商的名称），全权处理本次项目磋商采购的有关事宜。</w:t>
      </w:r>
    </w:p>
    <w:p>
      <w:pPr>
        <w:pStyle w:val="79"/>
        <w:spacing w:line="500" w:lineRule="exact"/>
        <w:ind w:firstLine="482"/>
        <w:rPr>
          <w:rFonts w:ascii="宋体" w:hAnsi="宋体" w:cs="宋体"/>
          <w:color w:val="000000"/>
        </w:rPr>
      </w:pPr>
      <w:r>
        <w:rPr>
          <w:rFonts w:hint="eastAsia" w:ascii="宋体" w:hAnsi="宋体" w:cs="宋体"/>
          <w:color w:val="000000"/>
        </w:rPr>
        <w:t>据此函，</w:t>
      </w:r>
      <w:r>
        <w:rPr>
          <w:rFonts w:hint="eastAsia" w:ascii="宋体" w:hAnsi="宋体" w:cs="宋体"/>
          <w:color w:val="000000"/>
          <w:u w:val="single"/>
        </w:rPr>
        <w:t xml:space="preserve">          </w:t>
      </w:r>
      <w:r>
        <w:rPr>
          <w:rFonts w:hint="eastAsia" w:ascii="宋体" w:hAnsi="宋体" w:cs="宋体"/>
          <w:color w:val="000000"/>
        </w:rPr>
        <w:t>（签字人）兹宣布同意如下：</w:t>
      </w:r>
    </w:p>
    <w:p>
      <w:pPr>
        <w:pStyle w:val="79"/>
        <w:spacing w:line="500" w:lineRule="exact"/>
        <w:ind w:firstLine="482"/>
        <w:rPr>
          <w:rFonts w:ascii="宋体" w:hAnsi="宋体" w:cs="宋体"/>
          <w:color w:val="000000"/>
        </w:rPr>
      </w:pPr>
      <w:r>
        <w:rPr>
          <w:rFonts w:hint="eastAsia" w:ascii="宋体" w:hAnsi="宋体" w:cs="宋体"/>
          <w:color w:val="000000"/>
        </w:rPr>
        <w:t>1.按磋商文件规定的各项要求，向买方提供所需服务。</w:t>
      </w:r>
    </w:p>
    <w:p>
      <w:pPr>
        <w:pStyle w:val="79"/>
        <w:spacing w:line="500" w:lineRule="exact"/>
        <w:ind w:firstLine="482"/>
        <w:rPr>
          <w:rFonts w:ascii="宋体" w:hAnsi="宋体" w:cs="宋体"/>
          <w:color w:val="000000"/>
        </w:rPr>
      </w:pPr>
      <w:r>
        <w:rPr>
          <w:rFonts w:hint="eastAsia" w:ascii="宋体" w:hAnsi="宋体" w:cs="宋体"/>
          <w:color w:val="000000"/>
        </w:rPr>
        <w:t>2.我们已详细审核全部磋商文件及其有效补充文件，我们知道必须放弃提出含糊不清或误解问题的权利。</w:t>
      </w:r>
    </w:p>
    <w:p>
      <w:pPr>
        <w:pStyle w:val="79"/>
        <w:spacing w:line="500" w:lineRule="exact"/>
        <w:ind w:firstLine="482"/>
        <w:rPr>
          <w:rFonts w:ascii="宋体" w:hAnsi="宋体" w:cs="宋体"/>
          <w:color w:val="000000"/>
        </w:rPr>
      </w:pPr>
      <w:r>
        <w:rPr>
          <w:rFonts w:hint="eastAsia" w:ascii="宋体" w:hAnsi="宋体" w:cs="宋体"/>
          <w:color w:val="000000"/>
        </w:rPr>
        <w:t>3.我们同意从规定的响应文件接收截止时间起遵循本响应文件，并在规定的磋商有效期期满之前均具有约束力。</w:t>
      </w:r>
    </w:p>
    <w:p>
      <w:pPr>
        <w:pStyle w:val="79"/>
        <w:spacing w:line="500" w:lineRule="exact"/>
        <w:ind w:firstLine="482"/>
        <w:rPr>
          <w:rFonts w:ascii="宋体" w:hAnsi="宋体" w:cs="宋体"/>
          <w:color w:val="000000"/>
        </w:rPr>
      </w:pPr>
      <w:r>
        <w:rPr>
          <w:rFonts w:hint="eastAsia" w:ascii="宋体" w:hAnsi="宋体" w:cs="宋体"/>
          <w:color w:val="000000"/>
        </w:rPr>
        <w:t>4.如果在响应文件接收截止时间后规定的磋商有效期内撤回响应文件或成交后拒绝签订合同，我们的磋商保证金可被贵方没收。</w:t>
      </w:r>
    </w:p>
    <w:p>
      <w:pPr>
        <w:pStyle w:val="79"/>
        <w:spacing w:line="500" w:lineRule="exact"/>
        <w:ind w:firstLine="482"/>
        <w:rPr>
          <w:rFonts w:ascii="宋体" w:hAnsi="宋体" w:cs="宋体"/>
          <w:color w:val="000000"/>
        </w:rPr>
      </w:pPr>
      <w:r>
        <w:rPr>
          <w:rFonts w:hint="eastAsia" w:ascii="宋体" w:hAnsi="宋体" w:cs="宋体"/>
          <w:color w:val="000000"/>
        </w:rPr>
        <w:t>5.同意向贵方提供贵方可能另外要求的与磋商采购有关的任何证据或资料，并保证我方已提供和将要提供的文件是真实的、准确的。</w:t>
      </w:r>
    </w:p>
    <w:p>
      <w:pPr>
        <w:pStyle w:val="79"/>
        <w:spacing w:line="500" w:lineRule="exact"/>
        <w:ind w:firstLine="482"/>
        <w:rPr>
          <w:rFonts w:ascii="宋体" w:hAnsi="宋体" w:cs="宋体"/>
          <w:color w:val="000000"/>
        </w:rPr>
      </w:pPr>
      <w:r>
        <w:rPr>
          <w:rFonts w:hint="eastAsia" w:ascii="宋体" w:hAnsi="宋体" w:cs="宋体"/>
          <w:color w:val="000000"/>
        </w:rPr>
        <w:t>6.一旦我方成交，我方将根据磋商文件的规定，严格履行合同的责任和义务，并保证在磋商文件规定的时间完成项目，交付买方验收、使用。</w:t>
      </w:r>
    </w:p>
    <w:p>
      <w:pPr>
        <w:pStyle w:val="79"/>
        <w:spacing w:line="500" w:lineRule="exact"/>
        <w:ind w:firstLine="482"/>
        <w:rPr>
          <w:rFonts w:ascii="宋体" w:hAnsi="宋体" w:cs="宋体"/>
          <w:color w:val="000000"/>
        </w:rPr>
      </w:pPr>
      <w:r>
        <w:rPr>
          <w:rFonts w:hint="eastAsia" w:ascii="宋体" w:hAnsi="宋体" w:cs="宋体"/>
          <w:color w:val="000000"/>
        </w:rPr>
        <w:t>7.遵守磋商文件中要求的收费项目和标准。</w:t>
      </w:r>
    </w:p>
    <w:p>
      <w:pPr>
        <w:pStyle w:val="79"/>
        <w:spacing w:line="500" w:lineRule="exact"/>
        <w:ind w:firstLine="482"/>
        <w:rPr>
          <w:rFonts w:ascii="宋体" w:hAnsi="宋体" w:cs="宋体"/>
          <w:color w:val="000000"/>
        </w:rPr>
      </w:pPr>
      <w:r>
        <w:rPr>
          <w:rFonts w:hint="eastAsia" w:ascii="宋体" w:hAnsi="宋体" w:cs="宋体"/>
          <w:color w:val="000000"/>
        </w:rPr>
        <w:t>8.与本磋商采购有关的正式通讯地址为：</w:t>
      </w:r>
    </w:p>
    <w:p>
      <w:pPr>
        <w:pStyle w:val="79"/>
        <w:spacing w:line="500" w:lineRule="exact"/>
        <w:ind w:firstLine="482"/>
        <w:rPr>
          <w:rFonts w:ascii="宋体" w:hAnsi="宋体" w:cs="宋体"/>
          <w:color w:val="000000"/>
        </w:rPr>
      </w:pPr>
      <w:r>
        <w:rPr>
          <w:rFonts w:hint="eastAsia" w:ascii="宋体" w:hAnsi="宋体" w:cs="宋体"/>
          <w:color w:val="000000"/>
        </w:rPr>
        <w:t>地 址：                         邮 编：</w:t>
      </w:r>
    </w:p>
    <w:p>
      <w:pPr>
        <w:pStyle w:val="79"/>
        <w:spacing w:line="500" w:lineRule="exact"/>
        <w:ind w:firstLine="482"/>
        <w:rPr>
          <w:rFonts w:ascii="宋体" w:hAnsi="宋体" w:cs="宋体"/>
          <w:color w:val="000000"/>
        </w:rPr>
      </w:pPr>
      <w:r>
        <w:rPr>
          <w:rFonts w:hint="eastAsia" w:ascii="宋体" w:hAnsi="宋体" w:cs="宋体"/>
          <w:color w:val="000000"/>
        </w:rPr>
        <w:t>电 话：                         传 真：</w:t>
      </w:r>
    </w:p>
    <w:p>
      <w:pPr>
        <w:pStyle w:val="79"/>
        <w:spacing w:line="500" w:lineRule="exact"/>
        <w:ind w:firstLine="482"/>
        <w:rPr>
          <w:rFonts w:ascii="宋体" w:hAnsi="宋体" w:cs="宋体"/>
          <w:color w:val="000000"/>
        </w:rPr>
      </w:pPr>
      <w:r>
        <w:rPr>
          <w:rFonts w:hint="eastAsia" w:ascii="宋体" w:hAnsi="宋体" w:cs="宋体"/>
          <w:color w:val="000000"/>
        </w:rPr>
        <w:t xml:space="preserve">供应商开户行：                  账 户： </w:t>
      </w:r>
    </w:p>
    <w:p>
      <w:pPr>
        <w:pStyle w:val="79"/>
        <w:spacing w:line="500" w:lineRule="exact"/>
        <w:ind w:firstLine="482"/>
        <w:rPr>
          <w:rFonts w:ascii="宋体" w:hAnsi="宋体" w:cs="宋体"/>
          <w:color w:val="000000"/>
        </w:rPr>
      </w:pPr>
      <w:r>
        <w:rPr>
          <w:rFonts w:hint="eastAsia"/>
          <w:color w:val="000000"/>
        </w:rPr>
        <w:t>法定代表人或授权代表姓名（签字）：</w:t>
      </w:r>
      <w:r>
        <w:rPr>
          <w:color w:val="000000"/>
        </w:rPr>
        <w:t xml:space="preserve">     </w:t>
      </w:r>
    </w:p>
    <w:p>
      <w:pPr>
        <w:pStyle w:val="79"/>
        <w:spacing w:line="500" w:lineRule="exact"/>
        <w:ind w:firstLine="482"/>
        <w:rPr>
          <w:color w:val="000000"/>
        </w:rPr>
      </w:pPr>
      <w:r>
        <w:rPr>
          <w:rFonts w:hint="eastAsia"/>
          <w:color w:val="000000"/>
        </w:rPr>
        <w:t>联系电话：</w:t>
      </w:r>
    </w:p>
    <w:p>
      <w:pPr>
        <w:pStyle w:val="79"/>
        <w:spacing w:line="500" w:lineRule="exact"/>
        <w:ind w:firstLine="482"/>
        <w:rPr>
          <w:color w:val="000000"/>
        </w:rPr>
      </w:pPr>
      <w:r>
        <w:rPr>
          <w:rFonts w:hint="eastAsia"/>
          <w:color w:val="000000"/>
        </w:rPr>
        <w:t>供应商名称（公章）：</w:t>
      </w:r>
      <w:r>
        <w:rPr>
          <w:color w:val="000000"/>
        </w:rPr>
        <w:t xml:space="preserve">            </w:t>
      </w:r>
    </w:p>
    <w:p>
      <w:pPr>
        <w:pStyle w:val="79"/>
        <w:spacing w:line="500" w:lineRule="exact"/>
        <w:ind w:firstLine="480" w:firstLineChars="200"/>
        <w:rPr>
          <w:color w:val="000000"/>
        </w:rPr>
      </w:pPr>
      <w:r>
        <w:rPr>
          <w:rFonts w:hint="eastAsia"/>
          <w:color w:val="000000"/>
        </w:rPr>
        <w:t>日</w:t>
      </w:r>
      <w:r>
        <w:rPr>
          <w:color w:val="000000"/>
        </w:rPr>
        <w:t xml:space="preserve"> </w:t>
      </w:r>
      <w:r>
        <w:rPr>
          <w:rFonts w:hint="eastAsia"/>
          <w:color w:val="000000"/>
        </w:rPr>
        <w:t>期：</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r>
        <w:rPr>
          <w:rFonts w:hint="eastAsia"/>
        </w:rPr>
        <w:br w:type="page"/>
      </w:r>
    </w:p>
    <w:p>
      <w:pPr>
        <w:numPr>
          <w:ilvl w:val="0"/>
          <w:numId w:val="5"/>
        </w:numPr>
        <w:spacing w:after="318" w:afterLines="100"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开标一览表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编</w:t>
            </w:r>
            <w:r>
              <w:rPr>
                <w:rFonts w:ascii="宋体"/>
                <w:color w:val="000000"/>
                <w:sz w:val="24"/>
              </w:rPr>
              <w:t xml:space="preserve"> </w:t>
            </w:r>
            <w:r>
              <w:rPr>
                <w:rFonts w:hint="eastAsia" w:ascii="宋体"/>
                <w:color w:val="000000"/>
                <w:sz w:val="24"/>
              </w:rPr>
              <w:t>号</w:t>
            </w:r>
          </w:p>
        </w:tc>
        <w:tc>
          <w:tcPr>
            <w:tcW w:w="6802" w:type="dxa"/>
            <w:vAlign w:val="center"/>
          </w:tcPr>
          <w:p>
            <w:pPr>
              <w:pStyle w:val="3"/>
              <w:spacing w:line="500" w:lineRule="exact"/>
              <w:ind w:firstLine="480" w:firstLineChars="200"/>
              <w:jc w:val="both"/>
              <w:rPr>
                <w:rFonts w:ascii="宋体" w:hAnsi="宋体" w:eastAsia="宋体"/>
                <w:b w:val="0"/>
                <w:color w:val="000000"/>
                <w:sz w:val="24"/>
                <w:szCs w:val="24"/>
              </w:rPr>
            </w:pPr>
            <w:r>
              <w:rPr>
                <w:rFonts w:hint="eastAsia" w:ascii="宋体" w:hAnsi="宋体" w:eastAsia="宋体"/>
                <w:b w:val="0"/>
                <w:color w:val="000000"/>
                <w:sz w:val="24"/>
                <w:szCs w:val="24"/>
              </w:rPr>
              <w:t>SY2023-048-HW-JC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名</w:t>
            </w:r>
            <w:r>
              <w:rPr>
                <w:rFonts w:ascii="宋体"/>
                <w:color w:val="000000"/>
                <w:sz w:val="24"/>
              </w:rPr>
              <w:t xml:space="preserve"> </w:t>
            </w:r>
            <w:r>
              <w:rPr>
                <w:rFonts w:hint="eastAsia" w:ascii="宋体"/>
                <w:color w:val="000000"/>
                <w:sz w:val="24"/>
              </w:rPr>
              <w:t>称</w:t>
            </w:r>
          </w:p>
        </w:tc>
        <w:tc>
          <w:tcPr>
            <w:tcW w:w="6802" w:type="dxa"/>
            <w:vAlign w:val="center"/>
          </w:tcPr>
          <w:p>
            <w:pPr>
              <w:pStyle w:val="3"/>
              <w:spacing w:line="500" w:lineRule="exact"/>
              <w:jc w:val="both"/>
              <w:rPr>
                <w:rFonts w:eastAsia="宋体"/>
                <w:b w:val="0"/>
                <w:color w:val="000000"/>
                <w:sz w:val="24"/>
                <w:szCs w:val="24"/>
              </w:rPr>
            </w:pPr>
            <w:r>
              <w:rPr>
                <w:rFonts w:hint="eastAsia" w:ascii="宋体" w:hAnsi="宋体" w:eastAsia="宋体" w:cs="宋体"/>
                <w:b w:val="0"/>
                <w:color w:val="000000"/>
                <w:sz w:val="24"/>
                <w:szCs w:val="24"/>
              </w:rPr>
              <w:t>医学影像学院模拟大孔径CT教学实训机采购项目</w:t>
            </w:r>
            <w:r>
              <w:rPr>
                <w:rFonts w:hint="eastAsia" w:ascii="宋体" w:hAnsi="宋体" w:eastAsia="宋体" w:cs="宋体"/>
                <w:b w:val="0"/>
                <w:color w:val="000000"/>
                <w:sz w:val="24"/>
                <w:szCs w:val="24"/>
                <w:lang w:eastAsia="zh-CN"/>
              </w:rPr>
              <w:t>（</w:t>
            </w:r>
            <w:r>
              <w:rPr>
                <w:rFonts w:hint="eastAsia" w:ascii="宋体" w:hAnsi="宋体" w:eastAsia="宋体" w:cs="宋体"/>
                <w:b w:val="0"/>
                <w:color w:val="000000"/>
                <w:sz w:val="24"/>
                <w:szCs w:val="24"/>
                <w:lang w:val="en-US" w:eastAsia="zh-CN"/>
              </w:rPr>
              <w:t>二次</w:t>
            </w:r>
            <w:r>
              <w:rPr>
                <w:rFonts w:hint="eastAsia" w:eastAsia="宋体"/>
                <w:b w:val="0"/>
                <w:color w:val="00000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项目投标报价：（大写）</w:t>
            </w:r>
            <w:r>
              <w:rPr>
                <w:rFonts w:ascii="宋体"/>
                <w:color w:val="000000"/>
                <w:sz w:val="24"/>
                <w:u w:val="single"/>
              </w:rPr>
              <w:t xml:space="preserve">          </w:t>
            </w:r>
            <w:r>
              <w:rPr>
                <w:rFonts w:hint="eastAsia" w:ascii="宋体"/>
                <w:color w:val="000000"/>
                <w:sz w:val="24"/>
              </w:rPr>
              <w:t>，小写：</w:t>
            </w:r>
            <w:r>
              <w:rPr>
                <w:rFonts w:ascii="宋体"/>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是否提供《企业类型声明函》：</w:t>
            </w:r>
            <w:r>
              <w:rPr>
                <w:rFonts w:ascii="宋体"/>
                <w:color w:val="000000"/>
                <w:sz w:val="24"/>
                <w:u w:val="single"/>
              </w:rPr>
              <w:t xml:space="preserve">  </w:t>
            </w:r>
            <w:r>
              <w:rPr>
                <w:rFonts w:hint="eastAsia" w:ascii="宋体"/>
                <w:color w:val="000000"/>
                <w:sz w:val="24"/>
                <w:u w:val="single"/>
              </w:rPr>
              <w:t>是</w:t>
            </w:r>
            <w:r>
              <w:rPr>
                <w:rFonts w:ascii="宋体"/>
                <w:color w:val="000000"/>
                <w:sz w:val="24"/>
                <w:u w:val="single"/>
              </w:rPr>
              <w:t>/</w:t>
            </w:r>
            <w:r>
              <w:rPr>
                <w:rFonts w:hint="eastAsia" w:ascii="宋体"/>
                <w:color w:val="000000"/>
                <w:sz w:val="24"/>
                <w:u w:val="single"/>
              </w:rPr>
              <w:t>否</w:t>
            </w:r>
            <w:r>
              <w:rPr>
                <w:rFonts w:ascii="宋体"/>
                <w:color w:val="000000"/>
                <w:sz w:val="24"/>
                <w:u w:val="single"/>
              </w:rPr>
              <w:t xml:space="preserve">   </w:t>
            </w:r>
            <w:r>
              <w:rPr>
                <w:rFonts w:ascii="宋体"/>
                <w:color w:val="000000"/>
                <w:sz w:val="24"/>
              </w:rPr>
              <w:t xml:space="preserve">           </w:t>
            </w:r>
            <w:r>
              <w:rPr>
                <w:rFonts w:hint="eastAsia" w:ascii="宋体"/>
                <w:color w:val="000000"/>
                <w:sz w:val="24"/>
              </w:rPr>
              <w:t>见</w:t>
            </w:r>
            <w:r>
              <w:rPr>
                <w:rFonts w:hint="eastAsia" w:ascii="宋体"/>
                <w:color w:val="000000"/>
                <w:sz w:val="24"/>
                <w:u w:val="single"/>
              </w:rPr>
              <w:t>（</w:t>
            </w:r>
            <w:r>
              <w:rPr>
                <w:rFonts w:ascii="宋体"/>
                <w:color w:val="000000"/>
                <w:sz w:val="24"/>
                <w:u w:val="single"/>
              </w:rPr>
              <w:t xml:space="preserve">          </w:t>
            </w:r>
            <w:r>
              <w:rPr>
                <w:rFonts w:hint="eastAsia" w:ascii="宋体"/>
                <w:color w:val="000000"/>
                <w:sz w:val="24"/>
                <w:u w:val="single"/>
              </w:rPr>
              <w:t>）</w:t>
            </w:r>
            <w:r>
              <w:rPr>
                <w:rFonts w:hint="eastAsia" w:ascii="宋体"/>
                <w:color w:val="000000"/>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项目实施时间（</w:t>
            </w:r>
            <w:r>
              <w:rPr>
                <w:rFonts w:hint="eastAsia" w:ascii="宋体" w:hAnsi="宋体" w:cs="宋体"/>
                <w:sz w:val="24"/>
              </w:rPr>
              <w:t>供货期限</w:t>
            </w:r>
            <w:r>
              <w:rPr>
                <w:rFonts w:hint="eastAsia" w:ascii="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质保期：</w:t>
            </w:r>
            <w:r>
              <w:rPr>
                <w:rFonts w:hint="eastAsia" w:ascii="宋体"/>
                <w:color w:val="000000"/>
                <w:sz w:val="24"/>
                <w:u w:val="single"/>
              </w:rPr>
              <w:t xml:space="preserve">   </w:t>
            </w:r>
            <w:r>
              <w:rPr>
                <w:rFonts w:hint="eastAsia" w:ascii="宋体"/>
                <w:color w:val="000000"/>
                <w:sz w:val="24"/>
              </w:rPr>
              <w:t>年</w:t>
            </w:r>
          </w:p>
        </w:tc>
      </w:tr>
    </w:tbl>
    <w:p>
      <w:pPr>
        <w:spacing w:line="500" w:lineRule="exact"/>
        <w:ind w:firstLine="480" w:firstLineChars="200"/>
        <w:rPr>
          <w:rFonts w:ascii="宋体"/>
          <w:color w:val="000000"/>
          <w:sz w:val="24"/>
          <w:szCs w:val="36"/>
        </w:rPr>
      </w:pPr>
      <w:r>
        <w:rPr>
          <w:rFonts w:hint="eastAsia" w:ascii="宋体" w:hAnsi="宋体"/>
          <w:color w:val="000000"/>
          <w:sz w:val="24"/>
          <w:szCs w:val="36"/>
        </w:rPr>
        <w:t>填写说明：</w:t>
      </w:r>
    </w:p>
    <w:p>
      <w:pPr>
        <w:spacing w:line="500" w:lineRule="exact"/>
        <w:ind w:firstLine="420" w:firstLineChars="175"/>
        <w:rPr>
          <w:rFonts w:ascii="宋体"/>
          <w:color w:val="000000"/>
          <w:sz w:val="24"/>
        </w:rPr>
      </w:pPr>
      <w:r>
        <w:rPr>
          <w:rFonts w:hint="eastAsia" w:ascii="宋体" w:hAnsi="宋体"/>
          <w:color w:val="000000"/>
          <w:sz w:val="24"/>
        </w:rPr>
        <w:t>1、开标一览表不得填报选择性报价，否则将作为无效投标；</w:t>
      </w:r>
    </w:p>
    <w:p>
      <w:pPr>
        <w:spacing w:line="500" w:lineRule="exact"/>
        <w:ind w:firstLine="420" w:firstLineChars="175"/>
        <w:rPr>
          <w:rFonts w:ascii="宋体"/>
          <w:color w:val="000000"/>
          <w:sz w:val="24"/>
        </w:rPr>
      </w:pPr>
      <w:r>
        <w:rPr>
          <w:rFonts w:hint="eastAsia" w:ascii="宋体" w:hAnsi="宋体"/>
          <w:color w:val="000000"/>
          <w:sz w:val="24"/>
        </w:rPr>
        <w:t>2、开标一览表中报价与投标分项明细报价表中不符时时，以开标一览表为准；</w:t>
      </w:r>
    </w:p>
    <w:p>
      <w:pPr>
        <w:spacing w:line="500" w:lineRule="exact"/>
        <w:rPr>
          <w:rFonts w:ascii="宋体"/>
          <w:color w:val="000000"/>
          <w:sz w:val="24"/>
        </w:rPr>
      </w:pPr>
    </w:p>
    <w:p>
      <w:pPr>
        <w:ind w:firstLine="2640" w:firstLineChars="600"/>
        <w:rPr>
          <w:rFonts w:ascii="黑体" w:hAnsi="Arial" w:eastAsia="黑体"/>
          <w:color w:val="000000"/>
          <w:sz w:val="44"/>
        </w:rPr>
      </w:pPr>
    </w:p>
    <w:p>
      <w:pPr>
        <w:spacing w:line="360" w:lineRule="auto"/>
        <w:ind w:firstLine="2520"/>
        <w:jc w:val="center"/>
        <w:rPr>
          <w:rFonts w:ascii="宋体" w:hAnsi="宋体"/>
          <w:sz w:val="24"/>
        </w:rPr>
      </w:pPr>
      <w:r>
        <w:rPr>
          <w:rFonts w:hint="eastAsia" w:ascii="宋体" w:hAnsi="宋体"/>
          <w:bCs/>
          <w:color w:val="000000"/>
          <w:sz w:val="24"/>
        </w:rPr>
        <w:t xml:space="preserve">             </w:t>
      </w:r>
      <w:r>
        <w:rPr>
          <w:rFonts w:hint="eastAsia" w:ascii="宋体" w:hAnsi="宋体"/>
          <w:bCs/>
          <w:sz w:val="24"/>
        </w:rPr>
        <w:t>供应商名称（公章）：</w:t>
      </w:r>
    </w:p>
    <w:p>
      <w:pPr>
        <w:spacing w:line="360" w:lineRule="auto"/>
        <w:ind w:firstLine="480"/>
        <w:sectPr>
          <w:pgSz w:w="11906" w:h="16838"/>
          <w:pgMar w:top="1134" w:right="1134" w:bottom="1134" w:left="1134" w:header="794" w:footer="992" w:gutter="0"/>
          <w:cols w:space="0" w:num="1"/>
          <w:docGrid w:type="lines" w:linePitch="318" w:charSpace="0"/>
        </w:sect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500" w:lineRule="exact"/>
        <w:jc w:val="both"/>
        <w:rPr>
          <w:rFonts w:ascii="方正小标宋_GBK" w:hAnsi="方正小标宋_GBK" w:eastAsia="方正小标宋_GBK" w:cs="方正小标宋_GBK"/>
          <w:bCs/>
          <w:color w:val="000000"/>
          <w:sz w:val="32"/>
          <w:szCs w:val="32"/>
        </w:rPr>
      </w:pPr>
    </w:p>
    <w:p>
      <w:pPr>
        <w:spacing w:line="500" w:lineRule="exact"/>
        <w:jc w:val="center"/>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磋商响应报价表</w:t>
      </w:r>
    </w:p>
    <w:p>
      <w:pPr>
        <w:pStyle w:val="21"/>
        <w:spacing w:line="500" w:lineRule="exact"/>
        <w:rPr>
          <w:rFonts w:ascii="宋体"/>
          <w:color w:val="000000"/>
          <w:szCs w:val="24"/>
        </w:rPr>
      </w:pPr>
      <w:r>
        <w:rPr>
          <w:rFonts w:hint="eastAsia" w:ascii="宋体" w:hAnsi="宋体"/>
          <w:color w:val="000000"/>
          <w:szCs w:val="24"/>
        </w:rPr>
        <w:t>项目名称：</w:t>
      </w:r>
      <w:r>
        <w:rPr>
          <w:rFonts w:hint="eastAsia" w:ascii="宋体" w:hAnsi="宋体" w:cs="宋体"/>
          <w:color w:val="auto"/>
          <w:sz w:val="24"/>
          <w:highlight w:val="none"/>
        </w:rPr>
        <w:t>医学影像学院模拟大孔径CT教学实训机采购项目</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二次</w:t>
      </w:r>
      <w:r>
        <w:rPr>
          <w:rFonts w:hint="eastAsia" w:ascii="宋体" w:hAnsi="宋体" w:cs="宋体"/>
          <w:color w:val="auto"/>
          <w:sz w:val="24"/>
          <w:highlight w:val="none"/>
          <w:lang w:eastAsia="zh-CN"/>
        </w:rPr>
        <w:t>）</w:t>
      </w:r>
    </w:p>
    <w:p>
      <w:pPr>
        <w:spacing w:line="500" w:lineRule="exact"/>
        <w:jc w:val="left"/>
        <w:rPr>
          <w:rFonts w:ascii="宋体" w:hAnsi="宋体"/>
          <w:color w:val="000000"/>
          <w:sz w:val="24"/>
        </w:rPr>
      </w:pPr>
      <w:r>
        <w:rPr>
          <w:rFonts w:hint="eastAsia" w:ascii="宋体" w:hAnsi="宋体"/>
          <w:color w:val="000000"/>
          <w:sz w:val="24"/>
        </w:rPr>
        <w:t>项目编号：SY2023-048-HW-JC</w:t>
      </w:r>
    </w:p>
    <w:tbl>
      <w:tblPr>
        <w:tblStyle w:val="40"/>
        <w:tblW w:w="964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100"/>
        <w:gridCol w:w="1091"/>
        <w:gridCol w:w="942"/>
        <w:gridCol w:w="970"/>
        <w:gridCol w:w="851"/>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1" w:hRule="atLeast"/>
        </w:trPr>
        <w:tc>
          <w:tcPr>
            <w:tcW w:w="718" w:type="dxa"/>
            <w:vAlign w:val="center"/>
          </w:tcPr>
          <w:p>
            <w:pPr>
              <w:spacing w:line="500" w:lineRule="exact"/>
              <w:jc w:val="center"/>
              <w:rPr>
                <w:rFonts w:ascii="宋体"/>
                <w:b/>
                <w:bCs/>
                <w:color w:val="000000"/>
                <w:sz w:val="24"/>
              </w:rPr>
            </w:pPr>
            <w:r>
              <w:rPr>
                <w:rFonts w:hint="eastAsia" w:ascii="宋体" w:hAnsi="宋体"/>
                <w:b/>
                <w:bCs/>
                <w:color w:val="000000"/>
                <w:sz w:val="24"/>
              </w:rPr>
              <w:t>序号</w:t>
            </w:r>
          </w:p>
        </w:tc>
        <w:tc>
          <w:tcPr>
            <w:tcW w:w="2100" w:type="dxa"/>
            <w:vAlign w:val="center"/>
          </w:tcPr>
          <w:p>
            <w:pPr>
              <w:spacing w:line="500" w:lineRule="exact"/>
              <w:jc w:val="center"/>
              <w:rPr>
                <w:rFonts w:ascii="宋体" w:hAnsi="宋体"/>
                <w:b/>
                <w:bCs/>
                <w:color w:val="000000"/>
                <w:sz w:val="24"/>
              </w:rPr>
            </w:pPr>
            <w:r>
              <w:rPr>
                <w:rFonts w:hint="eastAsia" w:ascii="宋体"/>
                <w:b/>
                <w:bCs/>
                <w:color w:val="000000"/>
                <w:sz w:val="24"/>
              </w:rPr>
              <w:t>货物名称</w:t>
            </w:r>
          </w:p>
        </w:tc>
        <w:tc>
          <w:tcPr>
            <w:tcW w:w="1091" w:type="dxa"/>
            <w:vAlign w:val="center"/>
          </w:tcPr>
          <w:p>
            <w:pPr>
              <w:spacing w:line="500" w:lineRule="exact"/>
              <w:jc w:val="center"/>
              <w:rPr>
                <w:rFonts w:ascii="宋体"/>
                <w:b/>
                <w:bCs/>
                <w:color w:val="000000"/>
                <w:sz w:val="24"/>
              </w:rPr>
            </w:pPr>
            <w:r>
              <w:rPr>
                <w:rFonts w:hint="eastAsia" w:ascii="宋体" w:hAnsi="宋体"/>
                <w:b/>
                <w:bCs/>
                <w:color w:val="000000"/>
                <w:sz w:val="24"/>
              </w:rPr>
              <w:t>品牌及型号</w:t>
            </w:r>
          </w:p>
        </w:tc>
        <w:tc>
          <w:tcPr>
            <w:tcW w:w="942" w:type="dxa"/>
            <w:vAlign w:val="center"/>
          </w:tcPr>
          <w:p>
            <w:pPr>
              <w:spacing w:line="500" w:lineRule="exact"/>
              <w:jc w:val="center"/>
              <w:rPr>
                <w:rFonts w:ascii="宋体"/>
                <w:b/>
                <w:bCs/>
                <w:color w:val="000000"/>
                <w:sz w:val="24"/>
              </w:rPr>
            </w:pPr>
            <w:r>
              <w:rPr>
                <w:rFonts w:hint="eastAsia" w:ascii="宋体" w:hAnsi="宋体"/>
                <w:b/>
                <w:bCs/>
                <w:color w:val="000000"/>
                <w:sz w:val="24"/>
              </w:rPr>
              <w:t>厂商</w:t>
            </w:r>
          </w:p>
        </w:tc>
        <w:tc>
          <w:tcPr>
            <w:tcW w:w="970" w:type="dxa"/>
            <w:vAlign w:val="center"/>
          </w:tcPr>
          <w:p>
            <w:pPr>
              <w:spacing w:line="500" w:lineRule="exact"/>
              <w:jc w:val="center"/>
              <w:rPr>
                <w:rFonts w:ascii="宋体" w:hAnsi="宋体"/>
                <w:b/>
                <w:bCs/>
                <w:color w:val="000000"/>
                <w:sz w:val="24"/>
              </w:rPr>
            </w:pPr>
            <w:r>
              <w:rPr>
                <w:rFonts w:hint="eastAsia" w:ascii="宋体" w:hAnsi="宋体"/>
                <w:b/>
                <w:bCs/>
                <w:color w:val="000000"/>
                <w:sz w:val="24"/>
              </w:rPr>
              <w:t>产地</w:t>
            </w:r>
          </w:p>
        </w:tc>
        <w:tc>
          <w:tcPr>
            <w:tcW w:w="851" w:type="dxa"/>
            <w:vAlign w:val="center"/>
          </w:tcPr>
          <w:p>
            <w:pPr>
              <w:spacing w:line="500" w:lineRule="exact"/>
              <w:jc w:val="center"/>
              <w:rPr>
                <w:rFonts w:ascii="宋体"/>
                <w:b/>
                <w:bCs/>
                <w:color w:val="000000"/>
                <w:sz w:val="24"/>
              </w:rPr>
            </w:pPr>
            <w:r>
              <w:rPr>
                <w:rFonts w:hint="eastAsia" w:ascii="宋体" w:hAnsi="宋体"/>
                <w:b/>
                <w:bCs/>
                <w:color w:val="000000"/>
                <w:sz w:val="24"/>
              </w:rPr>
              <w:t>数量</w:t>
            </w:r>
          </w:p>
        </w:tc>
        <w:tc>
          <w:tcPr>
            <w:tcW w:w="992" w:type="dxa"/>
            <w:vAlign w:val="center"/>
          </w:tcPr>
          <w:p>
            <w:pPr>
              <w:spacing w:line="500" w:lineRule="exact"/>
              <w:jc w:val="center"/>
              <w:rPr>
                <w:rFonts w:ascii="宋体"/>
                <w:b/>
                <w:bCs/>
                <w:color w:val="000000"/>
                <w:sz w:val="24"/>
              </w:rPr>
            </w:pPr>
            <w:r>
              <w:rPr>
                <w:rFonts w:hint="eastAsia" w:ascii="宋体" w:hAnsi="宋体"/>
                <w:b/>
                <w:bCs/>
                <w:color w:val="000000"/>
                <w:sz w:val="24"/>
              </w:rPr>
              <w:t>单位</w:t>
            </w:r>
          </w:p>
        </w:tc>
        <w:tc>
          <w:tcPr>
            <w:tcW w:w="992" w:type="dxa"/>
          </w:tcPr>
          <w:p>
            <w:pPr>
              <w:spacing w:line="500" w:lineRule="exact"/>
              <w:jc w:val="center"/>
              <w:rPr>
                <w:rFonts w:ascii="宋体" w:hAnsi="宋体"/>
                <w:b/>
                <w:bCs/>
                <w:color w:val="000000"/>
                <w:sz w:val="24"/>
              </w:rPr>
            </w:pPr>
            <w:r>
              <w:rPr>
                <w:rFonts w:hint="eastAsia" w:ascii="宋体" w:hAnsi="宋体"/>
                <w:b/>
                <w:bCs/>
                <w:color w:val="000000"/>
                <w:sz w:val="24"/>
              </w:rPr>
              <w:t>单价</w:t>
            </w:r>
          </w:p>
          <w:p>
            <w:pPr>
              <w:spacing w:line="500" w:lineRule="exact"/>
              <w:jc w:val="center"/>
              <w:rPr>
                <w:rFonts w:ascii="宋体" w:hAnsi="宋体"/>
                <w:b/>
                <w:bCs/>
                <w:color w:val="000000"/>
                <w:sz w:val="24"/>
              </w:rPr>
            </w:pPr>
            <w:r>
              <w:rPr>
                <w:rFonts w:hint="eastAsia" w:ascii="宋体" w:hAnsi="宋体"/>
                <w:b/>
                <w:bCs/>
                <w:color w:val="000000"/>
                <w:sz w:val="24"/>
              </w:rPr>
              <w:t>（元）</w:t>
            </w:r>
          </w:p>
        </w:tc>
        <w:tc>
          <w:tcPr>
            <w:tcW w:w="992"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jc w:val="center"/>
              <w:rPr>
                <w:rFonts w:ascii="宋体"/>
                <w:color w:val="000000"/>
                <w:sz w:val="24"/>
              </w:rPr>
            </w:pPr>
            <w:r>
              <w:rPr>
                <w:rFonts w:hint="eastAsia" w:ascii="宋体" w:hAnsi="宋体" w:cs="宋体"/>
                <w:sz w:val="24"/>
              </w:rPr>
              <w:t>1</w:t>
            </w:r>
          </w:p>
        </w:tc>
        <w:tc>
          <w:tcPr>
            <w:tcW w:w="2100" w:type="dxa"/>
            <w:vAlign w:val="center"/>
          </w:tcPr>
          <w:p>
            <w:pPr>
              <w:pStyle w:val="107"/>
              <w:framePr w:wrap="auto" w:vAnchor="margin" w:hAnchor="text" w:yAlign="inline"/>
              <w:widowControl/>
              <w:jc w:val="center"/>
              <w:rPr>
                <w:rFonts w:ascii="宋体" w:hAnsi="宋体" w:eastAsia="宋体" w:cs="宋体"/>
                <w:bCs/>
                <w:sz w:val="24"/>
                <w:szCs w:val="24"/>
              </w:rPr>
            </w:pPr>
            <w:r>
              <w:rPr>
                <w:rFonts w:hint="eastAsia" w:ascii="宋体" w:hAnsi="宋体" w:eastAsia="宋体" w:cs="宋体"/>
                <w:color w:val="auto"/>
                <w:sz w:val="24"/>
              </w:rPr>
              <w:t>模拟大孔径CT教学实训机</w:t>
            </w:r>
          </w:p>
        </w:tc>
        <w:tc>
          <w:tcPr>
            <w:tcW w:w="1091" w:type="dxa"/>
            <w:vAlign w:val="center"/>
          </w:tcPr>
          <w:p>
            <w:pPr>
              <w:jc w:val="center"/>
              <w:rPr>
                <w:rFonts w:ascii="宋体" w:hAnsi="宋体" w:cs="宋体"/>
                <w:bCs/>
                <w:color w:val="000000"/>
                <w:sz w:val="24"/>
              </w:rPr>
            </w:pPr>
          </w:p>
        </w:tc>
        <w:tc>
          <w:tcPr>
            <w:tcW w:w="942" w:type="dxa"/>
            <w:vAlign w:val="center"/>
          </w:tcPr>
          <w:p>
            <w:pPr>
              <w:spacing w:line="500" w:lineRule="exact"/>
              <w:jc w:val="center"/>
              <w:rPr>
                <w:rFonts w:ascii="宋体"/>
                <w:b/>
                <w:bCs/>
                <w:color w:val="000000"/>
                <w:sz w:val="24"/>
              </w:rPr>
            </w:pPr>
          </w:p>
        </w:tc>
        <w:tc>
          <w:tcPr>
            <w:tcW w:w="970" w:type="dxa"/>
            <w:vAlign w:val="center"/>
          </w:tcPr>
          <w:p>
            <w:pPr>
              <w:spacing w:line="500" w:lineRule="exact"/>
              <w:jc w:val="center"/>
              <w:rPr>
                <w:rFonts w:ascii="宋体"/>
                <w:b/>
                <w:bCs/>
                <w:color w:val="000000"/>
                <w:sz w:val="24"/>
              </w:rPr>
            </w:pPr>
          </w:p>
        </w:tc>
        <w:tc>
          <w:tcPr>
            <w:tcW w:w="851" w:type="dxa"/>
            <w:vAlign w:val="center"/>
          </w:tcPr>
          <w:p>
            <w:pPr>
              <w:jc w:val="center"/>
              <w:rPr>
                <w:rFonts w:ascii="宋体"/>
                <w:b/>
                <w:bCs/>
                <w:color w:val="000000"/>
                <w:sz w:val="24"/>
              </w:rPr>
            </w:pPr>
            <w:r>
              <w:rPr>
                <w:rFonts w:hint="eastAsia" w:ascii="宋体" w:hAnsi="宋体" w:cs="宋体"/>
                <w:bCs/>
                <w:sz w:val="24"/>
              </w:rPr>
              <w:t>1</w:t>
            </w:r>
          </w:p>
        </w:tc>
        <w:tc>
          <w:tcPr>
            <w:tcW w:w="992" w:type="dxa"/>
            <w:vAlign w:val="center"/>
          </w:tcPr>
          <w:p>
            <w:pPr>
              <w:jc w:val="center"/>
              <w:rPr>
                <w:rFonts w:ascii="宋体" w:hAnsi="宋体"/>
                <w:b/>
                <w:bCs/>
                <w:color w:val="000000"/>
                <w:sz w:val="24"/>
              </w:rPr>
            </w:pPr>
            <w:r>
              <w:rPr>
                <w:rFonts w:hint="eastAsia" w:ascii="宋体" w:hAnsi="宋体" w:cs="宋体"/>
                <w:bCs/>
                <w:sz w:val="24"/>
              </w:rPr>
              <w:t>台</w:t>
            </w:r>
          </w:p>
        </w:tc>
        <w:tc>
          <w:tcPr>
            <w:tcW w:w="992" w:type="dxa"/>
          </w:tcPr>
          <w:p>
            <w:pPr>
              <w:spacing w:line="500" w:lineRule="exact"/>
              <w:jc w:val="center"/>
              <w:rPr>
                <w:rFonts w:ascii="宋体" w:hAnsi="宋体"/>
                <w:b/>
                <w:bCs/>
                <w:color w:val="000000"/>
                <w:sz w:val="24"/>
              </w:rPr>
            </w:pPr>
          </w:p>
        </w:tc>
        <w:tc>
          <w:tcPr>
            <w:tcW w:w="992" w:type="dxa"/>
            <w:vAlign w:val="center"/>
          </w:tcPr>
          <w:p>
            <w:pPr>
              <w:spacing w:line="500" w:lineRule="exact"/>
              <w:jc w:val="center"/>
              <w:rPr>
                <w:rFonts w:ascii="宋体" w:hAnsi="宋体"/>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widowControl/>
              <w:jc w:val="center"/>
              <w:rPr>
                <w:rFonts w:ascii="宋体" w:hAnsi="宋体" w:cs="宋体"/>
                <w:sz w:val="24"/>
              </w:rPr>
            </w:pPr>
            <w:r>
              <w:rPr>
                <w:rFonts w:hint="eastAsia" w:ascii="宋体" w:hAnsi="宋体" w:cs="宋体"/>
                <w:kern w:val="0"/>
                <w:sz w:val="24"/>
              </w:rPr>
              <w:t>2</w:t>
            </w:r>
          </w:p>
        </w:tc>
        <w:tc>
          <w:tcPr>
            <w:tcW w:w="2100" w:type="dxa"/>
            <w:vAlign w:val="center"/>
          </w:tcPr>
          <w:p>
            <w:pPr>
              <w:widowControl/>
              <w:jc w:val="center"/>
              <w:rPr>
                <w:rFonts w:ascii="宋体" w:hAnsi="宋体" w:cs="宋体"/>
                <w:sz w:val="24"/>
              </w:rPr>
            </w:pPr>
            <w:r>
              <w:rPr>
                <w:rFonts w:hint="eastAsia" w:ascii="宋体" w:hAnsi="宋体" w:cs="宋体"/>
                <w:kern w:val="0"/>
                <w:sz w:val="24"/>
              </w:rPr>
              <w:t>台式电脑</w:t>
            </w:r>
          </w:p>
        </w:tc>
        <w:tc>
          <w:tcPr>
            <w:tcW w:w="1091" w:type="dxa"/>
            <w:vAlign w:val="center"/>
          </w:tcPr>
          <w:p>
            <w:pPr>
              <w:jc w:val="center"/>
              <w:rPr>
                <w:rFonts w:ascii="宋体" w:hAnsi="宋体" w:cs="宋体"/>
                <w:bCs/>
                <w:color w:val="000000"/>
                <w:sz w:val="24"/>
              </w:rPr>
            </w:pPr>
          </w:p>
        </w:tc>
        <w:tc>
          <w:tcPr>
            <w:tcW w:w="942" w:type="dxa"/>
            <w:vAlign w:val="center"/>
          </w:tcPr>
          <w:p>
            <w:pPr>
              <w:spacing w:line="500" w:lineRule="exact"/>
              <w:jc w:val="center"/>
              <w:rPr>
                <w:rFonts w:ascii="宋体"/>
                <w:b/>
                <w:bCs/>
                <w:color w:val="000000"/>
                <w:sz w:val="24"/>
              </w:rPr>
            </w:pPr>
          </w:p>
        </w:tc>
        <w:tc>
          <w:tcPr>
            <w:tcW w:w="970" w:type="dxa"/>
            <w:vAlign w:val="center"/>
          </w:tcPr>
          <w:p>
            <w:pPr>
              <w:spacing w:line="500" w:lineRule="exact"/>
              <w:jc w:val="center"/>
              <w:rPr>
                <w:rFonts w:ascii="宋体"/>
                <w:b/>
                <w:bCs/>
                <w:color w:val="000000"/>
                <w:sz w:val="24"/>
              </w:rPr>
            </w:pPr>
          </w:p>
        </w:tc>
        <w:tc>
          <w:tcPr>
            <w:tcW w:w="851" w:type="dxa"/>
            <w:vAlign w:val="center"/>
          </w:tcPr>
          <w:p>
            <w:pPr>
              <w:widowControl/>
              <w:jc w:val="center"/>
              <w:rPr>
                <w:rFonts w:ascii="宋体" w:hAnsi="宋体" w:cs="宋体"/>
                <w:bCs/>
                <w:sz w:val="24"/>
              </w:rPr>
            </w:pPr>
            <w:r>
              <w:rPr>
                <w:rFonts w:hint="eastAsia" w:ascii="宋体" w:hAnsi="宋体" w:cs="宋体"/>
                <w:kern w:val="0"/>
                <w:sz w:val="24"/>
              </w:rPr>
              <w:t>4</w:t>
            </w:r>
          </w:p>
        </w:tc>
        <w:tc>
          <w:tcPr>
            <w:tcW w:w="992" w:type="dxa"/>
            <w:vAlign w:val="center"/>
          </w:tcPr>
          <w:p>
            <w:pPr>
              <w:widowControl/>
              <w:jc w:val="center"/>
              <w:rPr>
                <w:rFonts w:ascii="宋体" w:hAnsi="宋体" w:cs="宋体"/>
                <w:bCs/>
                <w:sz w:val="24"/>
              </w:rPr>
            </w:pPr>
            <w:r>
              <w:rPr>
                <w:rFonts w:hint="eastAsia" w:ascii="宋体" w:hAnsi="宋体" w:cs="宋体"/>
                <w:kern w:val="0"/>
                <w:sz w:val="24"/>
              </w:rPr>
              <w:t>台</w:t>
            </w:r>
          </w:p>
        </w:tc>
        <w:tc>
          <w:tcPr>
            <w:tcW w:w="992" w:type="dxa"/>
          </w:tcPr>
          <w:p>
            <w:pPr>
              <w:spacing w:line="500" w:lineRule="exact"/>
              <w:jc w:val="center"/>
              <w:rPr>
                <w:rFonts w:ascii="宋体" w:hAnsi="宋体"/>
                <w:b/>
                <w:bCs/>
                <w:color w:val="000000"/>
                <w:sz w:val="24"/>
              </w:rPr>
            </w:pPr>
          </w:p>
        </w:tc>
        <w:tc>
          <w:tcPr>
            <w:tcW w:w="992" w:type="dxa"/>
            <w:vAlign w:val="center"/>
          </w:tcPr>
          <w:p>
            <w:pPr>
              <w:spacing w:line="500" w:lineRule="exact"/>
              <w:jc w:val="center"/>
              <w:rPr>
                <w:rFonts w:ascii="宋体" w:hAnsi="宋体"/>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718" w:type="dxa"/>
            <w:vAlign w:val="center"/>
          </w:tcPr>
          <w:p>
            <w:pPr>
              <w:widowControl/>
              <w:jc w:val="center"/>
              <w:rPr>
                <w:rFonts w:ascii="宋体" w:hAnsi="宋体" w:cs="宋体"/>
                <w:sz w:val="24"/>
              </w:rPr>
            </w:pPr>
            <w:r>
              <w:rPr>
                <w:rFonts w:hint="eastAsia" w:ascii="宋体" w:hAnsi="宋体" w:cs="宋体"/>
                <w:kern w:val="0"/>
                <w:sz w:val="24"/>
              </w:rPr>
              <w:t>3</w:t>
            </w:r>
          </w:p>
        </w:tc>
        <w:tc>
          <w:tcPr>
            <w:tcW w:w="2100" w:type="dxa"/>
            <w:vAlign w:val="center"/>
          </w:tcPr>
          <w:p>
            <w:pPr>
              <w:widowControl/>
              <w:jc w:val="center"/>
              <w:rPr>
                <w:rFonts w:ascii="宋体" w:hAnsi="宋体" w:cs="宋体"/>
                <w:sz w:val="24"/>
              </w:rPr>
            </w:pPr>
            <w:r>
              <w:rPr>
                <w:rFonts w:hint="eastAsia" w:asciiTheme="minorEastAsia" w:hAnsiTheme="minorEastAsia"/>
                <w:sz w:val="24"/>
              </w:rPr>
              <w:t>笔记本电脑</w:t>
            </w:r>
          </w:p>
        </w:tc>
        <w:tc>
          <w:tcPr>
            <w:tcW w:w="1091" w:type="dxa"/>
            <w:vAlign w:val="center"/>
          </w:tcPr>
          <w:p>
            <w:pPr>
              <w:jc w:val="center"/>
              <w:rPr>
                <w:rFonts w:ascii="宋体" w:hAnsi="宋体" w:cs="宋体"/>
                <w:bCs/>
                <w:color w:val="000000"/>
                <w:sz w:val="24"/>
              </w:rPr>
            </w:pPr>
          </w:p>
        </w:tc>
        <w:tc>
          <w:tcPr>
            <w:tcW w:w="942" w:type="dxa"/>
            <w:vAlign w:val="center"/>
          </w:tcPr>
          <w:p>
            <w:pPr>
              <w:spacing w:line="500" w:lineRule="exact"/>
              <w:jc w:val="center"/>
              <w:rPr>
                <w:rFonts w:ascii="宋体"/>
                <w:b/>
                <w:bCs/>
                <w:color w:val="000000"/>
                <w:sz w:val="24"/>
              </w:rPr>
            </w:pPr>
          </w:p>
        </w:tc>
        <w:tc>
          <w:tcPr>
            <w:tcW w:w="970" w:type="dxa"/>
            <w:vAlign w:val="center"/>
          </w:tcPr>
          <w:p>
            <w:pPr>
              <w:spacing w:line="500" w:lineRule="exact"/>
              <w:jc w:val="center"/>
              <w:rPr>
                <w:rFonts w:ascii="宋体"/>
                <w:b/>
                <w:bCs/>
                <w:color w:val="000000"/>
                <w:sz w:val="24"/>
              </w:rPr>
            </w:pPr>
          </w:p>
        </w:tc>
        <w:tc>
          <w:tcPr>
            <w:tcW w:w="851" w:type="dxa"/>
            <w:vAlign w:val="center"/>
          </w:tcPr>
          <w:p>
            <w:pPr>
              <w:widowControl/>
              <w:jc w:val="center"/>
              <w:rPr>
                <w:rFonts w:ascii="宋体" w:hAnsi="宋体" w:cs="宋体"/>
                <w:bCs/>
                <w:sz w:val="24"/>
              </w:rPr>
            </w:pPr>
            <w:r>
              <w:rPr>
                <w:rFonts w:hint="eastAsia" w:ascii="宋体" w:hAnsi="宋体" w:cs="宋体"/>
                <w:kern w:val="0"/>
                <w:sz w:val="24"/>
              </w:rPr>
              <w:t>1</w:t>
            </w:r>
          </w:p>
        </w:tc>
        <w:tc>
          <w:tcPr>
            <w:tcW w:w="992" w:type="dxa"/>
            <w:vAlign w:val="center"/>
          </w:tcPr>
          <w:p>
            <w:pPr>
              <w:widowControl/>
              <w:jc w:val="center"/>
              <w:rPr>
                <w:rFonts w:ascii="宋体" w:hAnsi="宋体" w:cs="宋体"/>
                <w:bCs/>
                <w:sz w:val="24"/>
              </w:rPr>
            </w:pPr>
            <w:r>
              <w:rPr>
                <w:rFonts w:hint="eastAsia" w:ascii="宋体" w:hAnsi="宋体" w:cs="宋体"/>
                <w:kern w:val="0"/>
                <w:sz w:val="24"/>
              </w:rPr>
              <w:t>台</w:t>
            </w:r>
          </w:p>
        </w:tc>
        <w:tc>
          <w:tcPr>
            <w:tcW w:w="992" w:type="dxa"/>
          </w:tcPr>
          <w:p>
            <w:pPr>
              <w:spacing w:line="500" w:lineRule="exact"/>
              <w:jc w:val="center"/>
              <w:rPr>
                <w:rFonts w:ascii="宋体" w:hAnsi="宋体"/>
                <w:b/>
                <w:bCs/>
                <w:color w:val="000000"/>
                <w:sz w:val="24"/>
              </w:rPr>
            </w:pPr>
          </w:p>
        </w:tc>
        <w:tc>
          <w:tcPr>
            <w:tcW w:w="992" w:type="dxa"/>
            <w:vAlign w:val="center"/>
          </w:tcPr>
          <w:p>
            <w:pPr>
              <w:spacing w:line="500" w:lineRule="exact"/>
              <w:jc w:val="center"/>
              <w:rPr>
                <w:rFonts w:ascii="宋体" w:hAnsi="宋体"/>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2818" w:type="dxa"/>
            <w:gridSpan w:val="2"/>
            <w:vAlign w:val="center"/>
          </w:tcPr>
          <w:p>
            <w:pPr>
              <w:widowControl/>
              <w:jc w:val="center"/>
              <w:rPr>
                <w:rFonts w:ascii="宋体" w:hAnsi="宋体" w:cs="宋体"/>
                <w:bCs/>
                <w:color w:val="000000"/>
                <w:szCs w:val="21"/>
              </w:rPr>
            </w:pPr>
            <w:r>
              <w:rPr>
                <w:rFonts w:hint="eastAsia" w:ascii="宋体"/>
                <w:b/>
                <w:bCs/>
                <w:color w:val="000000"/>
                <w:sz w:val="24"/>
              </w:rPr>
              <w:t>合计（元）</w:t>
            </w:r>
          </w:p>
        </w:tc>
        <w:tc>
          <w:tcPr>
            <w:tcW w:w="6830" w:type="dxa"/>
            <w:gridSpan w:val="7"/>
          </w:tcPr>
          <w:p>
            <w:pPr>
              <w:widowControl/>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trPr>
        <w:tc>
          <w:tcPr>
            <w:tcW w:w="9648" w:type="dxa"/>
            <w:gridSpan w:val="9"/>
            <w:vAlign w:val="center"/>
          </w:tcPr>
          <w:p>
            <w:pPr>
              <w:spacing w:line="500" w:lineRule="exact"/>
              <w:jc w:val="center"/>
              <w:rPr>
                <w:rFonts w:ascii="宋体" w:hAnsi="宋体"/>
                <w:color w:val="000000"/>
                <w:sz w:val="24"/>
              </w:rPr>
            </w:pPr>
            <w:r>
              <w:rPr>
                <w:rFonts w:hint="eastAsia" w:ascii="宋体" w:hAnsi="宋体"/>
                <w:color w:val="000000"/>
                <w:sz w:val="24"/>
              </w:rPr>
              <w:t xml:space="preserve">第一轮报价：¥              人民币（大写）：        </w:t>
            </w:r>
            <w:r>
              <w:rPr>
                <w:rFonts w:ascii="宋体" w:hAnsi="宋体"/>
                <w:color w:val="000000"/>
                <w:sz w:val="24"/>
              </w:rPr>
              <w:t xml:space="preserve"> </w:t>
            </w:r>
            <w:r>
              <w:rPr>
                <w:rFonts w:hint="eastAsia" w:ascii="宋体" w:hAnsi="宋体"/>
                <w:color w:val="000000"/>
                <w:sz w:val="24"/>
              </w:rPr>
              <w:t>圆整</w:t>
            </w:r>
          </w:p>
        </w:tc>
      </w:tr>
    </w:tbl>
    <w:p>
      <w:pPr>
        <w:spacing w:line="288" w:lineRule="auto"/>
        <w:ind w:firstLine="480" w:firstLineChars="200"/>
        <w:rPr>
          <w:rFonts w:ascii="宋体" w:hAnsi="宋体"/>
          <w:color w:val="000000"/>
          <w:sz w:val="24"/>
        </w:rPr>
      </w:pPr>
      <w:r>
        <w:rPr>
          <w:rFonts w:hint="eastAsia" w:ascii="宋体" w:hAnsi="宋体"/>
          <w:color w:val="000000"/>
          <w:sz w:val="24"/>
        </w:rPr>
        <w:t>注：①供应商</w:t>
      </w:r>
      <w:r>
        <w:rPr>
          <w:rFonts w:hint="eastAsia" w:ascii="宋体" w:hAnsi="宋体"/>
          <w:sz w:val="24"/>
        </w:rPr>
        <w:t>已充分考虑为完成</w:t>
      </w:r>
      <w:r>
        <w:rPr>
          <w:rFonts w:hint="eastAsia" w:ascii="宋体" w:hAnsi="宋体"/>
          <w:bCs/>
          <w:sz w:val="24"/>
        </w:rPr>
        <w:t>全部货物并进行相关服务所需的所有费用，即主要包括（但不限于）：</w:t>
      </w:r>
      <w:r>
        <w:rPr>
          <w:rFonts w:hint="eastAsia"/>
          <w:sz w:val="24"/>
        </w:rPr>
        <w:t>设备费用（含全套设备、配套软件、附件、配件、备品备件、专用工具、技术资料等）、直接和间接成本费、劳务费、清洁费、包装费、采购费、生产费、运杂费（含运输费）、装卸费、保险费、保修费、管理费、配合费、安装费、调试费、检测费、技术（含操作、维护等）培训及售后服务费、招标代理服务费、税金、利润、风险费、成品保护费、不可预见费及其他一切相关费用等所需的全部费用，凡漏项或少计均视为优惠，采购人不另行增加费用。各类风险和政策性调整等风险已包括在投标报价中，最终结算时除合同约定调整外一律不予调整</w:t>
      </w:r>
      <w:r>
        <w:rPr>
          <w:rFonts w:hint="eastAsia" w:ascii="宋体" w:hAnsi="宋体"/>
          <w:color w:val="000000"/>
          <w:sz w:val="24"/>
        </w:rPr>
        <w:t>。</w:t>
      </w:r>
    </w:p>
    <w:p>
      <w:pPr>
        <w:spacing w:line="288" w:lineRule="auto"/>
        <w:ind w:firstLine="480" w:firstLineChars="200"/>
        <w:rPr>
          <w:rFonts w:ascii="宋体" w:hAnsi="宋体"/>
          <w:color w:val="000000"/>
          <w:sz w:val="24"/>
        </w:rPr>
      </w:pPr>
      <w:r>
        <w:rPr>
          <w:rFonts w:hint="eastAsia" w:ascii="宋体" w:hAnsi="宋体"/>
          <w:sz w:val="24"/>
        </w:rPr>
        <w:t>②此表报价非本</w:t>
      </w:r>
      <w:r>
        <w:rPr>
          <w:rFonts w:hint="eastAsia" w:ascii="宋体" w:hAnsi="宋体"/>
          <w:color w:val="000000"/>
          <w:sz w:val="24"/>
        </w:rPr>
        <w:t>次磋商中的最后报价。</w:t>
      </w:r>
    </w:p>
    <w:p>
      <w:pPr>
        <w:spacing w:line="500" w:lineRule="exact"/>
        <w:jc w:val="center"/>
        <w:rPr>
          <w:rFonts w:ascii="宋体" w:hAnsi="宋体"/>
          <w:color w:val="000000"/>
          <w:sz w:val="24"/>
        </w:rPr>
      </w:pPr>
      <w:r>
        <w:rPr>
          <w:rFonts w:hint="eastAsia" w:ascii="宋体" w:hAnsi="宋体"/>
          <w:color w:val="000000"/>
          <w:sz w:val="24"/>
        </w:rPr>
        <w:t xml:space="preserve">                   </w:t>
      </w:r>
    </w:p>
    <w:p>
      <w:pPr>
        <w:spacing w:line="500" w:lineRule="exact"/>
        <w:jc w:val="center"/>
        <w:rPr>
          <w:rFonts w:ascii="宋体" w:hAnsi="宋体"/>
          <w:color w:val="000000"/>
          <w:sz w:val="24"/>
        </w:rPr>
      </w:pPr>
    </w:p>
    <w:p>
      <w:pPr>
        <w:spacing w:line="500" w:lineRule="exact"/>
        <w:jc w:val="center"/>
        <w:rPr>
          <w:rFonts w:ascii="宋体"/>
          <w:color w:val="000000"/>
          <w:sz w:val="24"/>
        </w:rPr>
      </w:pPr>
      <w:r>
        <w:rPr>
          <w:rFonts w:hint="eastAsia" w:ascii="宋体" w:hAnsi="宋体"/>
          <w:color w:val="000000"/>
          <w:sz w:val="24"/>
        </w:rPr>
        <w:t xml:space="preserve">                   法定代表人或者授权代表（签字或盖章）：</w:t>
      </w:r>
      <w:r>
        <w:rPr>
          <w:rFonts w:ascii="宋体" w:hAnsi="宋体"/>
          <w:color w:val="000000"/>
          <w:sz w:val="24"/>
        </w:rPr>
        <w:t xml:space="preserve">     </w:t>
      </w:r>
    </w:p>
    <w:p>
      <w:pPr>
        <w:spacing w:line="500" w:lineRule="exact"/>
        <w:jc w:val="center"/>
        <w:rPr>
          <w:rFonts w:ascii="宋体"/>
          <w:color w:val="000000"/>
          <w:sz w:val="24"/>
          <w:u w:val="single"/>
        </w:rPr>
      </w:pPr>
      <w:r>
        <w:rPr>
          <w:rFonts w:hint="eastAsia" w:ascii="宋体" w:hAnsi="宋体"/>
          <w:color w:val="000000"/>
          <w:sz w:val="24"/>
        </w:rPr>
        <w:t xml:space="preserve">                                 磋商供应商全称（盖章）：</w:t>
      </w:r>
    </w:p>
    <w:p>
      <w:pPr>
        <w:spacing w:line="500" w:lineRule="exact"/>
        <w:ind w:firstLine="5400" w:firstLineChars="2250"/>
        <w:rPr>
          <w:rFonts w:ascii="宋体" w:hAnsi="宋体"/>
          <w:color w:val="000000"/>
          <w:sz w:val="24"/>
        </w:rPr>
      </w:pPr>
      <w:r>
        <w:rPr>
          <w:rFonts w:hint="eastAsia" w:ascii="宋体" w:hAnsi="宋体"/>
          <w:color w:val="000000"/>
          <w:sz w:val="24"/>
        </w:rPr>
        <w:t>日期：</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00" w:lineRule="exact"/>
        <w:jc w:val="center"/>
        <w:rPr>
          <w:sz w:val="24"/>
          <w:szCs w:val="32"/>
        </w:rPr>
      </w:pPr>
      <w:r>
        <w:rPr>
          <w:rFonts w:hint="eastAsia"/>
          <w:sz w:val="24"/>
          <w:szCs w:val="32"/>
        </w:rPr>
        <w:br w:type="page"/>
      </w:r>
    </w:p>
    <w:bookmarkEnd w:id="92"/>
    <w:bookmarkEnd w:id="93"/>
    <w:bookmarkEnd w:id="94"/>
    <w:bookmarkEnd w:id="97"/>
    <w:bookmarkEnd w:id="98"/>
    <w:bookmarkEnd w:id="99"/>
    <w:bookmarkEnd w:id="100"/>
    <w:bookmarkEnd w:id="101"/>
    <w:bookmarkEnd w:id="102"/>
    <w:bookmarkEnd w:id="103"/>
    <w:bookmarkEnd w:id="104"/>
    <w:p>
      <w:pPr>
        <w:pStyle w:val="35"/>
        <w:spacing w:before="0" w:beforeAutospacing="0" w:after="0" w:afterAutospacing="0"/>
        <w:jc w:val="center"/>
        <w:rPr>
          <w:rFonts w:ascii="方正小标宋_GBK" w:hAnsi="方正小标宋_GBK" w:eastAsia="方正小标宋_GBK" w:cs="方正小标宋_GBK"/>
          <w:sz w:val="40"/>
          <w:szCs w:val="40"/>
        </w:rPr>
      </w:pPr>
    </w:p>
    <w:p>
      <w:pPr>
        <w:pStyle w:val="35"/>
        <w:spacing w:before="0" w:beforeAutospacing="0" w:after="0" w:afterAutospacing="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SY2023-048-HW-JC采购</w:t>
      </w:r>
    </w:p>
    <w:p>
      <w:pPr>
        <w:pStyle w:val="35"/>
        <w:spacing w:before="0" w:beforeAutospacing="0" w:after="0" w:afterAutospacing="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u w:val="single"/>
        </w:rPr>
        <w:t xml:space="preserve"> 最 终</w:t>
      </w:r>
      <w:r>
        <w:rPr>
          <w:rFonts w:hint="eastAsia" w:ascii="方正小标宋_GBK" w:hAnsi="方正小标宋_GBK" w:eastAsia="方正小标宋_GBK" w:cs="方正小标宋_GBK"/>
          <w:sz w:val="40"/>
          <w:szCs w:val="40"/>
        </w:rPr>
        <w:t>报价和说明</w:t>
      </w:r>
    </w:p>
    <w:p>
      <w:pPr>
        <w:pStyle w:val="98"/>
        <w:spacing w:before="0" w:after="0" w:line="400" w:lineRule="exact"/>
        <w:ind w:firstLine="240" w:firstLineChars="100"/>
        <w:jc w:val="both"/>
        <w:rPr>
          <w:rFonts w:ascii="宋体" w:hAnsi="宋体" w:cs="宋体"/>
        </w:rPr>
      </w:pPr>
    </w:p>
    <w:p>
      <w:pPr>
        <w:pStyle w:val="98"/>
        <w:spacing w:before="0" w:after="0" w:line="400" w:lineRule="exact"/>
        <w:ind w:firstLine="240" w:firstLineChars="100"/>
        <w:jc w:val="both"/>
        <w:rPr>
          <w:rFonts w:hint="eastAsia" w:ascii="宋体" w:hAnsi="宋体" w:cs="宋体"/>
          <w:color w:val="auto"/>
          <w:sz w:val="24"/>
          <w:highlight w:val="none"/>
          <w:lang w:eastAsia="zh-CN"/>
        </w:rPr>
      </w:pPr>
      <w:r>
        <w:rPr>
          <w:rFonts w:hint="eastAsia" w:ascii="宋体" w:hAnsi="宋体" w:cs="宋体"/>
        </w:rPr>
        <w:t>项目名称：</w:t>
      </w:r>
      <w:r>
        <w:rPr>
          <w:rFonts w:hint="eastAsia" w:ascii="宋体" w:hAnsi="宋体" w:cs="宋体"/>
          <w:color w:val="auto"/>
          <w:sz w:val="24"/>
          <w:highlight w:val="none"/>
        </w:rPr>
        <w:t>医学影像学院模拟大孔径CT教学实训机采购项目</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二次</w:t>
      </w:r>
      <w:r>
        <w:rPr>
          <w:rFonts w:hint="eastAsia" w:ascii="宋体" w:hAnsi="宋体" w:cs="宋体"/>
          <w:color w:val="auto"/>
          <w:sz w:val="24"/>
          <w:highlight w:val="none"/>
          <w:lang w:eastAsia="zh-CN"/>
        </w:rPr>
        <w:t>）</w:t>
      </w:r>
    </w:p>
    <w:p>
      <w:pPr>
        <w:pStyle w:val="98"/>
        <w:spacing w:before="0" w:after="0" w:line="400" w:lineRule="exact"/>
        <w:ind w:firstLine="240" w:firstLineChars="100"/>
        <w:jc w:val="both"/>
        <w:rPr>
          <w:rFonts w:ascii="宋体" w:hAnsi="宋体" w:cs="宋体"/>
        </w:rPr>
      </w:pPr>
      <w:r>
        <w:rPr>
          <w:rFonts w:hint="eastAsia" w:ascii="宋体" w:hAnsi="宋体" w:cs="宋体"/>
        </w:rPr>
        <w:t>项目编号：SY2023-048-HW-JC</w:t>
      </w:r>
    </w:p>
    <w:tbl>
      <w:tblPr>
        <w:tblStyle w:val="40"/>
        <w:tblW w:w="957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2085"/>
        <w:gridCol w:w="1083"/>
        <w:gridCol w:w="935"/>
        <w:gridCol w:w="963"/>
        <w:gridCol w:w="845"/>
        <w:gridCol w:w="985"/>
        <w:gridCol w:w="985"/>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3" w:hRule="atLeast"/>
        </w:trPr>
        <w:tc>
          <w:tcPr>
            <w:tcW w:w="712" w:type="dxa"/>
            <w:vAlign w:val="center"/>
          </w:tcPr>
          <w:p>
            <w:pPr>
              <w:spacing w:line="500" w:lineRule="exact"/>
              <w:jc w:val="center"/>
              <w:rPr>
                <w:rFonts w:ascii="宋体"/>
                <w:b/>
                <w:bCs/>
                <w:color w:val="000000"/>
                <w:sz w:val="24"/>
              </w:rPr>
            </w:pPr>
            <w:r>
              <w:rPr>
                <w:rFonts w:hint="eastAsia" w:ascii="宋体" w:hAnsi="宋体"/>
                <w:b/>
                <w:bCs/>
                <w:color w:val="000000"/>
                <w:sz w:val="24"/>
              </w:rPr>
              <w:t>序号</w:t>
            </w:r>
          </w:p>
        </w:tc>
        <w:tc>
          <w:tcPr>
            <w:tcW w:w="2085" w:type="dxa"/>
            <w:vAlign w:val="center"/>
          </w:tcPr>
          <w:p>
            <w:pPr>
              <w:spacing w:line="500" w:lineRule="exact"/>
              <w:jc w:val="center"/>
              <w:rPr>
                <w:rFonts w:ascii="宋体" w:hAnsi="宋体"/>
                <w:b/>
                <w:bCs/>
                <w:color w:val="000000"/>
                <w:sz w:val="24"/>
              </w:rPr>
            </w:pPr>
            <w:r>
              <w:rPr>
                <w:rFonts w:hint="eastAsia" w:ascii="宋体"/>
                <w:b/>
                <w:bCs/>
                <w:color w:val="000000"/>
                <w:sz w:val="24"/>
              </w:rPr>
              <w:t>货物名称</w:t>
            </w:r>
          </w:p>
        </w:tc>
        <w:tc>
          <w:tcPr>
            <w:tcW w:w="1083" w:type="dxa"/>
            <w:vAlign w:val="center"/>
          </w:tcPr>
          <w:p>
            <w:pPr>
              <w:spacing w:line="500" w:lineRule="exact"/>
              <w:jc w:val="center"/>
              <w:rPr>
                <w:rFonts w:ascii="宋体"/>
                <w:b/>
                <w:bCs/>
                <w:color w:val="000000"/>
                <w:sz w:val="24"/>
              </w:rPr>
            </w:pPr>
            <w:r>
              <w:rPr>
                <w:rFonts w:hint="eastAsia" w:ascii="宋体" w:hAnsi="宋体"/>
                <w:b/>
                <w:bCs/>
                <w:color w:val="000000"/>
                <w:sz w:val="24"/>
              </w:rPr>
              <w:t>品牌及型号</w:t>
            </w:r>
          </w:p>
        </w:tc>
        <w:tc>
          <w:tcPr>
            <w:tcW w:w="935" w:type="dxa"/>
            <w:vAlign w:val="center"/>
          </w:tcPr>
          <w:p>
            <w:pPr>
              <w:spacing w:line="500" w:lineRule="exact"/>
              <w:jc w:val="center"/>
              <w:rPr>
                <w:rFonts w:ascii="宋体"/>
                <w:b/>
                <w:bCs/>
                <w:color w:val="000000"/>
                <w:sz w:val="24"/>
              </w:rPr>
            </w:pPr>
            <w:r>
              <w:rPr>
                <w:rFonts w:hint="eastAsia" w:ascii="宋体" w:hAnsi="宋体"/>
                <w:b/>
                <w:bCs/>
                <w:color w:val="000000"/>
                <w:sz w:val="24"/>
              </w:rPr>
              <w:t>厂商</w:t>
            </w:r>
          </w:p>
        </w:tc>
        <w:tc>
          <w:tcPr>
            <w:tcW w:w="963" w:type="dxa"/>
            <w:vAlign w:val="center"/>
          </w:tcPr>
          <w:p>
            <w:pPr>
              <w:spacing w:line="500" w:lineRule="exact"/>
              <w:jc w:val="center"/>
              <w:rPr>
                <w:rFonts w:ascii="宋体" w:hAnsi="宋体"/>
                <w:b/>
                <w:bCs/>
                <w:color w:val="000000"/>
                <w:sz w:val="24"/>
              </w:rPr>
            </w:pPr>
            <w:r>
              <w:rPr>
                <w:rFonts w:hint="eastAsia" w:ascii="宋体" w:hAnsi="宋体"/>
                <w:b/>
                <w:bCs/>
                <w:color w:val="000000"/>
                <w:sz w:val="24"/>
              </w:rPr>
              <w:t>产地</w:t>
            </w:r>
          </w:p>
        </w:tc>
        <w:tc>
          <w:tcPr>
            <w:tcW w:w="845" w:type="dxa"/>
            <w:vAlign w:val="center"/>
          </w:tcPr>
          <w:p>
            <w:pPr>
              <w:spacing w:line="500" w:lineRule="exact"/>
              <w:jc w:val="center"/>
              <w:rPr>
                <w:rFonts w:ascii="宋体"/>
                <w:b/>
                <w:bCs/>
                <w:color w:val="000000"/>
                <w:sz w:val="24"/>
              </w:rPr>
            </w:pPr>
            <w:r>
              <w:rPr>
                <w:rFonts w:hint="eastAsia" w:ascii="宋体" w:hAnsi="宋体"/>
                <w:b/>
                <w:bCs/>
                <w:color w:val="000000"/>
                <w:sz w:val="24"/>
              </w:rPr>
              <w:t>数量</w:t>
            </w:r>
          </w:p>
        </w:tc>
        <w:tc>
          <w:tcPr>
            <w:tcW w:w="985" w:type="dxa"/>
            <w:vAlign w:val="center"/>
          </w:tcPr>
          <w:p>
            <w:pPr>
              <w:spacing w:line="500" w:lineRule="exact"/>
              <w:jc w:val="center"/>
              <w:rPr>
                <w:rFonts w:ascii="宋体"/>
                <w:b/>
                <w:bCs/>
                <w:color w:val="000000"/>
                <w:sz w:val="24"/>
              </w:rPr>
            </w:pPr>
            <w:r>
              <w:rPr>
                <w:rFonts w:hint="eastAsia" w:ascii="宋体" w:hAnsi="宋体"/>
                <w:b/>
                <w:bCs/>
                <w:color w:val="000000"/>
                <w:sz w:val="24"/>
              </w:rPr>
              <w:t>单位</w:t>
            </w:r>
          </w:p>
        </w:tc>
        <w:tc>
          <w:tcPr>
            <w:tcW w:w="985" w:type="dxa"/>
          </w:tcPr>
          <w:p>
            <w:pPr>
              <w:spacing w:line="500" w:lineRule="exact"/>
              <w:jc w:val="center"/>
              <w:rPr>
                <w:rFonts w:ascii="宋体" w:hAnsi="宋体"/>
                <w:b/>
                <w:bCs/>
                <w:color w:val="000000"/>
                <w:sz w:val="24"/>
              </w:rPr>
            </w:pPr>
            <w:r>
              <w:rPr>
                <w:rFonts w:hint="eastAsia" w:ascii="宋体" w:hAnsi="宋体"/>
                <w:b/>
                <w:bCs/>
                <w:color w:val="000000"/>
                <w:sz w:val="24"/>
              </w:rPr>
              <w:t>单价</w:t>
            </w:r>
          </w:p>
          <w:p>
            <w:pPr>
              <w:spacing w:line="500" w:lineRule="exact"/>
              <w:jc w:val="center"/>
              <w:rPr>
                <w:rFonts w:ascii="宋体" w:hAnsi="宋体"/>
                <w:b/>
                <w:bCs/>
                <w:color w:val="000000"/>
                <w:sz w:val="24"/>
              </w:rPr>
            </w:pPr>
            <w:r>
              <w:rPr>
                <w:rFonts w:hint="eastAsia" w:ascii="宋体" w:hAnsi="宋体"/>
                <w:b/>
                <w:bCs/>
                <w:color w:val="000000"/>
                <w:sz w:val="24"/>
              </w:rPr>
              <w:t>（元）</w:t>
            </w:r>
          </w:p>
        </w:tc>
        <w:tc>
          <w:tcPr>
            <w:tcW w:w="985"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trPr>
        <w:tc>
          <w:tcPr>
            <w:tcW w:w="712" w:type="dxa"/>
            <w:vAlign w:val="center"/>
          </w:tcPr>
          <w:p>
            <w:pPr>
              <w:jc w:val="center"/>
              <w:rPr>
                <w:rFonts w:ascii="宋体"/>
                <w:color w:val="000000"/>
                <w:sz w:val="24"/>
              </w:rPr>
            </w:pPr>
            <w:r>
              <w:rPr>
                <w:rFonts w:hint="eastAsia" w:ascii="宋体" w:hAnsi="宋体" w:cs="宋体"/>
                <w:sz w:val="24"/>
              </w:rPr>
              <w:t>1</w:t>
            </w:r>
          </w:p>
        </w:tc>
        <w:tc>
          <w:tcPr>
            <w:tcW w:w="2085" w:type="dxa"/>
            <w:vAlign w:val="center"/>
          </w:tcPr>
          <w:p>
            <w:pPr>
              <w:pStyle w:val="107"/>
              <w:framePr w:wrap="auto" w:vAnchor="margin" w:hAnchor="text" w:yAlign="inline"/>
              <w:widowControl/>
              <w:jc w:val="center"/>
              <w:rPr>
                <w:rFonts w:ascii="宋体" w:hAnsi="宋体" w:eastAsia="宋体" w:cs="宋体"/>
                <w:bCs/>
                <w:sz w:val="24"/>
                <w:szCs w:val="24"/>
              </w:rPr>
            </w:pPr>
            <w:r>
              <w:rPr>
                <w:rFonts w:hint="eastAsia" w:ascii="宋体" w:hAnsi="宋体" w:eastAsia="宋体" w:cs="宋体"/>
                <w:color w:val="auto"/>
                <w:sz w:val="24"/>
              </w:rPr>
              <w:t>模拟大孔径CT教学实训机</w:t>
            </w:r>
          </w:p>
        </w:tc>
        <w:tc>
          <w:tcPr>
            <w:tcW w:w="1083" w:type="dxa"/>
            <w:vAlign w:val="center"/>
          </w:tcPr>
          <w:p>
            <w:pPr>
              <w:jc w:val="center"/>
              <w:rPr>
                <w:rFonts w:ascii="宋体" w:hAnsi="宋体" w:cs="宋体"/>
                <w:bCs/>
                <w:color w:val="000000"/>
                <w:sz w:val="24"/>
              </w:rPr>
            </w:pPr>
          </w:p>
        </w:tc>
        <w:tc>
          <w:tcPr>
            <w:tcW w:w="935" w:type="dxa"/>
            <w:vAlign w:val="center"/>
          </w:tcPr>
          <w:p>
            <w:pPr>
              <w:spacing w:line="500" w:lineRule="exact"/>
              <w:jc w:val="center"/>
              <w:rPr>
                <w:rFonts w:ascii="宋体"/>
                <w:b/>
                <w:bCs/>
                <w:color w:val="000000"/>
                <w:sz w:val="24"/>
              </w:rPr>
            </w:pPr>
          </w:p>
        </w:tc>
        <w:tc>
          <w:tcPr>
            <w:tcW w:w="963" w:type="dxa"/>
            <w:vAlign w:val="center"/>
          </w:tcPr>
          <w:p>
            <w:pPr>
              <w:spacing w:line="500" w:lineRule="exact"/>
              <w:jc w:val="center"/>
              <w:rPr>
                <w:rFonts w:ascii="宋体"/>
                <w:b/>
                <w:bCs/>
                <w:color w:val="000000"/>
                <w:sz w:val="24"/>
              </w:rPr>
            </w:pPr>
          </w:p>
        </w:tc>
        <w:tc>
          <w:tcPr>
            <w:tcW w:w="845" w:type="dxa"/>
            <w:vAlign w:val="center"/>
          </w:tcPr>
          <w:p>
            <w:pPr>
              <w:jc w:val="center"/>
              <w:rPr>
                <w:rFonts w:ascii="宋体"/>
                <w:b/>
                <w:bCs/>
                <w:color w:val="000000"/>
                <w:sz w:val="24"/>
              </w:rPr>
            </w:pPr>
            <w:r>
              <w:rPr>
                <w:rFonts w:hint="eastAsia" w:ascii="宋体" w:hAnsi="宋体" w:cs="宋体"/>
                <w:bCs/>
                <w:sz w:val="24"/>
              </w:rPr>
              <w:t>1</w:t>
            </w:r>
          </w:p>
        </w:tc>
        <w:tc>
          <w:tcPr>
            <w:tcW w:w="985" w:type="dxa"/>
            <w:vAlign w:val="center"/>
          </w:tcPr>
          <w:p>
            <w:pPr>
              <w:jc w:val="center"/>
              <w:rPr>
                <w:rFonts w:ascii="宋体" w:hAnsi="宋体"/>
                <w:b/>
                <w:bCs/>
                <w:color w:val="000000"/>
                <w:sz w:val="24"/>
              </w:rPr>
            </w:pPr>
            <w:r>
              <w:rPr>
                <w:rFonts w:hint="eastAsia" w:ascii="宋体" w:hAnsi="宋体" w:cs="宋体"/>
                <w:bCs/>
                <w:sz w:val="24"/>
              </w:rPr>
              <w:t>台</w:t>
            </w:r>
          </w:p>
        </w:tc>
        <w:tc>
          <w:tcPr>
            <w:tcW w:w="985" w:type="dxa"/>
          </w:tcPr>
          <w:p>
            <w:pPr>
              <w:spacing w:line="500" w:lineRule="exact"/>
              <w:jc w:val="center"/>
              <w:rPr>
                <w:rFonts w:ascii="宋体" w:hAnsi="宋体"/>
                <w:b/>
                <w:bCs/>
                <w:color w:val="000000"/>
                <w:sz w:val="24"/>
              </w:rPr>
            </w:pPr>
          </w:p>
        </w:tc>
        <w:tc>
          <w:tcPr>
            <w:tcW w:w="985" w:type="dxa"/>
            <w:vAlign w:val="center"/>
          </w:tcPr>
          <w:p>
            <w:pPr>
              <w:spacing w:line="500" w:lineRule="exact"/>
              <w:jc w:val="center"/>
              <w:rPr>
                <w:rFonts w:ascii="宋体" w:hAnsi="宋体"/>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trPr>
        <w:tc>
          <w:tcPr>
            <w:tcW w:w="712" w:type="dxa"/>
            <w:vAlign w:val="center"/>
          </w:tcPr>
          <w:p>
            <w:pPr>
              <w:widowControl/>
              <w:jc w:val="center"/>
              <w:rPr>
                <w:rFonts w:ascii="宋体" w:hAnsi="宋体" w:cs="宋体"/>
                <w:sz w:val="24"/>
              </w:rPr>
            </w:pPr>
            <w:r>
              <w:rPr>
                <w:rFonts w:hint="eastAsia" w:ascii="宋体" w:hAnsi="宋体" w:cs="宋体"/>
                <w:kern w:val="0"/>
                <w:sz w:val="24"/>
              </w:rPr>
              <w:t>2</w:t>
            </w:r>
          </w:p>
        </w:tc>
        <w:tc>
          <w:tcPr>
            <w:tcW w:w="2085" w:type="dxa"/>
            <w:vAlign w:val="center"/>
          </w:tcPr>
          <w:p>
            <w:pPr>
              <w:widowControl/>
              <w:jc w:val="center"/>
              <w:rPr>
                <w:rFonts w:ascii="宋体" w:hAnsi="宋体" w:cs="宋体"/>
                <w:sz w:val="24"/>
              </w:rPr>
            </w:pPr>
            <w:r>
              <w:rPr>
                <w:rFonts w:hint="eastAsia" w:ascii="宋体" w:hAnsi="宋体" w:cs="宋体"/>
                <w:kern w:val="0"/>
                <w:sz w:val="24"/>
              </w:rPr>
              <w:t>台式电脑</w:t>
            </w:r>
          </w:p>
        </w:tc>
        <w:tc>
          <w:tcPr>
            <w:tcW w:w="1083" w:type="dxa"/>
            <w:vAlign w:val="center"/>
          </w:tcPr>
          <w:p>
            <w:pPr>
              <w:jc w:val="center"/>
              <w:rPr>
                <w:rFonts w:ascii="宋体" w:hAnsi="宋体" w:cs="宋体"/>
                <w:bCs/>
                <w:color w:val="000000"/>
                <w:sz w:val="24"/>
              </w:rPr>
            </w:pPr>
          </w:p>
        </w:tc>
        <w:tc>
          <w:tcPr>
            <w:tcW w:w="935" w:type="dxa"/>
            <w:vAlign w:val="center"/>
          </w:tcPr>
          <w:p>
            <w:pPr>
              <w:spacing w:line="500" w:lineRule="exact"/>
              <w:jc w:val="center"/>
              <w:rPr>
                <w:rFonts w:ascii="宋体"/>
                <w:b/>
                <w:bCs/>
                <w:color w:val="000000"/>
                <w:sz w:val="24"/>
              </w:rPr>
            </w:pPr>
          </w:p>
        </w:tc>
        <w:tc>
          <w:tcPr>
            <w:tcW w:w="963" w:type="dxa"/>
            <w:vAlign w:val="center"/>
          </w:tcPr>
          <w:p>
            <w:pPr>
              <w:spacing w:line="500" w:lineRule="exact"/>
              <w:jc w:val="center"/>
              <w:rPr>
                <w:rFonts w:ascii="宋体"/>
                <w:b/>
                <w:bCs/>
                <w:color w:val="000000"/>
                <w:sz w:val="24"/>
              </w:rPr>
            </w:pPr>
          </w:p>
        </w:tc>
        <w:tc>
          <w:tcPr>
            <w:tcW w:w="845" w:type="dxa"/>
            <w:vAlign w:val="center"/>
          </w:tcPr>
          <w:p>
            <w:pPr>
              <w:widowControl/>
              <w:jc w:val="center"/>
              <w:rPr>
                <w:rFonts w:ascii="宋体" w:hAnsi="宋体" w:cs="宋体"/>
                <w:bCs/>
                <w:sz w:val="24"/>
              </w:rPr>
            </w:pPr>
            <w:r>
              <w:rPr>
                <w:rFonts w:hint="eastAsia" w:ascii="宋体" w:hAnsi="宋体" w:cs="宋体"/>
                <w:kern w:val="0"/>
                <w:sz w:val="24"/>
              </w:rPr>
              <w:t>4</w:t>
            </w:r>
          </w:p>
        </w:tc>
        <w:tc>
          <w:tcPr>
            <w:tcW w:w="985" w:type="dxa"/>
            <w:vAlign w:val="center"/>
          </w:tcPr>
          <w:p>
            <w:pPr>
              <w:widowControl/>
              <w:jc w:val="center"/>
              <w:rPr>
                <w:rFonts w:ascii="宋体" w:hAnsi="宋体" w:cs="宋体"/>
                <w:bCs/>
                <w:sz w:val="24"/>
              </w:rPr>
            </w:pPr>
            <w:r>
              <w:rPr>
                <w:rFonts w:hint="eastAsia" w:ascii="宋体" w:hAnsi="宋体" w:cs="宋体"/>
                <w:kern w:val="0"/>
                <w:sz w:val="24"/>
              </w:rPr>
              <w:t>台</w:t>
            </w:r>
          </w:p>
        </w:tc>
        <w:tc>
          <w:tcPr>
            <w:tcW w:w="985" w:type="dxa"/>
          </w:tcPr>
          <w:p>
            <w:pPr>
              <w:spacing w:line="500" w:lineRule="exact"/>
              <w:jc w:val="center"/>
              <w:rPr>
                <w:rFonts w:ascii="宋体" w:hAnsi="宋体"/>
                <w:b/>
                <w:bCs/>
                <w:color w:val="000000"/>
                <w:sz w:val="24"/>
              </w:rPr>
            </w:pPr>
          </w:p>
        </w:tc>
        <w:tc>
          <w:tcPr>
            <w:tcW w:w="985" w:type="dxa"/>
            <w:vAlign w:val="center"/>
          </w:tcPr>
          <w:p>
            <w:pPr>
              <w:spacing w:line="500" w:lineRule="exact"/>
              <w:jc w:val="center"/>
              <w:rPr>
                <w:rFonts w:ascii="宋体" w:hAnsi="宋体"/>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trPr>
        <w:tc>
          <w:tcPr>
            <w:tcW w:w="712" w:type="dxa"/>
            <w:vAlign w:val="center"/>
          </w:tcPr>
          <w:p>
            <w:pPr>
              <w:widowControl/>
              <w:jc w:val="center"/>
              <w:rPr>
                <w:rFonts w:ascii="宋体" w:hAnsi="宋体" w:cs="宋体"/>
                <w:sz w:val="24"/>
              </w:rPr>
            </w:pPr>
            <w:r>
              <w:rPr>
                <w:rFonts w:hint="eastAsia" w:ascii="宋体" w:hAnsi="宋体" w:cs="宋体"/>
                <w:kern w:val="0"/>
                <w:sz w:val="24"/>
              </w:rPr>
              <w:t>3</w:t>
            </w:r>
          </w:p>
        </w:tc>
        <w:tc>
          <w:tcPr>
            <w:tcW w:w="2085" w:type="dxa"/>
            <w:vAlign w:val="center"/>
          </w:tcPr>
          <w:p>
            <w:pPr>
              <w:widowControl/>
              <w:jc w:val="center"/>
              <w:rPr>
                <w:rFonts w:ascii="宋体" w:hAnsi="宋体" w:cs="宋体"/>
                <w:sz w:val="24"/>
              </w:rPr>
            </w:pPr>
            <w:r>
              <w:rPr>
                <w:rFonts w:hint="eastAsia" w:asciiTheme="minorEastAsia" w:hAnsiTheme="minorEastAsia"/>
                <w:sz w:val="24"/>
              </w:rPr>
              <w:t>笔记本电脑</w:t>
            </w:r>
          </w:p>
        </w:tc>
        <w:tc>
          <w:tcPr>
            <w:tcW w:w="1083" w:type="dxa"/>
            <w:vAlign w:val="center"/>
          </w:tcPr>
          <w:p>
            <w:pPr>
              <w:jc w:val="center"/>
              <w:rPr>
                <w:rFonts w:ascii="宋体" w:hAnsi="宋体" w:cs="宋体"/>
                <w:bCs/>
                <w:color w:val="000000"/>
                <w:sz w:val="24"/>
              </w:rPr>
            </w:pPr>
          </w:p>
        </w:tc>
        <w:tc>
          <w:tcPr>
            <w:tcW w:w="935" w:type="dxa"/>
            <w:vAlign w:val="center"/>
          </w:tcPr>
          <w:p>
            <w:pPr>
              <w:spacing w:line="500" w:lineRule="exact"/>
              <w:jc w:val="center"/>
              <w:rPr>
                <w:rFonts w:ascii="宋体"/>
                <w:b/>
                <w:bCs/>
                <w:color w:val="000000"/>
                <w:sz w:val="24"/>
              </w:rPr>
            </w:pPr>
          </w:p>
        </w:tc>
        <w:tc>
          <w:tcPr>
            <w:tcW w:w="963" w:type="dxa"/>
            <w:vAlign w:val="center"/>
          </w:tcPr>
          <w:p>
            <w:pPr>
              <w:spacing w:line="500" w:lineRule="exact"/>
              <w:jc w:val="center"/>
              <w:rPr>
                <w:rFonts w:ascii="宋体"/>
                <w:b/>
                <w:bCs/>
                <w:color w:val="000000"/>
                <w:sz w:val="24"/>
              </w:rPr>
            </w:pPr>
          </w:p>
        </w:tc>
        <w:tc>
          <w:tcPr>
            <w:tcW w:w="845" w:type="dxa"/>
            <w:vAlign w:val="center"/>
          </w:tcPr>
          <w:p>
            <w:pPr>
              <w:widowControl/>
              <w:jc w:val="center"/>
              <w:rPr>
                <w:rFonts w:ascii="宋体" w:hAnsi="宋体" w:cs="宋体"/>
                <w:bCs/>
                <w:sz w:val="24"/>
              </w:rPr>
            </w:pPr>
            <w:r>
              <w:rPr>
                <w:rFonts w:hint="eastAsia" w:ascii="宋体" w:hAnsi="宋体" w:cs="宋体"/>
                <w:kern w:val="0"/>
                <w:sz w:val="24"/>
              </w:rPr>
              <w:t>1</w:t>
            </w:r>
          </w:p>
        </w:tc>
        <w:tc>
          <w:tcPr>
            <w:tcW w:w="985" w:type="dxa"/>
            <w:vAlign w:val="center"/>
          </w:tcPr>
          <w:p>
            <w:pPr>
              <w:widowControl/>
              <w:jc w:val="center"/>
              <w:rPr>
                <w:rFonts w:ascii="宋体" w:hAnsi="宋体" w:cs="宋体"/>
                <w:bCs/>
                <w:sz w:val="24"/>
              </w:rPr>
            </w:pPr>
            <w:r>
              <w:rPr>
                <w:rFonts w:hint="eastAsia" w:ascii="宋体" w:hAnsi="宋体" w:cs="宋体"/>
                <w:kern w:val="0"/>
                <w:sz w:val="24"/>
              </w:rPr>
              <w:t>台</w:t>
            </w:r>
          </w:p>
        </w:tc>
        <w:tc>
          <w:tcPr>
            <w:tcW w:w="985" w:type="dxa"/>
          </w:tcPr>
          <w:p>
            <w:pPr>
              <w:spacing w:line="500" w:lineRule="exact"/>
              <w:jc w:val="center"/>
              <w:rPr>
                <w:rFonts w:ascii="宋体" w:hAnsi="宋体"/>
                <w:b/>
                <w:bCs/>
                <w:color w:val="000000"/>
                <w:sz w:val="24"/>
              </w:rPr>
            </w:pPr>
          </w:p>
        </w:tc>
        <w:tc>
          <w:tcPr>
            <w:tcW w:w="985" w:type="dxa"/>
            <w:vAlign w:val="center"/>
          </w:tcPr>
          <w:p>
            <w:pPr>
              <w:spacing w:line="500" w:lineRule="exact"/>
              <w:jc w:val="center"/>
              <w:rPr>
                <w:rFonts w:ascii="宋体" w:hAnsi="宋体"/>
                <w:b/>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trPr>
        <w:tc>
          <w:tcPr>
            <w:tcW w:w="2797" w:type="dxa"/>
            <w:gridSpan w:val="2"/>
            <w:vAlign w:val="center"/>
          </w:tcPr>
          <w:p>
            <w:pPr>
              <w:widowControl/>
              <w:jc w:val="center"/>
              <w:rPr>
                <w:rFonts w:ascii="宋体" w:hAnsi="宋体" w:cs="宋体"/>
                <w:bCs/>
                <w:color w:val="000000"/>
                <w:szCs w:val="21"/>
              </w:rPr>
            </w:pPr>
            <w:r>
              <w:rPr>
                <w:rFonts w:hint="eastAsia" w:ascii="宋体"/>
                <w:b/>
                <w:bCs/>
                <w:color w:val="000000"/>
                <w:sz w:val="24"/>
              </w:rPr>
              <w:t>合计（元）</w:t>
            </w:r>
          </w:p>
        </w:tc>
        <w:tc>
          <w:tcPr>
            <w:tcW w:w="6781" w:type="dxa"/>
            <w:gridSpan w:val="7"/>
          </w:tcPr>
          <w:p>
            <w:pPr>
              <w:widowControl/>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1" w:hRule="atLeast"/>
        </w:trPr>
        <w:tc>
          <w:tcPr>
            <w:tcW w:w="9578" w:type="dxa"/>
            <w:gridSpan w:val="9"/>
            <w:vAlign w:val="center"/>
          </w:tcPr>
          <w:p>
            <w:pPr>
              <w:spacing w:line="500" w:lineRule="exact"/>
              <w:jc w:val="center"/>
              <w:rPr>
                <w:rFonts w:ascii="宋体" w:hAnsi="宋体"/>
                <w:color w:val="000000"/>
                <w:sz w:val="24"/>
              </w:rPr>
            </w:pPr>
            <w:r>
              <w:rPr>
                <w:rFonts w:hint="eastAsia" w:ascii="宋体" w:hAnsi="宋体"/>
                <w:color w:val="000000"/>
                <w:sz w:val="24"/>
              </w:rPr>
              <w:t xml:space="preserve">最终报价： ¥              人民币（大写）：   </w:t>
            </w:r>
            <w:r>
              <w:rPr>
                <w:rFonts w:ascii="宋体" w:hAnsi="宋体"/>
                <w:color w:val="000000"/>
                <w:sz w:val="24"/>
              </w:rPr>
              <w:t xml:space="preserve"> </w:t>
            </w:r>
            <w:r>
              <w:rPr>
                <w:rFonts w:hint="eastAsia" w:ascii="宋体" w:hAnsi="宋体"/>
                <w:color w:val="000000"/>
                <w:sz w:val="24"/>
              </w:rPr>
              <w:t>圆整</w:t>
            </w:r>
          </w:p>
        </w:tc>
      </w:tr>
    </w:tbl>
    <w:p>
      <w:pPr>
        <w:snapToGrid w:val="0"/>
        <w:ind w:firstLine="480" w:firstLineChars="200"/>
        <w:rPr>
          <w:rFonts w:ascii="仿宋" w:hAnsi="仿宋" w:eastAsia="仿宋" w:cs="仿宋"/>
          <w:b/>
          <w:bCs/>
          <w:sz w:val="24"/>
          <w:szCs w:val="24"/>
          <w:highlight w:val="yellow"/>
        </w:rPr>
      </w:pPr>
      <w:r>
        <w:rPr>
          <w:rFonts w:hint="eastAsia" w:ascii="仿宋" w:hAnsi="仿宋" w:eastAsia="仿宋" w:cs="仿宋"/>
          <w:sz w:val="24"/>
          <w:szCs w:val="24"/>
          <w:highlight w:val="none"/>
        </w:rPr>
        <w:t>特别说明：①最终报价须小于或等于投标报价；②该项目要求投标人二次报价，二次报价作为最后报价。如遇分项报价复杂的采购项目，经</w:t>
      </w:r>
      <w:r>
        <w:rPr>
          <w:rFonts w:hint="eastAsia" w:ascii="仿宋" w:hAnsi="仿宋" w:eastAsia="仿宋" w:cs="仿宋"/>
          <w:sz w:val="24"/>
          <w:szCs w:val="24"/>
          <w:highlight w:val="none"/>
          <w:lang w:val="en-US" w:eastAsia="zh-CN"/>
        </w:rPr>
        <w:t>磋商</w:t>
      </w:r>
      <w:r>
        <w:rPr>
          <w:rFonts w:hint="eastAsia" w:ascii="仿宋" w:hAnsi="仿宋" w:eastAsia="仿宋" w:cs="仿宋"/>
          <w:sz w:val="24"/>
          <w:szCs w:val="24"/>
          <w:highlight w:val="none"/>
        </w:rPr>
        <w:t>小组同意，最后报价时可以只报投标总价，对分项报价表的调整应当在评审结束后24小时内完成，签章后扫描发邮箱（gx19962397998@126.com）。“分项报价表”只能在响应文件中分项报价的基础上“下调”，不可“调增”分项报价，并且要与“最后报价”保持一致。经审核后有不符合、不一致的情形，将取消中标资格。提醒：在规定的第二次报价时间内（</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5分钟），投标人只能发送一次报价信息，发送多个报价信息的将被拒收。</w:t>
      </w:r>
    </w:p>
    <w:p>
      <w:pPr>
        <w:snapToGrid w:val="0"/>
        <w:spacing w:line="400" w:lineRule="exact"/>
        <w:ind w:firstLine="280" w:firstLineChars="100"/>
        <w:rPr>
          <w:rFonts w:ascii="仿宋" w:hAnsi="仿宋" w:eastAsia="仿宋" w:cs="仿宋"/>
          <w:sz w:val="28"/>
          <w:szCs w:val="28"/>
        </w:rPr>
      </w:pPr>
      <w:r>
        <w:rPr>
          <w:rFonts w:hint="eastAsia" w:ascii="仿宋" w:hAnsi="仿宋" w:eastAsia="仿宋" w:cs="仿宋"/>
          <w:sz w:val="28"/>
          <w:szCs w:val="28"/>
        </w:rPr>
        <w:t>项目说明：</w:t>
      </w:r>
    </w:p>
    <w:p>
      <w:pPr>
        <w:snapToGrid w:val="0"/>
        <w:spacing w:line="400" w:lineRule="exact"/>
        <w:ind w:firstLine="420" w:firstLineChars="200"/>
      </w:pPr>
    </w:p>
    <w:p>
      <w:pPr>
        <w:snapToGrid w:val="0"/>
        <w:spacing w:line="400" w:lineRule="exact"/>
        <w:ind w:firstLine="280" w:firstLineChars="100"/>
        <w:rPr>
          <w:rFonts w:ascii="仿宋" w:hAnsi="仿宋" w:eastAsia="仿宋" w:cs="仿宋"/>
          <w:sz w:val="28"/>
          <w:szCs w:val="28"/>
        </w:rPr>
      </w:pPr>
      <w:r>
        <w:rPr>
          <w:rFonts w:hint="eastAsia" w:ascii="仿宋" w:hAnsi="仿宋" w:eastAsia="仿宋" w:cs="仿宋"/>
          <w:sz w:val="28"/>
          <w:szCs w:val="28"/>
        </w:rPr>
        <w:t>服务承诺：</w:t>
      </w:r>
      <w:bookmarkStart w:id="105" w:name="_GoBack"/>
      <w:bookmarkEnd w:id="105"/>
    </w:p>
    <w:p>
      <w:pPr>
        <w:snapToGrid w:val="0"/>
        <w:spacing w:line="400" w:lineRule="exact"/>
        <w:ind w:firstLine="600" w:firstLineChars="200"/>
        <w:rPr>
          <w:rFonts w:ascii="仿宋" w:hAnsi="仿宋" w:eastAsia="仿宋" w:cs="仿宋"/>
          <w:sz w:val="30"/>
        </w:rPr>
      </w:pPr>
    </w:p>
    <w:p>
      <w:pPr>
        <w:snapToGrid w:val="0"/>
        <w:spacing w:line="400" w:lineRule="exact"/>
        <w:ind w:firstLine="280" w:firstLineChars="100"/>
        <w:rPr>
          <w:rFonts w:ascii="仿宋" w:hAnsi="仿宋" w:eastAsia="仿宋" w:cs="仿宋"/>
          <w:sz w:val="28"/>
          <w:szCs w:val="28"/>
        </w:rPr>
      </w:pPr>
      <w:r>
        <w:rPr>
          <w:rFonts w:hint="eastAsia" w:ascii="仿宋" w:hAnsi="仿宋" w:eastAsia="仿宋" w:cs="仿宋"/>
          <w:sz w:val="28"/>
          <w:szCs w:val="28"/>
        </w:rPr>
        <w:t xml:space="preserve">其他说明：   </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法人或授权代表人（签字）：</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身份证号码：</w:t>
      </w:r>
    </w:p>
    <w:p>
      <w:pPr>
        <w:snapToGrid w:val="0"/>
        <w:spacing w:before="240" w:line="400" w:lineRule="exact"/>
        <w:ind w:firstLine="4500" w:firstLineChars="1500"/>
        <w:rPr>
          <w:rFonts w:ascii="仿宋" w:hAnsi="仿宋" w:eastAsia="仿宋" w:cs="仿宋"/>
          <w:sz w:val="30"/>
          <w:szCs w:val="30"/>
        </w:rPr>
      </w:pPr>
      <w:r>
        <w:rPr>
          <w:rFonts w:hint="eastAsia" w:ascii="仿宋" w:hAnsi="仿宋" w:eastAsia="仿宋" w:cs="仿宋"/>
          <w:sz w:val="30"/>
          <w:szCs w:val="30"/>
        </w:rPr>
        <w:t>单位全称：</w:t>
      </w:r>
    </w:p>
    <w:p>
      <w:pPr>
        <w:snapToGrid w:val="0"/>
        <w:spacing w:line="400" w:lineRule="exact"/>
        <w:ind w:firstLine="420"/>
        <w:jc w:val="right"/>
      </w:pPr>
      <w:r>
        <w:rPr>
          <w:rFonts w:hint="eastAsia" w:ascii="仿宋" w:hAnsi="仿宋" w:eastAsia="仿宋" w:cs="仿宋"/>
          <w:sz w:val="30"/>
          <w:szCs w:val="30"/>
        </w:rPr>
        <w:t xml:space="preserve"> 年   月   日</w:t>
      </w:r>
    </w:p>
    <w:p>
      <w:pPr>
        <w:pStyle w:val="35"/>
        <w:spacing w:before="0" w:beforeAutospacing="0" w:after="0" w:afterAutospacing="0"/>
        <w:jc w:val="center"/>
        <w:rPr>
          <w:rFonts w:ascii="方正小标宋_GBK" w:hAnsi="方正小标宋_GBK" w:eastAsia="方正小标宋_GBK" w:cs="方正小标宋_GBK"/>
          <w:sz w:val="40"/>
          <w:szCs w:val="40"/>
        </w:rPr>
        <w:sectPr>
          <w:pgSz w:w="11906" w:h="16838"/>
          <w:pgMar w:top="1134" w:right="1134" w:bottom="1134" w:left="1134" w:header="794" w:footer="992" w:gutter="0"/>
          <w:cols w:space="0" w:num="1"/>
          <w:docGrid w:type="lines" w:linePitch="318" w:charSpace="0"/>
        </w:sectPr>
      </w:pPr>
    </w:p>
    <w:p>
      <w:r>
        <w:rPr>
          <w:rFonts w:hint="eastAsia" w:ascii="宋体" w:hAnsi="宋体" w:cs="宋体"/>
          <w:sz w:val="24"/>
        </w:rPr>
        <w:t>附件2</w:t>
      </w:r>
    </w:p>
    <w:p>
      <w:pPr>
        <w:spacing w:line="500" w:lineRule="exact"/>
        <w:jc w:val="center"/>
        <w:rPr>
          <w:color w:val="000000"/>
          <w:szCs w:val="21"/>
        </w:rPr>
      </w:pPr>
      <w:r>
        <w:rPr>
          <w:rFonts w:hint="eastAsia" w:ascii="方正小标宋_GBK" w:hAnsi="方正小标宋_GBK" w:eastAsia="方正小标宋_GBK" w:cs="方正小标宋_GBK"/>
          <w:color w:val="000000"/>
          <w:sz w:val="32"/>
          <w:szCs w:val="32"/>
        </w:rPr>
        <w:t>中小企业声明函（货物）</w:t>
      </w:r>
    </w:p>
    <w:p>
      <w:pPr>
        <w:widowControl/>
        <w:spacing w:line="500" w:lineRule="exact"/>
        <w:ind w:firstLine="480" w:firstLineChars="20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w:t>
      </w:r>
      <w:r>
        <w:rPr>
          <w:rFonts w:hint="eastAsia" w:ascii="宋体" w:hAnsi="宋体" w:cs="宋体"/>
          <w:i/>
          <w:iCs/>
          <w:sz w:val="24"/>
          <w:u w:val="single"/>
        </w:rPr>
        <w:t>（单位名称）</w:t>
      </w:r>
      <w:r>
        <w:rPr>
          <w:rFonts w:hint="eastAsia" w:ascii="宋体" w:hAnsi="宋体" w:cs="宋体"/>
          <w:sz w:val="24"/>
        </w:rPr>
        <w:t>的</w:t>
      </w:r>
      <w:r>
        <w:rPr>
          <w:rFonts w:hint="eastAsia" w:ascii="宋体" w:hAnsi="宋体" w:cs="宋体"/>
          <w:i/>
          <w:iCs/>
          <w:sz w:val="24"/>
          <w:u w:val="single"/>
        </w:rPr>
        <w:t>（项目名称）</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pPr>
        <w:widowControl/>
        <w:spacing w:line="500" w:lineRule="exact"/>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行业；制造商为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numPr>
          <w:ilvl w:val="0"/>
          <w:numId w:val="6"/>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行业；制造商为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spacing w:line="500" w:lineRule="exact"/>
        <w:ind w:firstLine="480" w:firstLineChars="200"/>
        <w:jc w:val="left"/>
        <w:rPr>
          <w:rFonts w:ascii="宋体" w:hAnsi="宋体" w:cs="宋体"/>
          <w:sz w:val="24"/>
        </w:rPr>
      </w:pPr>
      <w:r>
        <w:rPr>
          <w:rFonts w:hint="eastAsia" w:ascii="宋体" w:hAnsi="宋体" w:cs="宋体"/>
          <w:sz w:val="24"/>
        </w:rPr>
        <w:t>……</w:t>
      </w:r>
    </w:p>
    <w:p>
      <w:pPr>
        <w:widowControl/>
        <w:spacing w:line="500" w:lineRule="exact"/>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widowControl/>
        <w:spacing w:line="500" w:lineRule="exact"/>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widowControl/>
        <w:spacing w:line="500" w:lineRule="exact"/>
        <w:ind w:firstLine="4080" w:firstLineChars="1700"/>
        <w:jc w:val="left"/>
        <w:rPr>
          <w:rFonts w:ascii="宋体" w:hAnsi="宋体" w:cs="宋体"/>
          <w:sz w:val="24"/>
        </w:rPr>
      </w:pPr>
    </w:p>
    <w:p>
      <w:pPr>
        <w:widowControl/>
        <w:spacing w:line="500" w:lineRule="exact"/>
        <w:ind w:firstLine="4080" w:firstLineChars="1700"/>
        <w:jc w:val="left"/>
        <w:rPr>
          <w:rFonts w:ascii="宋体" w:hAnsi="宋体" w:cs="宋体"/>
          <w:sz w:val="24"/>
        </w:rPr>
      </w:pPr>
    </w:p>
    <w:p>
      <w:pPr>
        <w:widowControl/>
        <w:spacing w:line="500" w:lineRule="exact"/>
        <w:ind w:firstLine="4080" w:firstLineChars="1700"/>
        <w:jc w:val="left"/>
        <w:rPr>
          <w:rFonts w:ascii="宋体" w:hAnsi="宋体" w:cs="宋体"/>
          <w:sz w:val="24"/>
        </w:rPr>
      </w:pPr>
      <w:r>
        <w:rPr>
          <w:rFonts w:hint="eastAsia" w:ascii="宋体" w:hAnsi="宋体" w:cs="宋体"/>
          <w:sz w:val="24"/>
        </w:rPr>
        <w:t>企业名称（盖章）：</w:t>
      </w:r>
    </w:p>
    <w:p>
      <w:pPr>
        <w:widowControl/>
        <w:spacing w:line="500" w:lineRule="exact"/>
        <w:ind w:firstLine="5760" w:firstLineChars="2400"/>
        <w:jc w:val="left"/>
        <w:rPr>
          <w:rFonts w:ascii="宋体" w:hAnsi="宋体" w:cs="宋体"/>
          <w:sz w:val="24"/>
        </w:rPr>
      </w:pPr>
      <w:r>
        <w:rPr>
          <w:rFonts w:hint="eastAsia" w:ascii="宋体" w:hAnsi="宋体" w:cs="宋体"/>
          <w:sz w:val="24"/>
        </w:rPr>
        <w:t>日期：</w:t>
      </w:r>
      <w:r>
        <w:rPr>
          <w:rStyle w:val="65"/>
          <w:rFonts w:hint="eastAsia" w:ascii="宋体" w:hAnsi="宋体"/>
          <w:sz w:val="24"/>
        </w:rPr>
        <w:t xml:space="preserve">     </w:t>
      </w:r>
      <w:r>
        <w:rPr>
          <w:rFonts w:hint="eastAsia" w:ascii="宋体" w:hAnsi="宋体" w:cs="宋体"/>
          <w:sz w:val="24"/>
        </w:rPr>
        <w:t>年 月  日</w:t>
      </w:r>
    </w:p>
    <w:p>
      <w:pPr>
        <w:pStyle w:val="13"/>
      </w:pPr>
    </w:p>
    <w:p>
      <w:pPr>
        <w:pStyle w:val="58"/>
        <w:outlineLvl w:val="9"/>
      </w:pPr>
    </w:p>
    <w:p>
      <w:pPr>
        <w:rPr>
          <w:rFonts w:ascii="宋体" w:hAnsi="宋体" w:cs="宋体"/>
          <w:b/>
          <w:bCs/>
        </w:rPr>
      </w:pPr>
      <w:r>
        <w:rPr>
          <w:rFonts w:hint="eastAsia" w:ascii="宋体" w:hAnsi="宋体" w:cs="宋体"/>
          <w:b/>
          <w:bCs/>
        </w:rPr>
        <w:t>　　注：</w:t>
      </w:r>
    </w:p>
    <w:p>
      <w:pPr>
        <w:ind w:firstLine="420"/>
        <w:rPr>
          <w:rFonts w:ascii="宋体" w:hAnsi="宋体" w:cs="宋体"/>
          <w:b/>
          <w:bCs/>
        </w:rPr>
      </w:pPr>
      <w:r>
        <w:rPr>
          <w:rFonts w:hint="eastAsia" w:ascii="宋体" w:hAnsi="宋体" w:cs="宋体"/>
          <w:b/>
          <w:bCs/>
        </w:rPr>
        <w:t>（1） 标的名称须按照采购文件 “ 项目需求书 ” 中明确的标的名称进行填写；所属行业须按照采购文件中明确的所属行业进行填写，否则不享受中小企业扶持政策 ；</w:t>
      </w:r>
    </w:p>
    <w:p>
      <w:pPr>
        <w:ind w:firstLine="420"/>
        <w:rPr>
          <w:rFonts w:ascii="宋体" w:hAnsi="宋体" w:cs="宋体"/>
          <w:b/>
          <w:bCs/>
        </w:rPr>
      </w:pPr>
      <w:r>
        <w:rPr>
          <w:rFonts w:hint="eastAsia" w:ascii="宋体" w:hAnsi="宋体" w:cs="宋体"/>
          <w:b/>
          <w:bCs/>
        </w:rPr>
        <w:t>（2）从业人员、营业收入、资产总额填报上一年度数据，无上一年度数据的新成立企业可不填报；除新成立企业外，上表填写不全的，不享受中小企业扶持政策；</w:t>
      </w:r>
    </w:p>
    <w:p>
      <w:pPr>
        <w:ind w:firstLine="420"/>
        <w:rPr>
          <w:rFonts w:ascii="宋体" w:hAnsi="宋体"/>
          <w:b/>
          <w:bCs/>
          <w:color w:val="000000"/>
          <w:sz w:val="24"/>
        </w:rPr>
      </w:pPr>
      <w:r>
        <w:rPr>
          <w:rFonts w:hint="eastAsia" w:ascii="宋体" w:hAnsi="宋体" w:cs="宋体"/>
          <w:b/>
          <w:bCs/>
        </w:rPr>
        <w:t>（3） 中标（成交）供应商享受中小企业扶持政策的，将随中标（成交）结果同时公告其《中小企业声明函》，接受社会监督。</w:t>
      </w:r>
      <w:r>
        <w:rPr>
          <w:rFonts w:hint="eastAsia"/>
        </w:rPr>
        <w:br w:type="page"/>
      </w:r>
      <w:r>
        <w:rPr>
          <w:rFonts w:hint="eastAsia" w:ascii="宋体" w:hAnsi="宋体"/>
          <w:color w:val="000000"/>
          <w:sz w:val="24"/>
        </w:rPr>
        <w:t>附件3</w:t>
      </w:r>
    </w:p>
    <w:p>
      <w:pPr>
        <w:widowControl/>
        <w:spacing w:line="500" w:lineRule="exact"/>
        <w:jc w:val="center"/>
        <w:rPr>
          <w:rFonts w:ascii="宋体" w:hAnsi="宋体" w:cs="宋体"/>
          <w:sz w:val="24"/>
        </w:rPr>
      </w:pPr>
      <w:r>
        <w:rPr>
          <w:rFonts w:hint="eastAsia" w:ascii="方正小标宋简体" w:hAnsi="黑体" w:eastAsia="方正小标宋简体" w:cs="宋体"/>
          <w:color w:val="000000"/>
          <w:sz w:val="32"/>
        </w:rPr>
        <w:t>残疾人福利性单位声明函</w:t>
      </w:r>
      <w:r>
        <w:rPr>
          <w:rFonts w:hint="eastAsia" w:ascii="方正小标宋_GBK" w:hAnsi="方正小标宋_GBK" w:eastAsia="方正小标宋_GBK" w:cs="方正小标宋_GBK"/>
          <w:color w:val="000000"/>
          <w:sz w:val="32"/>
          <w:szCs w:val="32"/>
        </w:rPr>
        <w:t>（如有）</w:t>
      </w:r>
    </w:p>
    <w:p>
      <w:pPr>
        <w:spacing w:line="500" w:lineRule="exact"/>
        <w:ind w:firstLine="480" w:firstLineChars="200"/>
        <w:rPr>
          <w:rFonts w:ascii="宋体" w:hAnsi="宋体" w:cs="宋体"/>
          <w:sz w:val="24"/>
        </w:rPr>
      </w:pPr>
      <w:r>
        <w:rPr>
          <w:rFonts w:hint="eastAsia" w:ascii="宋体" w:hAnsi="宋体" w:cs="宋体"/>
          <w:sz w:val="24"/>
        </w:rPr>
        <w:t xml:space="preserve">本公司郑重声明，根据《财政部 民政部 中国残疾人联合会关于促进残疾人就业政府采购政策的通知》（财库〔2017〕151号）的规定，本公司为符合条件的残疾人福利性单位，且本单位参加 </w:t>
      </w:r>
      <w:r>
        <w:rPr>
          <w:rFonts w:hint="eastAsia" w:ascii="宋体" w:hAnsi="宋体" w:cs="宋体"/>
          <w:sz w:val="24"/>
          <w:u w:val="single"/>
        </w:rPr>
        <w:t xml:space="preserve">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pPr>
        <w:widowControl/>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本公司对上述声明的真实性负责。如有虚假，将依法承担相应责任。残疾人福利性单位声明函</w:t>
      </w:r>
    </w:p>
    <w:p>
      <w:pPr>
        <w:pStyle w:val="84"/>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r>
        <w:rPr>
          <w:rFonts w:hint="eastAsia" w:ascii="宋体" w:hAnsi="宋体"/>
          <w:b/>
          <w:bCs/>
          <w:color w:val="000000"/>
          <w:sz w:val="24"/>
        </w:rPr>
        <w:t>注：供应商非残疾人福利性单位可不提供。</w:t>
      </w:r>
    </w:p>
    <w:p/>
    <w:p>
      <w:pPr>
        <w:spacing w:line="500" w:lineRule="exact"/>
        <w:rPr>
          <w:rFonts w:ascii="宋体" w:hAnsi="宋体"/>
          <w:b/>
          <w:bCs/>
          <w:color w:val="000000"/>
          <w:sz w:val="24"/>
        </w:rPr>
      </w:pPr>
      <w:r>
        <w:rPr>
          <w:rFonts w:hint="eastAsia" w:ascii="宋体" w:hAnsi="宋体"/>
          <w:color w:val="000000"/>
          <w:sz w:val="24"/>
        </w:rPr>
        <w:br w:type="page"/>
      </w:r>
      <w:r>
        <w:rPr>
          <w:rFonts w:hint="eastAsia" w:ascii="宋体" w:hAnsi="宋体"/>
          <w:color w:val="000000"/>
          <w:sz w:val="24"/>
        </w:rPr>
        <w:t>附件4</w:t>
      </w:r>
    </w:p>
    <w:p>
      <w:pPr>
        <w:widowControl/>
        <w:spacing w:line="500" w:lineRule="exact"/>
        <w:jc w:val="center"/>
        <w:rPr>
          <w:rFonts w:ascii="宋体" w:hAnsi="宋体" w:cs="宋体"/>
          <w:sz w:val="24"/>
        </w:rPr>
      </w:pPr>
      <w:r>
        <w:rPr>
          <w:rFonts w:hint="eastAsia" w:ascii="方正小标宋简体" w:hAnsi="黑体" w:eastAsia="方正小标宋简体" w:cs="宋体"/>
          <w:color w:val="000000"/>
          <w:sz w:val="32"/>
        </w:rPr>
        <w:t>监狱企业声明函（如有）</w:t>
      </w:r>
    </w:p>
    <w:p>
      <w:pPr>
        <w:spacing w:line="500" w:lineRule="exact"/>
        <w:ind w:firstLine="540" w:firstLineChars="225"/>
        <w:rPr>
          <w:rFonts w:ascii="宋体" w:hAnsi="宋体" w:cs="宋体"/>
          <w:sz w:val="24"/>
        </w:rPr>
      </w:pPr>
      <w:r>
        <w:rPr>
          <w:rFonts w:hint="eastAsia" w:ascii="宋体" w:hAnsi="宋体" w:cs="宋体"/>
          <w:sz w:val="24"/>
        </w:rPr>
        <w:t>本公司郑重声明，根据《关于政府采购支持监狱企业发展有关问题的通知》（财库[2015]68号）的规定，本公司为监狱企业。</w:t>
      </w:r>
    </w:p>
    <w:p>
      <w:pPr>
        <w:spacing w:line="500" w:lineRule="exact"/>
        <w:ind w:firstLine="540" w:firstLineChars="225"/>
        <w:rPr>
          <w:rFonts w:ascii="宋体" w:hAnsi="宋体" w:cs="宋体"/>
          <w:sz w:val="24"/>
        </w:rPr>
      </w:pPr>
      <w:r>
        <w:rPr>
          <w:rFonts w:hint="eastAsia" w:ascii="宋体" w:hAnsi="宋体" w:cs="宋体"/>
          <w:sz w:val="24"/>
        </w:rPr>
        <w:t>根据上述标准，我公司属于监狱企业的理由为：</w:t>
      </w:r>
      <w:r>
        <w:rPr>
          <w:rFonts w:hint="eastAsia" w:ascii="宋体" w:hAnsi="宋体" w:cs="宋体"/>
          <w:sz w:val="24"/>
          <w:u w:val="single"/>
        </w:rPr>
        <w:t xml:space="preserve">         </w:t>
      </w:r>
      <w:r>
        <w:rPr>
          <w:rFonts w:hint="eastAsia" w:ascii="宋体" w:hAnsi="宋体" w:cs="宋体"/>
          <w:sz w:val="24"/>
        </w:rPr>
        <w:t xml:space="preserve"> 。</w:t>
      </w:r>
    </w:p>
    <w:p>
      <w:pPr>
        <w:spacing w:line="500" w:lineRule="exact"/>
        <w:ind w:firstLine="540" w:firstLineChars="225"/>
        <w:rPr>
          <w:rFonts w:ascii="宋体" w:hAnsi="宋体" w:cs="宋体"/>
          <w:sz w:val="24"/>
        </w:rPr>
      </w:pPr>
      <w:r>
        <w:rPr>
          <w:rFonts w:hint="eastAsia" w:ascii="宋体" w:hAnsi="宋体" w:cs="宋体"/>
          <w:sz w:val="24"/>
        </w:rPr>
        <w:t xml:space="preserve">本公司为参加（ </w:t>
      </w:r>
      <w:r>
        <w:rPr>
          <w:rFonts w:hint="eastAsia" w:ascii="宋体" w:hAnsi="宋体" w:cs="宋体"/>
          <w:sz w:val="24"/>
          <w:u w:val="single"/>
        </w:rPr>
        <w:t xml:space="preserve">项目名称 </w:t>
      </w:r>
      <w:r>
        <w:rPr>
          <w:rFonts w:hint="eastAsia" w:ascii="宋体" w:hAnsi="宋体" w:cs="宋体"/>
          <w:sz w:val="24"/>
        </w:rPr>
        <w:t xml:space="preserve"> ） （项目编号：</w:t>
      </w:r>
      <w:r>
        <w:rPr>
          <w:rFonts w:hint="eastAsia" w:ascii="宋体" w:hAnsi="宋体" w:cs="宋体"/>
          <w:sz w:val="24"/>
          <w:u w:val="single"/>
        </w:rPr>
        <w:t xml:space="preserve">         </w:t>
      </w:r>
      <w:r>
        <w:rPr>
          <w:rFonts w:hint="eastAsia" w:ascii="宋体" w:hAnsi="宋体" w:cs="宋体"/>
          <w:sz w:val="24"/>
        </w:rPr>
        <w:t>），采购活动提供</w:t>
      </w:r>
    </w:p>
    <w:p>
      <w:pPr>
        <w:spacing w:line="500" w:lineRule="exact"/>
        <w:rPr>
          <w:rFonts w:ascii="宋体" w:hAnsi="宋体" w:cs="宋体"/>
          <w:sz w:val="24"/>
        </w:rPr>
      </w:pPr>
      <w:r>
        <w:rPr>
          <w:rFonts w:hint="eastAsia" w:ascii="宋体" w:hAnsi="宋体" w:cs="宋体"/>
          <w:sz w:val="24"/>
        </w:rPr>
        <w:t>本企业提供服务。</w:t>
      </w:r>
    </w:p>
    <w:p>
      <w:pPr>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w:t>
      </w:r>
    </w:p>
    <w:p>
      <w:pPr>
        <w:pStyle w:val="84"/>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rPr>
          <w:rFonts w:ascii="宋体" w:hAnsi="宋体" w:cs="宋体"/>
          <w:sz w:val="24"/>
        </w:rPr>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00" w:lineRule="exact"/>
        <w:jc w:val="center"/>
        <w:rPr>
          <w:rFonts w:ascii="方正小标宋简体" w:hAnsi="方正小标宋简体" w:eastAsia="方正小标宋简体" w:cs="方正小标宋简体"/>
          <w:color w:val="000000"/>
          <w:sz w:val="32"/>
          <w:szCs w:val="32"/>
        </w:rPr>
      </w:pP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七、技术参数响应及偏离表</w:t>
      </w:r>
    </w:p>
    <w:p>
      <w:pPr>
        <w:rPr>
          <w:rStyle w:val="65"/>
        </w:rPr>
      </w:pPr>
    </w:p>
    <w:p>
      <w:pPr>
        <w:rPr>
          <w:rStyle w:val="65"/>
          <w:rFonts w:ascii="宋体" w:hAnsi="宋体"/>
          <w:color w:val="000000"/>
          <w:sz w:val="24"/>
        </w:rPr>
      </w:pPr>
      <w:r>
        <w:rPr>
          <w:rFonts w:hint="eastAsia" w:cs="宋体"/>
          <w:bCs/>
          <w:sz w:val="24"/>
        </w:rPr>
        <w:t>供应商</w:t>
      </w:r>
      <w:r>
        <w:rPr>
          <w:rStyle w:val="65"/>
          <w:rFonts w:ascii="宋体" w:hAnsi="宋体"/>
          <w:color w:val="000000"/>
          <w:sz w:val="24"/>
        </w:rPr>
        <w:t xml:space="preserve">全称（加盖公章）：       </w:t>
      </w:r>
    </w:p>
    <w:tbl>
      <w:tblPr>
        <w:tblStyle w:val="40"/>
        <w:tblW w:w="0" w:type="auto"/>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3"/>
        <w:gridCol w:w="2878"/>
        <w:gridCol w:w="2646"/>
        <w:gridCol w:w="1539"/>
        <w:gridCol w:w="1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0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序号</w:t>
            </w:r>
          </w:p>
        </w:tc>
        <w:tc>
          <w:tcPr>
            <w:tcW w:w="287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招标要求</w:t>
            </w:r>
          </w:p>
        </w:tc>
        <w:tc>
          <w:tcPr>
            <w:tcW w:w="2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投标响应</w:t>
            </w:r>
          </w:p>
          <w:p>
            <w:pPr>
              <w:snapToGrid w:val="0"/>
              <w:jc w:val="center"/>
              <w:rPr>
                <w:rStyle w:val="65"/>
                <w:rFonts w:ascii="宋体" w:hAnsi="宋体"/>
                <w:b/>
                <w:color w:val="000000"/>
                <w:sz w:val="24"/>
              </w:rPr>
            </w:pPr>
            <w:r>
              <w:rPr>
                <w:rStyle w:val="65"/>
                <w:rFonts w:ascii="宋体" w:hAnsi="宋体"/>
                <w:b/>
                <w:color w:val="000000"/>
                <w:sz w:val="24"/>
              </w:rPr>
              <w:t>（应按实际填写，不得</w:t>
            </w:r>
          </w:p>
          <w:p>
            <w:pPr>
              <w:snapToGrid w:val="0"/>
              <w:jc w:val="center"/>
              <w:rPr>
                <w:rStyle w:val="65"/>
                <w:rFonts w:ascii="宋体" w:hAnsi="宋体"/>
                <w:color w:val="000000"/>
                <w:sz w:val="24"/>
              </w:rPr>
            </w:pPr>
            <w:r>
              <w:rPr>
                <w:rStyle w:val="65"/>
                <w:rFonts w:ascii="宋体" w:hAnsi="宋体"/>
                <w:b/>
                <w:color w:val="000000"/>
                <w:sz w:val="24"/>
              </w:rPr>
              <w:t>照抄要求)</w:t>
            </w:r>
          </w:p>
        </w:tc>
        <w:tc>
          <w:tcPr>
            <w:tcW w:w="15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超出、符合或偏离</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r>
    </w:tbl>
    <w:p>
      <w:pPr>
        <w:spacing w:line="500" w:lineRule="exact"/>
        <w:rPr>
          <w:rStyle w:val="65"/>
          <w:rFonts w:ascii="宋体" w:hAnsi="宋体"/>
          <w:color w:val="000000"/>
          <w:sz w:val="24"/>
        </w:rPr>
      </w:pPr>
      <w:r>
        <w:rPr>
          <w:rStyle w:val="65"/>
          <w:rFonts w:ascii="宋体" w:hAnsi="宋体"/>
          <w:color w:val="000000"/>
          <w:sz w:val="24"/>
        </w:rPr>
        <w:t>法定代表人或授权代表签字：</w:t>
      </w:r>
    </w:p>
    <w:p>
      <w:pPr>
        <w:spacing w:line="500" w:lineRule="exact"/>
        <w:rPr>
          <w:rStyle w:val="65"/>
          <w:rFonts w:ascii="宋体" w:hAnsi="宋体"/>
          <w:color w:val="000000"/>
          <w:sz w:val="24"/>
        </w:rPr>
      </w:pPr>
      <w:r>
        <w:rPr>
          <w:rStyle w:val="65"/>
          <w:rFonts w:ascii="宋体" w:hAnsi="宋体"/>
          <w:color w:val="000000"/>
          <w:sz w:val="24"/>
        </w:rPr>
        <w:t>注：1、按照基本技术要求详细填列。</w:t>
      </w:r>
    </w:p>
    <w:p>
      <w:pPr>
        <w:numPr>
          <w:ilvl w:val="0"/>
          <w:numId w:val="7"/>
        </w:numPr>
        <w:spacing w:line="500" w:lineRule="exact"/>
        <w:rPr>
          <w:rStyle w:val="65"/>
          <w:rFonts w:ascii="宋体" w:hAnsi="宋体"/>
          <w:color w:val="000000"/>
          <w:sz w:val="24"/>
        </w:rPr>
      </w:pPr>
      <w:r>
        <w:rPr>
          <w:rStyle w:val="65"/>
          <w:rFonts w:ascii="宋体" w:hAnsi="宋体"/>
          <w:color w:val="000000"/>
          <w:sz w:val="24"/>
        </w:rPr>
        <w:t>行数不够，可自行添加。</w:t>
      </w:r>
    </w:p>
    <w:p>
      <w:pPr>
        <w:spacing w:line="500" w:lineRule="exact"/>
        <w:ind w:firstLine="480"/>
        <w:rPr>
          <w:rFonts w:ascii="方正小标宋_GBK" w:hAnsi="方正小标宋_GBK" w:eastAsia="方正小标宋_GBK" w:cs="方正小标宋_GBK"/>
          <w:bCs/>
          <w:sz w:val="32"/>
          <w:szCs w:val="32"/>
        </w:rPr>
      </w:pPr>
      <w:r>
        <w:rPr>
          <w:rStyle w:val="65"/>
          <w:rFonts w:ascii="宋体" w:hAnsi="宋体"/>
          <w:bCs/>
          <w:color w:val="000000"/>
          <w:sz w:val="24"/>
        </w:rPr>
        <w:t>3、技术偏离表应针对项目需求逐条应答。</w:t>
      </w: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八、商务条款响应及偏离表</w:t>
      </w:r>
    </w:p>
    <w:p>
      <w:pPr>
        <w:jc w:val="center"/>
        <w:rPr>
          <w:sz w:val="24"/>
        </w:rPr>
      </w:pPr>
    </w:p>
    <w:p>
      <w:pPr>
        <w:rPr>
          <w:rFonts w:ascii="宋体" w:hAnsi="宋体"/>
          <w:color w:val="000000"/>
          <w:sz w:val="24"/>
        </w:rPr>
      </w:pPr>
      <w:r>
        <w:rPr>
          <w:rFonts w:hint="eastAsia" w:cs="宋体"/>
          <w:bCs/>
          <w:sz w:val="24"/>
        </w:rPr>
        <w:t>供应商</w:t>
      </w:r>
      <w:r>
        <w:rPr>
          <w:rFonts w:hint="eastAsia" w:ascii="宋体" w:hAnsi="宋体"/>
          <w:color w:val="000000"/>
          <w:sz w:val="24"/>
        </w:rPr>
        <w:t xml:space="preserve">全称（加盖公章）：        </w:t>
      </w:r>
    </w:p>
    <w:tbl>
      <w:tblPr>
        <w:tblStyle w:val="40"/>
        <w:tblW w:w="0" w:type="auto"/>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59"/>
        <w:gridCol w:w="2413"/>
        <w:gridCol w:w="2238"/>
        <w:gridCol w:w="2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项目</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竞争性磋商文件要求</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是否响应</w:t>
            </w: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cs="宋体"/>
                <w:bCs/>
                <w:sz w:val="24"/>
              </w:rPr>
              <w:t>供应商</w:t>
            </w:r>
            <w:r>
              <w:rPr>
                <w:rFonts w:hint="eastAsia" w:ascii="仿宋_GB2312" w:hAnsi="宋体"/>
                <w:color w:val="000000"/>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质保期</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合同签订后</w:t>
            </w:r>
            <w:r>
              <w:rPr>
                <w:rFonts w:hint="eastAsia" w:ascii="仿宋_GB2312" w:hAnsi="宋体"/>
                <w:color w:val="000000"/>
                <w:sz w:val="24"/>
                <w:u w:val="single"/>
              </w:rPr>
              <w:t xml:space="preserve">   </w:t>
            </w:r>
            <w:r>
              <w:rPr>
                <w:rFonts w:ascii="仿宋_GB2312" w:hAnsi="宋体"/>
                <w:color w:val="000000"/>
                <w:sz w:val="24"/>
              </w:rPr>
              <w:t>天内</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sz w:val="24"/>
                <w:szCs w:val="20"/>
              </w:rPr>
            </w:pPr>
            <w:r>
              <w:rPr>
                <w:rFonts w:hint="eastAsia" w:ascii="宋体" w:hAnsi="宋体"/>
                <w:color w:val="000000"/>
                <w:sz w:val="24"/>
                <w:szCs w:val="20"/>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备品备件</w:t>
            </w:r>
          </w:p>
          <w:p>
            <w:pPr>
              <w:snapToGrid w:val="0"/>
              <w:jc w:val="center"/>
              <w:rPr>
                <w:rFonts w:ascii="仿宋_GB2312"/>
                <w:color w:val="000000"/>
                <w:sz w:val="24"/>
              </w:rPr>
            </w:pPr>
            <w:r>
              <w:rPr>
                <w:rFonts w:hint="eastAsia" w:ascii="仿宋_GB2312"/>
                <w:color w:val="000000"/>
                <w:sz w:val="24"/>
              </w:rPr>
              <w:t>及耗材等要求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其他</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bl>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法定代表人或授权代表签字：</w:t>
      </w:r>
    </w:p>
    <w:p>
      <w:pPr>
        <w:pStyle w:val="5"/>
        <w:ind w:firstLine="0"/>
        <w:rPr>
          <w:rFonts w:ascii="宋体" w:hAnsi="宋体"/>
          <w:color w:val="000000"/>
          <w:sz w:val="2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九、服务方案等</w:t>
      </w:r>
    </w:p>
    <w:p>
      <w:r>
        <w:br w:type="page"/>
      </w:r>
    </w:p>
    <w:p>
      <w:pPr>
        <w:spacing w:line="500" w:lineRule="exact"/>
        <w:jc w:val="center"/>
        <w:outlineLvl w:val="1"/>
        <w:rPr>
          <w:rFonts w:ascii="宋体" w:hAnsi="宋体"/>
          <w:color w:val="000000"/>
          <w:sz w:val="24"/>
        </w:rPr>
      </w:pPr>
      <w:r>
        <w:rPr>
          <w:rFonts w:hint="eastAsia" w:ascii="方正小标宋_GBK" w:hAnsi="方正小标宋_GBK" w:eastAsia="方正小标宋_GBK" w:cs="方正小标宋_GBK"/>
          <w:bCs/>
          <w:color w:val="000000"/>
          <w:sz w:val="32"/>
          <w:szCs w:val="32"/>
        </w:rPr>
        <w:t>十、盐城市政府采购事前信用承诺书</w:t>
      </w:r>
    </w:p>
    <w:p>
      <w:pPr>
        <w:widowControl/>
        <w:spacing w:line="500" w:lineRule="exact"/>
        <w:ind w:firstLine="480" w:firstLineChars="200"/>
        <w:jc w:val="left"/>
        <w:rPr>
          <w:rFonts w:ascii="方正小标宋_GBK" w:hAnsi="方正小标宋_GBK" w:eastAsia="方正小标宋_GBK" w:cs="方正小标宋_GBK"/>
          <w:bCs/>
          <w:color w:val="000000"/>
          <w:sz w:val="32"/>
          <w:szCs w:val="32"/>
        </w:rPr>
      </w:pPr>
      <w:r>
        <w:rPr>
          <w:rFonts w:hint="eastAsia" w:ascii="宋体" w:hAnsi="宋体"/>
          <w:color w:val="000000"/>
          <w:sz w:val="24"/>
        </w:rPr>
        <w:t>为营造我市公开、公平、公正、诚实守信的政府采购交易环境，树立诚信守法的</w:t>
      </w:r>
      <w:r>
        <w:rPr>
          <w:rFonts w:hint="eastAsia" w:cs="宋体"/>
          <w:bCs/>
          <w:sz w:val="24"/>
        </w:rPr>
        <w:t>供应商</w:t>
      </w:r>
      <w:r>
        <w:rPr>
          <w:rFonts w:hint="eastAsia" w:ascii="宋体" w:hAnsi="宋体"/>
          <w:color w:val="000000"/>
          <w:sz w:val="24"/>
        </w:rPr>
        <w:t>形象，本人代表本单位作出以下承诺：</w:t>
      </w:r>
    </w:p>
    <w:p>
      <w:pPr>
        <w:widowControl/>
        <w:spacing w:line="500" w:lineRule="exact"/>
        <w:ind w:firstLine="480" w:firstLineChars="200"/>
        <w:jc w:val="left"/>
        <w:rPr>
          <w:rFonts w:ascii="宋体"/>
          <w:color w:val="000000"/>
          <w:sz w:val="24"/>
        </w:rPr>
      </w:pPr>
      <w:r>
        <w:rPr>
          <w:rFonts w:hint="eastAsia" w:ascii="宋体" w:hAnsi="宋体"/>
          <w:color w:val="000000"/>
          <w:sz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color w:val="000000"/>
          <w:sz w:val="24"/>
        </w:rPr>
      </w:pPr>
      <w:r>
        <w:rPr>
          <w:rFonts w:hint="eastAsia" w:ascii="宋体" w:hAnsi="宋体"/>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ind w:firstLine="480" w:firstLineChars="200"/>
        <w:jc w:val="left"/>
        <w:rPr>
          <w:rFonts w:ascii="宋体"/>
          <w:color w:val="000000"/>
          <w:sz w:val="24"/>
        </w:rPr>
      </w:pPr>
      <w:r>
        <w:rPr>
          <w:rFonts w:hint="eastAsia" w:ascii="宋体" w:hAnsi="宋体"/>
          <w:color w:val="000000"/>
          <w:sz w:val="24"/>
        </w:rPr>
        <w:t>（三）严格依照国家和省、市关于政府采购的法律、法规、规章、规范性文件，参加政府采购投标活动；积极履行社会责任，促进廉政建设；</w:t>
      </w:r>
    </w:p>
    <w:p>
      <w:pPr>
        <w:widowControl/>
        <w:spacing w:line="500" w:lineRule="exact"/>
        <w:ind w:firstLine="480" w:firstLineChars="200"/>
        <w:jc w:val="left"/>
        <w:rPr>
          <w:rFonts w:ascii="宋体"/>
          <w:color w:val="000000"/>
          <w:sz w:val="24"/>
        </w:rPr>
      </w:pPr>
      <w:r>
        <w:rPr>
          <w:rFonts w:hint="eastAsia" w:ascii="宋体" w:hAnsi="宋体"/>
          <w:color w:val="000000"/>
          <w:sz w:val="24"/>
        </w:rPr>
        <w:t>（四）严格遵守即时信息公示规定，及时关注“江苏医药职业学院网”中与本单位相关的信息；</w:t>
      </w:r>
    </w:p>
    <w:p>
      <w:pPr>
        <w:widowControl/>
        <w:spacing w:line="500" w:lineRule="exact"/>
        <w:ind w:firstLine="480" w:firstLineChars="200"/>
        <w:jc w:val="left"/>
        <w:rPr>
          <w:rFonts w:ascii="宋体"/>
          <w:color w:val="000000"/>
          <w:sz w:val="24"/>
        </w:rPr>
      </w:pPr>
      <w:r>
        <w:rPr>
          <w:rFonts w:hint="eastAsia" w:ascii="宋体" w:hAnsi="宋体"/>
          <w:color w:val="000000"/>
          <w:sz w:val="24"/>
        </w:rPr>
        <w:t>（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ind w:firstLine="480" w:firstLineChars="200"/>
        <w:jc w:val="left"/>
        <w:rPr>
          <w:rFonts w:ascii="宋体"/>
          <w:color w:val="000000"/>
          <w:sz w:val="24"/>
        </w:rPr>
      </w:pPr>
      <w:r>
        <w:rPr>
          <w:rFonts w:hint="eastAsia" w:ascii="宋体" w:hAnsi="宋体"/>
          <w:color w:val="000000"/>
          <w:sz w:val="24"/>
        </w:rPr>
        <w:t>（六）自觉接受政府、行业组织、社会公众、新闻舆论的监督；</w:t>
      </w:r>
    </w:p>
    <w:p>
      <w:pPr>
        <w:widowControl/>
        <w:spacing w:line="500" w:lineRule="exact"/>
        <w:ind w:firstLine="480" w:firstLineChars="200"/>
        <w:jc w:val="left"/>
        <w:rPr>
          <w:rFonts w:ascii="宋体"/>
          <w:color w:val="000000"/>
          <w:sz w:val="24"/>
        </w:rPr>
      </w:pPr>
      <w:r>
        <w:rPr>
          <w:rFonts w:hint="eastAsia" w:ascii="宋体" w:hAnsi="宋体"/>
          <w:color w:val="000000"/>
          <w:sz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ind w:firstLine="480" w:firstLineChars="200"/>
        <w:jc w:val="left"/>
        <w:rPr>
          <w:rFonts w:ascii="宋体"/>
          <w:color w:val="000000"/>
          <w:sz w:val="24"/>
        </w:rPr>
      </w:pPr>
      <w:r>
        <w:rPr>
          <w:rFonts w:hint="eastAsia" w:ascii="宋体" w:hAnsi="宋体"/>
          <w:color w:val="000000"/>
          <w:sz w:val="24"/>
        </w:rPr>
        <w:t>（八）本人已认真阅读了上述承诺，并向本单位员工作了宣传教育。</w:t>
      </w:r>
    </w:p>
    <w:p>
      <w:pPr>
        <w:widowControl/>
        <w:spacing w:line="500" w:lineRule="exact"/>
        <w:ind w:firstLine="480" w:firstLineChars="200"/>
        <w:jc w:val="left"/>
        <w:rPr>
          <w:rFonts w:ascii="宋体"/>
          <w:color w:val="000000"/>
          <w:sz w:val="24"/>
        </w:rPr>
      </w:pPr>
    </w:p>
    <w:p>
      <w:pPr>
        <w:pStyle w:val="39"/>
      </w:pP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法定代表人签名：</w:t>
      </w: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单位名称（盖章）：</w:t>
      </w:r>
    </w:p>
    <w:p>
      <w:pPr>
        <w:widowControl/>
        <w:spacing w:line="500" w:lineRule="exact"/>
        <w:jc w:val="center"/>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rPr>
          <w:lang w:val="zh-CN"/>
        </w:rPr>
      </w:pPr>
      <w:r>
        <w:rPr>
          <w:rFonts w:hint="eastAsia" w:ascii="宋体" w:hAnsi="宋体" w:cs="宋体"/>
          <w:sz w:val="24"/>
        </w:rPr>
        <w:br w:type="page"/>
      </w:r>
      <w:r>
        <w:rPr>
          <w:rFonts w:hint="eastAsia" w:ascii="宋体" w:hAnsi="宋体" w:cs="宋体"/>
          <w:sz w:val="24"/>
        </w:rPr>
        <w:t>附件5：《投标报名确认函》</w:t>
      </w:r>
    </w:p>
    <w:p>
      <w:pPr>
        <w:autoSpaceDE w:val="0"/>
        <w:autoSpaceDN w:val="0"/>
        <w:adjustRightInd w:val="0"/>
        <w:spacing w:before="50" w:after="50"/>
        <w:jc w:val="center"/>
        <w:rPr>
          <w:rFonts w:ascii="宋体" w:hAnsi="宋体" w:cs="宋体"/>
          <w:sz w:val="24"/>
          <w:u w:val="single"/>
        </w:rPr>
      </w:pPr>
      <w:r>
        <w:rPr>
          <w:rFonts w:hint="eastAsia" w:ascii="方正小标宋_GBK" w:hAnsi="方正小标宋_GBK" w:eastAsia="方正小标宋_GBK" w:cs="方正小标宋_GBK"/>
          <w:sz w:val="32"/>
          <w:szCs w:val="32"/>
          <w:lang w:val="zh-CN"/>
        </w:rPr>
        <w:t>投标报名确认函</w:t>
      </w:r>
    </w:p>
    <w:p>
      <w:pPr>
        <w:spacing w:line="400" w:lineRule="exact"/>
        <w:rPr>
          <w:rFonts w:ascii="宋体" w:hAnsi="宋体" w:cs="宋体"/>
          <w:sz w:val="24"/>
        </w:rPr>
      </w:pPr>
      <w:r>
        <w:rPr>
          <w:rFonts w:hint="eastAsia" w:ascii="宋体" w:hAnsi="宋体" w:cs="宋体"/>
          <w:sz w:val="24"/>
          <w:u w:val="single"/>
        </w:rPr>
        <w:t>江苏国信政府采购服务中心有限公司</w:t>
      </w:r>
      <w:r>
        <w:rPr>
          <w:rFonts w:hint="eastAsia" w:ascii="宋体" w:hAnsi="宋体" w:cs="宋体"/>
          <w:sz w:val="24"/>
        </w:rPr>
        <w:t>：</w:t>
      </w:r>
    </w:p>
    <w:p>
      <w:pPr>
        <w:spacing w:line="400" w:lineRule="exact"/>
        <w:ind w:right="-94" w:firstLine="420" w:firstLineChars="175"/>
        <w:rPr>
          <w:rFonts w:ascii="宋体" w:hAnsi="宋体" w:cs="宋体"/>
          <w:sz w:val="24"/>
        </w:rPr>
      </w:pPr>
      <w:r>
        <w:rPr>
          <w:rFonts w:hint="eastAsia" w:ascii="宋体" w:hAnsi="宋体" w:cs="宋体"/>
          <w:sz w:val="24"/>
        </w:rPr>
        <w:t>我公司在</w:t>
      </w:r>
      <w:r>
        <w:rPr>
          <w:rStyle w:val="65"/>
          <w:rFonts w:ascii="宋体" w:hAnsi="宋体"/>
          <w:sz w:val="24"/>
        </w:rPr>
        <w:t>“</w:t>
      </w:r>
      <w:r>
        <w:rPr>
          <w:rFonts w:hint="eastAsia" w:ascii="宋体" w:hAnsi="宋体" w:cs="宋体"/>
          <w:sz w:val="24"/>
        </w:rPr>
        <w:t>江苏医药职业学院网</w:t>
      </w:r>
      <w:r>
        <w:rPr>
          <w:rFonts w:ascii="宋体" w:hAnsi="宋体" w:cs="宋体"/>
          <w:sz w:val="24"/>
        </w:rPr>
        <w:t>”</w:t>
      </w:r>
      <w:r>
        <w:rPr>
          <w:rFonts w:hint="eastAsia" w:ascii="宋体" w:hAnsi="宋体" w:cs="宋体"/>
          <w:sz w:val="24"/>
        </w:rPr>
        <w:t>浏览到</w:t>
      </w:r>
      <w:r>
        <w:rPr>
          <w:rFonts w:hint="eastAsia" w:ascii="宋体" w:hAnsi="宋体" w:cs="宋体"/>
          <w:sz w:val="24"/>
          <w:u w:val="single"/>
        </w:rPr>
        <w:t>医学影像学院模拟大孔径CT教学实训机采购项目</w:t>
      </w:r>
      <w:r>
        <w:rPr>
          <w:rFonts w:hint="eastAsia" w:ascii="宋体" w:hAnsi="宋体" w:cs="宋体"/>
          <w:sz w:val="24"/>
          <w:u w:val="single"/>
          <w:lang w:eastAsia="zh-CN"/>
        </w:rPr>
        <w:t>（</w:t>
      </w:r>
      <w:r>
        <w:rPr>
          <w:rFonts w:hint="eastAsia" w:ascii="宋体" w:hAnsi="宋体" w:cs="宋体"/>
          <w:sz w:val="24"/>
          <w:u w:val="single"/>
          <w:lang w:val="en-US" w:eastAsia="zh-CN"/>
        </w:rPr>
        <w:t>二次</w:t>
      </w:r>
      <w:r>
        <w:rPr>
          <w:rFonts w:hint="eastAsia" w:ascii="宋体" w:hAnsi="宋体" w:cs="宋体"/>
          <w:sz w:val="24"/>
          <w:u w:val="single"/>
          <w:lang w:eastAsia="zh-CN"/>
        </w:rPr>
        <w:t>）</w:t>
      </w:r>
      <w:r>
        <w:rPr>
          <w:rFonts w:hint="eastAsia" w:ascii="宋体" w:hAnsi="宋体" w:cs="宋体"/>
          <w:sz w:val="24"/>
        </w:rPr>
        <w:t>（项目名称）项目分包</w:t>
      </w:r>
      <w:r>
        <w:rPr>
          <w:rFonts w:hint="eastAsia" w:ascii="宋体" w:hAnsi="宋体" w:cs="宋体"/>
          <w:sz w:val="24"/>
          <w:u w:val="single"/>
        </w:rPr>
        <w:t xml:space="preserve">   </w:t>
      </w:r>
      <w:r>
        <w:rPr>
          <w:rFonts w:hint="eastAsia" w:ascii="宋体" w:hAnsi="宋体" w:cs="宋体"/>
          <w:sz w:val="24"/>
        </w:rPr>
        <w:t>（报名分包，仅有一个分包的可不填）的招标信息，经公司研究决定于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日参加该项目的投标报名。联系方式如下：</w:t>
      </w:r>
    </w:p>
    <w:tbl>
      <w:tblPr>
        <w:tblStyle w:val="40"/>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87"/>
        <w:gridCol w:w="2441"/>
        <w:gridCol w:w="195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01" w:type="dxa"/>
            <w:gridSpan w:val="2"/>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名称</w:t>
            </w:r>
          </w:p>
        </w:tc>
        <w:tc>
          <w:tcPr>
            <w:tcW w:w="690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1" w:type="dxa"/>
            <w:gridSpan w:val="2"/>
            <w:vAlign w:val="center"/>
          </w:tcPr>
          <w:p>
            <w:pPr>
              <w:jc w:val="center"/>
              <w:rPr>
                <w:rFonts w:ascii="宋体" w:hAnsi="宋体" w:cs="宋体"/>
                <w:sz w:val="24"/>
              </w:rPr>
            </w:pPr>
            <w:r>
              <w:rPr>
                <w:rFonts w:hint="eastAsia" w:ascii="宋体" w:hAnsi="宋体" w:cs="宋体"/>
                <w:sz w:val="24"/>
              </w:rPr>
              <w:t>法定代表人</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4" w:type="dxa"/>
            <w:vMerge w:val="restart"/>
            <w:vAlign w:val="center"/>
          </w:tcPr>
          <w:p>
            <w:pPr>
              <w:jc w:val="center"/>
              <w:rPr>
                <w:rFonts w:ascii="宋体" w:hAnsi="宋体" w:cs="宋体"/>
                <w:sz w:val="24"/>
              </w:rPr>
            </w:pPr>
            <w:r>
              <w:rPr>
                <w:rFonts w:hint="eastAsia" w:ascii="宋体" w:hAnsi="宋体" w:cs="宋体"/>
                <w:sz w:val="24"/>
              </w:rPr>
              <w:t>报名人</w:t>
            </w:r>
          </w:p>
        </w:tc>
        <w:tc>
          <w:tcPr>
            <w:tcW w:w="1787" w:type="dxa"/>
            <w:vAlign w:val="center"/>
          </w:tcPr>
          <w:p>
            <w:pPr>
              <w:jc w:val="center"/>
              <w:rPr>
                <w:rFonts w:ascii="宋体" w:hAnsi="宋体" w:cs="宋体"/>
                <w:sz w:val="24"/>
              </w:rPr>
            </w:pPr>
            <w:r>
              <w:rPr>
                <w:rFonts w:hint="eastAsia" w:ascii="宋体" w:hAnsi="宋体" w:cs="宋体"/>
                <w:sz w:val="24"/>
              </w:rPr>
              <w:t>姓    名</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办公电话</w:t>
            </w:r>
          </w:p>
        </w:tc>
        <w:tc>
          <w:tcPr>
            <w:tcW w:w="2441" w:type="dxa"/>
            <w:vAlign w:val="center"/>
          </w:tcPr>
          <w:p>
            <w:pPr>
              <w:jc w:val="center"/>
              <w:rPr>
                <w:rFonts w:ascii="宋体" w:hAnsi="宋体" w:cs="宋体"/>
                <w:sz w:val="28"/>
                <w:szCs w:val="28"/>
              </w:rPr>
            </w:pPr>
          </w:p>
        </w:tc>
        <w:tc>
          <w:tcPr>
            <w:tcW w:w="1950" w:type="dxa"/>
            <w:vAlign w:val="center"/>
          </w:tcPr>
          <w:p>
            <w:pPr>
              <w:jc w:val="center"/>
              <w:rPr>
                <w:rFonts w:ascii="宋体" w:hAnsi="宋体" w:cs="宋体"/>
                <w:sz w:val="24"/>
              </w:rPr>
            </w:pPr>
            <w:r>
              <w:rPr>
                <w:rFonts w:hint="eastAsia" w:ascii="宋体" w:hAnsi="宋体" w:cs="宋体"/>
                <w:sz w:val="24"/>
              </w:rPr>
              <w:t>手    机</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联系邮箱</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联系地址</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1014" w:type="dxa"/>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承诺</w:t>
            </w:r>
          </w:p>
        </w:tc>
        <w:tc>
          <w:tcPr>
            <w:tcW w:w="8687" w:type="dxa"/>
            <w:gridSpan w:val="4"/>
            <w:vAlign w:val="center"/>
          </w:tcPr>
          <w:p>
            <w:pPr>
              <w:spacing w:line="360" w:lineRule="exact"/>
              <w:ind w:firstLine="470" w:firstLineChars="196"/>
              <w:rPr>
                <w:rFonts w:ascii="宋体" w:hAnsi="宋体" w:cs="宋体"/>
                <w:color w:val="000000"/>
                <w:sz w:val="24"/>
              </w:rPr>
            </w:pPr>
            <w:r>
              <w:rPr>
                <w:rFonts w:hint="eastAsia" w:ascii="宋体" w:hAnsi="宋体" w:cs="宋体"/>
                <w:color w:val="000000"/>
                <w:sz w:val="24"/>
              </w:rPr>
              <w:t>1、我单位完全符合采购公告中的</w:t>
            </w:r>
            <w:r>
              <w:rPr>
                <w:rFonts w:hint="eastAsia" w:cs="宋体"/>
                <w:bCs/>
                <w:sz w:val="24"/>
              </w:rPr>
              <w:t>供应商</w:t>
            </w:r>
            <w:r>
              <w:rPr>
                <w:rFonts w:hint="eastAsia" w:ascii="宋体" w:hAnsi="宋体" w:cs="宋体"/>
                <w:color w:val="000000"/>
                <w:sz w:val="24"/>
              </w:rPr>
              <w:t>资质要求及具备响应本次采购的基本能力；</w:t>
            </w:r>
          </w:p>
          <w:p>
            <w:pPr>
              <w:spacing w:line="360" w:lineRule="exact"/>
              <w:ind w:firstLine="470" w:firstLineChars="196"/>
              <w:rPr>
                <w:rFonts w:ascii="宋体" w:hAnsi="宋体" w:cs="宋体"/>
                <w:color w:val="000000"/>
                <w:sz w:val="24"/>
              </w:rPr>
            </w:pPr>
            <w:r>
              <w:rPr>
                <w:rFonts w:hint="eastAsia" w:ascii="宋体" w:hAnsi="宋体" w:cs="宋体"/>
                <w:color w:val="000000"/>
                <w:sz w:val="24"/>
              </w:rPr>
              <w:t>2、我单位在获取采购文件后，严格按采购文件的约定编制响应文件并准时参加本次采购的投标。如我单位不参加本次投标，将在竞争性磋商文件中约定的时间内以书面方式（盖章，可通过电邮方式）告知贵司。</w:t>
            </w:r>
          </w:p>
          <w:p>
            <w:pPr>
              <w:spacing w:line="360" w:lineRule="exact"/>
              <w:ind w:firstLine="470" w:firstLineChars="196"/>
              <w:rPr>
                <w:rFonts w:ascii="宋体" w:hAnsi="宋体" w:cs="宋体"/>
                <w:color w:val="000000"/>
                <w:sz w:val="24"/>
              </w:rPr>
            </w:pPr>
            <w:r>
              <w:rPr>
                <w:rFonts w:hint="eastAsia" w:ascii="宋体" w:hAnsi="宋体" w:cs="宋体"/>
                <w:color w:val="000000"/>
                <w:sz w:val="24"/>
              </w:rPr>
              <w:t>3、我单位对政府采购活动事</w:t>
            </w:r>
            <w:r>
              <w:rPr>
                <w:rFonts w:hint="eastAsia" w:ascii="宋体" w:hAnsi="宋体" w:cs="宋体"/>
                <w:sz w:val="24"/>
              </w:rPr>
              <w:t>项有疑问的，将仅以电子邮件方式向贵司提出询问，我单位(电子邮箱：</w:t>
            </w:r>
            <w:r>
              <w:rPr>
                <w:rFonts w:hint="eastAsia" w:ascii="宋体" w:hAnsi="宋体" w:cs="宋体"/>
                <w:sz w:val="24"/>
                <w:u w:val="single"/>
              </w:rPr>
              <w:t xml:space="preserve">                  </w:t>
            </w:r>
            <w:r>
              <w:rPr>
                <w:rFonts w:hint="eastAsia" w:ascii="宋体" w:hAnsi="宋体" w:cs="宋体"/>
                <w:sz w:val="24"/>
              </w:rPr>
              <w:t>)与贵司的电子邮件</w:t>
            </w:r>
            <w:r>
              <w:rPr>
                <w:rFonts w:hint="eastAsia" w:ascii="宋体" w:hAnsi="宋体" w:cs="宋体"/>
                <w:sz w:val="24"/>
                <w:u w:val="single"/>
              </w:rPr>
              <w:t>（</w:t>
            </w:r>
            <w:r>
              <w:rPr>
                <w:rFonts w:hint="eastAsia" w:ascii="宋体" w:hAnsi="宋体" w:cs="宋体"/>
                <w:bCs/>
                <w:color w:val="000000"/>
                <w:sz w:val="24"/>
                <w:u w:val="single"/>
              </w:rPr>
              <w:t>gx1996239</w:t>
            </w:r>
            <w:r>
              <w:rPr>
                <w:rFonts w:hint="eastAsia" w:ascii="宋体" w:hAnsi="宋体" w:cs="宋体"/>
                <w:bCs/>
                <w:color w:val="000000"/>
                <w:sz w:val="24"/>
                <w:u w:val="single"/>
                <w:lang w:val="en-US" w:eastAsia="zh-CN"/>
              </w:rPr>
              <w:t>79</w:t>
            </w:r>
            <w:r>
              <w:rPr>
                <w:rFonts w:hint="eastAsia" w:ascii="宋体" w:hAnsi="宋体" w:cs="宋体"/>
                <w:bCs/>
                <w:color w:val="000000"/>
                <w:sz w:val="24"/>
                <w:u w:val="single"/>
              </w:rPr>
              <w:t>98</w:t>
            </w:r>
            <w:r>
              <w:rPr>
                <w:rFonts w:hint="eastAsia" w:ascii="宋体" w:hAnsi="宋体" w:cs="宋体"/>
                <w:sz w:val="24"/>
                <w:u w:val="single"/>
              </w:rPr>
              <w:t>@126.com）</w:t>
            </w:r>
            <w:r>
              <w:rPr>
                <w:rFonts w:hint="eastAsia" w:ascii="宋体" w:hAnsi="宋体" w:cs="宋体"/>
                <w:sz w:val="24"/>
              </w:rPr>
              <w:t>来往作为我单</w:t>
            </w:r>
            <w:r>
              <w:rPr>
                <w:rFonts w:hint="eastAsia" w:ascii="宋体" w:hAnsi="宋体" w:cs="宋体"/>
                <w:color w:val="000000"/>
                <w:sz w:val="24"/>
              </w:rPr>
              <w:t>位询问及贵司答复的唯一有效依据，并认可贵司不承担电话问答的有效性。</w:t>
            </w:r>
          </w:p>
          <w:p>
            <w:pPr>
              <w:spacing w:line="360" w:lineRule="exact"/>
              <w:ind w:firstLine="470" w:firstLineChars="196"/>
              <w:rPr>
                <w:rFonts w:ascii="宋体" w:hAnsi="宋体" w:cs="宋体"/>
                <w:color w:val="000000"/>
                <w:sz w:val="24"/>
              </w:rPr>
            </w:pPr>
            <w:r>
              <w:rPr>
                <w:rFonts w:hint="eastAsia" w:ascii="宋体" w:hAnsi="宋体" w:cs="宋体"/>
                <w:color w:val="000000"/>
                <w:sz w:val="24"/>
              </w:rPr>
              <w:t>4、我单位在投标前，将及时登陆</w:t>
            </w:r>
            <w:r>
              <w:rPr>
                <w:rStyle w:val="65"/>
                <w:rFonts w:ascii="宋体" w:hAnsi="宋体"/>
                <w:sz w:val="24"/>
              </w:rPr>
              <w:t>“</w:t>
            </w:r>
            <w:r>
              <w:rPr>
                <w:rStyle w:val="65"/>
                <w:rFonts w:hint="eastAsia" w:ascii="宋体" w:hAnsi="宋体"/>
                <w:sz w:val="24"/>
              </w:rPr>
              <w:t>江苏医药职业学院网</w:t>
            </w:r>
            <w:r>
              <w:rPr>
                <w:rFonts w:hint="eastAsia" w:ascii="宋体" w:hAnsi="宋体" w:cs="宋体"/>
                <w:sz w:val="24"/>
              </w:rPr>
              <w:t>”</w:t>
            </w:r>
            <w:r>
              <w:rPr>
                <w:rFonts w:hint="eastAsia" w:ascii="宋体" w:hAnsi="宋体" w:cs="宋体"/>
                <w:color w:val="000000"/>
                <w:sz w:val="24"/>
              </w:rPr>
              <w:t>及与贵司联系的邮箱，并会完全知道本次采购的所有信息（补充公告等）。</w:t>
            </w:r>
          </w:p>
          <w:p>
            <w:pPr>
              <w:spacing w:line="360" w:lineRule="exact"/>
              <w:ind w:firstLine="480" w:firstLineChars="200"/>
              <w:rPr>
                <w:rFonts w:ascii="宋体" w:hAnsi="宋体" w:cs="宋体"/>
                <w:color w:val="000000"/>
                <w:sz w:val="24"/>
              </w:rPr>
            </w:pPr>
            <w:r>
              <w:rPr>
                <w:rFonts w:hint="eastAsia" w:ascii="宋体" w:hAnsi="宋体" w:cs="宋体"/>
                <w:color w:val="000000"/>
                <w:sz w:val="24"/>
              </w:rPr>
              <w:t>如我单位提供虚假信息或未履行以上承诺，</w:t>
            </w:r>
            <w:r>
              <w:rPr>
                <w:rFonts w:ascii="宋体" w:hAnsi="宋体" w:cs="宋体"/>
                <w:color w:val="000000"/>
                <w:sz w:val="24"/>
              </w:rPr>
              <w:t>视同我单位自愿放弃，</w:t>
            </w:r>
            <w:r>
              <w:rPr>
                <w:rFonts w:hint="eastAsia" w:ascii="宋体" w:hAnsi="宋体" w:cs="宋体"/>
                <w:color w:val="000000"/>
                <w:sz w:val="24"/>
              </w:rPr>
              <w:t>并承担由此产生的一切后果。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4" w:type="dxa"/>
            <w:vAlign w:val="center"/>
          </w:tcPr>
          <w:p>
            <w:pPr>
              <w:jc w:val="center"/>
              <w:rPr>
                <w:rFonts w:ascii="宋体" w:hAnsi="宋体" w:cs="宋体"/>
                <w:sz w:val="24"/>
              </w:rPr>
            </w:pPr>
            <w:r>
              <w:rPr>
                <w:rFonts w:hint="eastAsia" w:ascii="宋体" w:hAnsi="宋体" w:cs="宋体"/>
                <w:sz w:val="24"/>
              </w:rPr>
              <w:t>备注</w:t>
            </w:r>
          </w:p>
        </w:tc>
        <w:tc>
          <w:tcPr>
            <w:tcW w:w="8687" w:type="dxa"/>
            <w:gridSpan w:val="4"/>
            <w:vAlign w:val="center"/>
          </w:tcPr>
          <w:p>
            <w:pPr>
              <w:ind w:firstLine="470" w:firstLineChars="196"/>
              <w:rPr>
                <w:rFonts w:ascii="宋体" w:hAnsi="宋体" w:cs="宋体"/>
                <w:color w:val="000000"/>
                <w:sz w:val="24"/>
              </w:rPr>
            </w:pPr>
          </w:p>
        </w:tc>
      </w:tr>
    </w:tbl>
    <w:p>
      <w:pPr>
        <w:autoSpaceDE w:val="0"/>
        <w:autoSpaceDN w:val="0"/>
        <w:adjustRightInd w:val="0"/>
        <w:spacing w:line="400" w:lineRule="exact"/>
        <w:ind w:firstLine="480" w:firstLineChars="200"/>
        <w:jc w:val="left"/>
        <w:rPr>
          <w:rFonts w:ascii="宋体" w:cs="宋体"/>
          <w:sz w:val="24"/>
        </w:rPr>
      </w:pPr>
      <w:r>
        <w:rPr>
          <w:rFonts w:hint="eastAsia" w:ascii="宋体" w:cs="宋体"/>
          <w:sz w:val="24"/>
        </w:rPr>
        <w:t>特别说明：本表是本次采购与</w:t>
      </w:r>
      <w:r>
        <w:rPr>
          <w:rFonts w:hint="eastAsia" w:cs="宋体"/>
          <w:bCs/>
          <w:sz w:val="24"/>
        </w:rPr>
        <w:t>供应商</w:t>
      </w:r>
      <w:r>
        <w:rPr>
          <w:rFonts w:hint="eastAsia" w:ascii="宋体" w:cs="宋体"/>
          <w:sz w:val="24"/>
        </w:rPr>
        <w:t>联系（通知等）的重要途径，请务必准确填写。如</w:t>
      </w:r>
      <w:r>
        <w:rPr>
          <w:rFonts w:hint="eastAsia" w:cs="宋体"/>
          <w:bCs/>
          <w:sz w:val="24"/>
        </w:rPr>
        <w:t>供应商</w:t>
      </w:r>
      <w:r>
        <w:rPr>
          <w:rFonts w:hint="eastAsia" w:ascii="宋体" w:cs="宋体"/>
          <w:sz w:val="24"/>
        </w:rPr>
        <w:t>未能提供准确信息，因此产生的后果由</w:t>
      </w:r>
      <w:r>
        <w:rPr>
          <w:rFonts w:hint="eastAsia" w:cs="宋体"/>
          <w:bCs/>
          <w:sz w:val="24"/>
        </w:rPr>
        <w:t>供应商</w:t>
      </w:r>
      <w:r>
        <w:rPr>
          <w:rFonts w:hint="eastAsia" w:ascii="宋体" w:cs="宋体"/>
          <w:sz w:val="24"/>
        </w:rPr>
        <w:t>承担。</w:t>
      </w:r>
    </w:p>
    <w:p>
      <w:pPr>
        <w:spacing w:line="360" w:lineRule="auto"/>
        <w:ind w:right="480" w:firstLine="5880" w:firstLineChars="2450"/>
        <w:rPr>
          <w:rFonts w:ascii="宋体" w:hAnsi="宋体" w:cs="宋体"/>
          <w:sz w:val="24"/>
        </w:rPr>
      </w:pPr>
    </w:p>
    <w:p>
      <w:pPr>
        <w:pStyle w:val="84"/>
        <w:ind w:firstLine="420"/>
      </w:pPr>
    </w:p>
    <w:p>
      <w:pPr>
        <w:spacing w:line="360" w:lineRule="auto"/>
        <w:ind w:right="480" w:firstLine="5880" w:firstLineChars="2450"/>
        <w:rPr>
          <w:rFonts w:ascii="宋体" w:hAnsi="宋体" w:cs="宋体"/>
          <w:sz w:val="24"/>
        </w:rPr>
      </w:pPr>
      <w:r>
        <w:rPr>
          <w:rFonts w:hint="eastAsia" w:cs="宋体"/>
          <w:bCs/>
          <w:sz w:val="24"/>
        </w:rPr>
        <w:t>供应商</w:t>
      </w:r>
      <w:r>
        <w:rPr>
          <w:rFonts w:hint="eastAsia" w:ascii="宋体" w:hAnsi="宋体" w:cs="宋体"/>
          <w:sz w:val="24"/>
        </w:rPr>
        <w:t xml:space="preserve">（盖章）： </w:t>
      </w:r>
    </w:p>
    <w:p>
      <w:pPr>
        <w:spacing w:line="360" w:lineRule="auto"/>
        <w:ind w:firstLine="5880" w:firstLineChars="2450"/>
        <w:rPr>
          <w:rFonts w:ascii="宋体" w:hAnsi="宋体"/>
          <w:color w:val="000000"/>
          <w:sz w:val="24"/>
        </w:rPr>
      </w:pPr>
      <w:r>
        <w:rPr>
          <w:rFonts w:hint="eastAsia" w:ascii="宋体" w:hAnsi="宋体" w:cs="宋体"/>
          <w:sz w:val="24"/>
        </w:rPr>
        <w:t>日期：    年   月  日</w:t>
      </w:r>
    </w:p>
    <w:sectPr>
      <w:pgSz w:w="11906" w:h="16838"/>
      <w:pgMar w:top="1134" w:right="1134" w:bottom="1134" w:left="1134" w:header="794" w:footer="992"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BFB7C22-5D7C-4F0A-BBF8-2440A1780C3A}"/>
  </w:font>
  <w:font w:name="Arial">
    <w:panose1 w:val="020B0604020202020204"/>
    <w:charset w:val="01"/>
    <w:family w:val="swiss"/>
    <w:pitch w:val="default"/>
    <w:sig w:usb0="E0002EFF" w:usb1="C000785B" w:usb2="00000009" w:usb3="00000000" w:csb0="400001FF" w:csb1="FFFF0000"/>
    <w:embedRegular r:id="rId2" w:fontKey="{5330483A-7931-49BB-83B3-869A6693422D}"/>
  </w:font>
  <w:font w:name="黑体">
    <w:panose1 w:val="02010609060101010101"/>
    <w:charset w:val="86"/>
    <w:family w:val="auto"/>
    <w:pitch w:val="default"/>
    <w:sig w:usb0="800002BF" w:usb1="38CF7CFA" w:usb2="00000016" w:usb3="00000000" w:csb0="00040001" w:csb1="00000000"/>
    <w:embedRegular r:id="rId3" w:fontKey="{36F93008-2062-44C3-B084-746E61BF6FEF}"/>
  </w:font>
  <w:font w:name="Courier New">
    <w:panose1 w:val="02070309020205020404"/>
    <w:charset w:val="01"/>
    <w:family w:val="modern"/>
    <w:pitch w:val="default"/>
    <w:sig w:usb0="E0002EFF" w:usb1="C0007843" w:usb2="00000009" w:usb3="00000000" w:csb0="400001FF" w:csb1="FFFF0000"/>
    <w:embedRegular r:id="rId4" w:fontKey="{41211896-2A3D-4ABA-BF9A-2380150B8C81}"/>
  </w:font>
  <w:font w:name="Symbol">
    <w:panose1 w:val="05050102010706020507"/>
    <w:charset w:val="02"/>
    <w:family w:val="roman"/>
    <w:pitch w:val="default"/>
    <w:sig w:usb0="00000000" w:usb1="00000000" w:usb2="00000000" w:usb3="00000000" w:csb0="80000000" w:csb1="00000000"/>
    <w:embedRegular r:id="rId5" w:fontKey="{3701C64A-E781-4F3F-BC27-1219F2861596}"/>
  </w:font>
  <w:font w:name="Calibri">
    <w:panose1 w:val="020F0502020204030204"/>
    <w:charset w:val="00"/>
    <w:family w:val="swiss"/>
    <w:pitch w:val="default"/>
    <w:sig w:usb0="E4002EFF" w:usb1="C000247B" w:usb2="00000009" w:usb3="00000000" w:csb0="200001FF" w:csb1="00000000"/>
    <w:embedRegular r:id="rId6" w:fontKey="{F8139CC1-62E8-49A6-A11D-6D472541B28E}"/>
  </w:font>
  <w:font w:name="楷体_GB2312">
    <w:altName w:val="楷体"/>
    <w:panose1 w:val="02010609030101010101"/>
    <w:charset w:val="86"/>
    <w:family w:val="modern"/>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7" w:fontKey="{68B69FB2-142B-428A-B427-F0F2798B050D}"/>
  </w:font>
  <w:font w:name="仿宋_GB2312">
    <w:panose1 w:val="02010609030101010101"/>
    <w:charset w:val="86"/>
    <w:family w:val="modern"/>
    <w:pitch w:val="default"/>
    <w:sig w:usb0="00000001" w:usb1="080E0000" w:usb2="00000000" w:usb3="00000000" w:csb0="00040000" w:csb1="00000000"/>
    <w:embedRegular r:id="rId8" w:fontKey="{59582086-6CA1-4409-B203-E8C8A8BE2990}"/>
  </w:font>
  <w:font w:name="方正楷体_GBK">
    <w:altName w:val="微软雅黑"/>
    <w:panose1 w:val="00000000000000000000"/>
    <w:charset w:val="86"/>
    <w:family w:val="script"/>
    <w:pitch w:val="default"/>
    <w:sig w:usb0="00000000" w:usb1="00000000" w:usb2="00000000" w:usb3="00000000" w:csb0="00040000" w:csb1="00000000"/>
  </w:font>
  <w:font w:name="Book Antiqua">
    <w:panose1 w:val="02040602050305030304"/>
    <w:charset w:val="00"/>
    <w:family w:val="roman"/>
    <w:pitch w:val="default"/>
    <w:sig w:usb0="00000287" w:usb1="00000000" w:usb2="00000000" w:usb3="00000000" w:csb0="2000009F" w:csb1="DFD70000"/>
    <w:embedRegular r:id="rId9" w:fontKey="{D2311E72-FBF1-4E06-8E17-38D50628F116}"/>
  </w:font>
  <w:font w:name="仿宋">
    <w:panose1 w:val="02010609060101010101"/>
    <w:charset w:val="86"/>
    <w:family w:val="modern"/>
    <w:pitch w:val="default"/>
    <w:sig w:usb0="800002BF" w:usb1="38CF7CFA" w:usb2="00000016" w:usb3="00000000" w:csb0="00040001" w:csb1="00000000"/>
    <w:embedRegular r:id="rId10" w:fontKey="{2A39F399-85D9-4274-8151-42991058D32F}"/>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11" w:fontKey="{EE2B5484-E8AD-4B98-AA82-356C7DC0C242}"/>
  </w:font>
  <w:font w:name="方正小标宋_GBK">
    <w:panose1 w:val="02000000000000000000"/>
    <w:charset w:val="86"/>
    <w:family w:val="script"/>
    <w:pitch w:val="default"/>
    <w:sig w:usb0="A00002BF" w:usb1="38CF7CFA" w:usb2="00082016" w:usb3="00000000" w:csb0="00040001" w:csb1="00000000"/>
    <w:embedRegular r:id="rId12" w:fontKey="{63594D6A-FA3A-479E-9DA0-CEA49D8F4E6D}"/>
  </w:font>
  <w:font w:name="Arial Unicode MS">
    <w:panose1 w:val="020B0604020202020204"/>
    <w:charset w:val="86"/>
    <w:family w:val="swiss"/>
    <w:pitch w:val="default"/>
    <w:sig w:usb0="FFFFFFFF" w:usb1="E9FFFFFF" w:usb2="0000003F" w:usb3="00000000" w:csb0="603F01FF" w:csb1="FFFF0000"/>
    <w:embedRegular r:id="rId13" w:fontKey="{0F7F2F29-009F-4CCB-8158-7FB75F2FA4C9}"/>
  </w:font>
  <w:font w:name="方正黑体_GBK">
    <w:altName w:val="Arial Unicode MS"/>
    <w:panose1 w:val="00000000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14" w:fontKey="{3003F5F1-5152-4699-8F17-FD1C38D6C724}"/>
  </w:font>
  <w:font w:name="方正小标宋简体">
    <w:panose1 w:val="02000000000000000000"/>
    <w:charset w:val="86"/>
    <w:family w:val="script"/>
    <w:pitch w:val="default"/>
    <w:sig w:usb0="00000001" w:usb1="08000000" w:usb2="00000000" w:usb3="00000000" w:csb0="00040000" w:csb1="00000000"/>
    <w:embedRegular r:id="rId15" w:fontKey="{136EE7C9-565D-4EED-B8C2-42D9B929F0C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left" w:pos="688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725"/>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10160" b="10160"/>
              <wp:wrapNone/>
              <wp:docPr id="2" name="文本框 3"/>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9525">
                        <a:noFill/>
                      </a:ln>
                    </wps:spPr>
                    <wps:txbx>
                      <w:txbxContent>
                        <w:p>
                          <w:pPr>
                            <w:pStyle w:val="24"/>
                          </w:pPr>
                          <w:r>
                            <w:rPr>
                              <w:sz w:val="21"/>
                              <w:szCs w:val="22"/>
                            </w:rPr>
                            <w:fldChar w:fldCharType="begin"/>
                          </w:r>
                          <w:r>
                            <w:rPr>
                              <w:sz w:val="21"/>
                              <w:szCs w:val="22"/>
                            </w:rPr>
                            <w:instrText xml:space="preserve"> PAGE  \* MERGEFORMAT </w:instrText>
                          </w:r>
                          <w:r>
                            <w:rPr>
                              <w:sz w:val="21"/>
                              <w:szCs w:val="22"/>
                            </w:rPr>
                            <w:fldChar w:fldCharType="separate"/>
                          </w:r>
                          <w:r>
                            <w:rPr>
                              <w:sz w:val="21"/>
                              <w:szCs w:val="22"/>
                            </w:rPr>
                            <w:t>67</w:t>
                          </w:r>
                          <w:r>
                            <w:rPr>
                              <w:sz w:val="21"/>
                              <w:szCs w:val="22"/>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e10z0AAAAAMBAAAPAAAA&#10;AAAAAAEAIAAAACIAAABkcnMvZG93bnJldi54bWxQSwECFAAUAAAACACHTuJAOKSrI+QBAAC5AwAA&#10;DgAAAAAAAAABACAAAAAfAQAAZHJzL2Uyb0RvYy54bWxQSwUGAAAAAAYABgBZAQAAdQUAAAAA&#10;">
              <v:fill on="f" focussize="0,0"/>
              <v:stroke on="f"/>
              <v:imagedata o:title=""/>
              <o:lock v:ext="edit" aspectratio="f"/>
              <v:textbox inset="0mm,0mm,0mm,0mm" style="mso-fit-shape-to-text:t;">
                <w:txbxContent>
                  <w:p>
                    <w:pPr>
                      <w:pStyle w:val="24"/>
                    </w:pPr>
                    <w:r>
                      <w:rPr>
                        <w:sz w:val="21"/>
                        <w:szCs w:val="22"/>
                      </w:rPr>
                      <w:fldChar w:fldCharType="begin"/>
                    </w:r>
                    <w:r>
                      <w:rPr>
                        <w:sz w:val="21"/>
                        <w:szCs w:val="22"/>
                      </w:rPr>
                      <w:instrText xml:space="preserve"> PAGE  \* MERGEFORMAT </w:instrText>
                    </w:r>
                    <w:r>
                      <w:rPr>
                        <w:sz w:val="21"/>
                        <w:szCs w:val="22"/>
                      </w:rPr>
                      <w:fldChar w:fldCharType="separate"/>
                    </w:r>
                    <w:r>
                      <w:rPr>
                        <w:sz w:val="21"/>
                        <w:szCs w:val="22"/>
                      </w:rPr>
                      <w:t>67</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4"/>
      </w:rPr>
    </w:pPr>
    <w:r>
      <w:fldChar w:fldCharType="begin"/>
    </w:r>
    <w:r>
      <w:rPr>
        <w:rStyle w:val="44"/>
      </w:rPr>
      <w:instrText xml:space="preserve">PAGE  </w:instrText>
    </w:r>
    <w:r>
      <w:fldChar w:fldCharType="separate"/>
    </w:r>
    <w:r>
      <w:rPr>
        <w:rStyle w:val="44"/>
      </w:rPr>
      <w:t>1</w:t>
    </w:r>
    <w:r>
      <w:fldChar w:fldCharType="end"/>
    </w:r>
  </w:p>
  <w:p>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72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700" b="3175"/>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4"/>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rFonts w:hint="eastAsia" w:ascii="宋体" w:hAnsi="宋体" w:cs="宋体"/>
        <w:spacing w:val="23"/>
        <w:sz w:val="24"/>
        <w:szCs w:val="24"/>
      </w:rPr>
      <w:t>江苏医药职业学院SY2023-048-HW-JC竞争性磋商文件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ascii="宋体" w:hAnsi="宋体" w:cs="宋体"/>
        <w:sz w:val="24"/>
        <w:szCs w:val="24"/>
      </w:rPr>
    </w:pPr>
    <w:r>
      <w:rPr>
        <w:rFonts w:hint="eastAsia" w:ascii="宋体" w:hAnsi="宋体" w:cs="宋体"/>
        <w:spacing w:val="23"/>
        <w:sz w:val="24"/>
        <w:szCs w:val="24"/>
      </w:rPr>
      <w:t>盐城市不动产登记中心GXCG-2021CS-009ZX竞争性磋商文件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rFonts w:hint="eastAsia" w:ascii="宋体" w:hAnsi="宋体" w:cs="宋体"/>
        <w:spacing w:val="23"/>
        <w:sz w:val="24"/>
        <w:szCs w:val="24"/>
      </w:rPr>
      <w:t>盐城市不动产登记中心竞争性磋商文件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38CD2"/>
    <w:multiLevelType w:val="singleLevel"/>
    <w:tmpl w:val="87A38CD2"/>
    <w:lvl w:ilvl="0" w:tentative="0">
      <w:start w:val="5"/>
      <w:numFmt w:val="chineseCounting"/>
      <w:suff w:val="nothing"/>
      <w:lvlText w:val="%1、"/>
      <w:lvlJc w:val="left"/>
      <w:rPr>
        <w:rFonts w:hint="eastAsia"/>
      </w:rPr>
    </w:lvl>
  </w:abstractNum>
  <w:abstractNum w:abstractNumId="1">
    <w:nsid w:val="CD444E71"/>
    <w:multiLevelType w:val="singleLevel"/>
    <w:tmpl w:val="CD444E71"/>
    <w:lvl w:ilvl="0" w:tentative="0">
      <w:start w:val="6"/>
      <w:numFmt w:val="chineseCounting"/>
      <w:suff w:val="nothing"/>
      <w:lvlText w:val="%1、"/>
      <w:lvlJc w:val="left"/>
      <w:rPr>
        <w:rFonts w:hint="eastAsia" w:cs="Times New Roman"/>
        <w:b/>
        <w:bCs/>
      </w:rPr>
    </w:lvl>
  </w:abstractNum>
  <w:abstractNum w:abstractNumId="2">
    <w:nsid w:val="06784D56"/>
    <w:multiLevelType w:val="singleLevel"/>
    <w:tmpl w:val="06784D56"/>
    <w:lvl w:ilvl="0" w:tentative="0">
      <w:start w:val="1"/>
      <w:numFmt w:val="upperLetter"/>
      <w:pStyle w:val="85"/>
      <w:lvlText w:val="附录%1."/>
      <w:lvlJc w:val="left"/>
      <w:pPr>
        <w:tabs>
          <w:tab w:val="left" w:pos="907"/>
        </w:tabs>
        <w:ind w:left="907" w:hanging="907"/>
      </w:pPr>
      <w:rPr>
        <w:rFonts w:hint="eastAsia" w:cs="Times New Roman"/>
      </w:rPr>
    </w:lvl>
  </w:abstractNum>
  <w:abstractNum w:abstractNumId="3">
    <w:nsid w:val="08AB285A"/>
    <w:multiLevelType w:val="multilevel"/>
    <w:tmpl w:val="08AB285A"/>
    <w:lvl w:ilvl="0" w:tentative="0">
      <w:start w:val="2"/>
      <w:numFmt w:val="decimal"/>
      <w:lvlText w:val="%1、"/>
      <w:lvlJc w:val="left"/>
      <w:pPr>
        <w:tabs>
          <w:tab w:val="left" w:pos="840"/>
        </w:tabs>
        <w:ind w:left="840" w:hanging="360"/>
      </w:pPr>
    </w:lvl>
    <w:lvl w:ilvl="1" w:tentative="0">
      <w:start w:val="1"/>
      <w:numFmt w:val="lowerLetter"/>
      <w:lvlText w:val="%1)"/>
      <w:lvlJc w:val="left"/>
      <w:pPr>
        <w:tabs>
          <w:tab w:val="left" w:pos="1320"/>
        </w:tabs>
        <w:ind w:left="1320" w:hanging="420"/>
      </w:pPr>
    </w:lvl>
    <w:lvl w:ilvl="2" w:tentative="0">
      <w:start w:val="1"/>
      <w:numFmt w:val="lowerRoman"/>
      <w:lvlText w:val="%1."/>
      <w:lvlJc w:val="right"/>
      <w:pPr>
        <w:tabs>
          <w:tab w:val="left" w:pos="1740"/>
        </w:tabs>
        <w:ind w:left="1740" w:hanging="420"/>
      </w:pPr>
    </w:lvl>
    <w:lvl w:ilvl="3" w:tentative="0">
      <w:start w:val="1"/>
      <w:numFmt w:val="decimal"/>
      <w:lvlText w:val="%1."/>
      <w:lvlJc w:val="left"/>
      <w:pPr>
        <w:tabs>
          <w:tab w:val="left" w:pos="2160"/>
        </w:tabs>
        <w:ind w:left="2160" w:hanging="420"/>
      </w:pPr>
    </w:lvl>
    <w:lvl w:ilvl="4" w:tentative="0">
      <w:start w:val="1"/>
      <w:numFmt w:val="lowerLetter"/>
      <w:lvlText w:val="%1)"/>
      <w:lvlJc w:val="left"/>
      <w:pPr>
        <w:tabs>
          <w:tab w:val="left" w:pos="2580"/>
        </w:tabs>
        <w:ind w:left="2580" w:hanging="420"/>
      </w:pPr>
    </w:lvl>
    <w:lvl w:ilvl="5" w:tentative="0">
      <w:start w:val="1"/>
      <w:numFmt w:val="lowerRoman"/>
      <w:lvlText w:val="%1."/>
      <w:lvlJc w:val="right"/>
      <w:pPr>
        <w:tabs>
          <w:tab w:val="left" w:pos="3000"/>
        </w:tabs>
        <w:ind w:left="3000" w:hanging="420"/>
      </w:pPr>
    </w:lvl>
    <w:lvl w:ilvl="6" w:tentative="0">
      <w:start w:val="1"/>
      <w:numFmt w:val="decimal"/>
      <w:lvlText w:val="%1."/>
      <w:lvlJc w:val="left"/>
      <w:pPr>
        <w:tabs>
          <w:tab w:val="left" w:pos="3420"/>
        </w:tabs>
        <w:ind w:left="3420" w:hanging="420"/>
      </w:pPr>
    </w:lvl>
    <w:lvl w:ilvl="7" w:tentative="0">
      <w:start w:val="1"/>
      <w:numFmt w:val="lowerLetter"/>
      <w:lvlText w:val="%1)"/>
      <w:lvlJc w:val="left"/>
      <w:pPr>
        <w:tabs>
          <w:tab w:val="left" w:pos="3840"/>
        </w:tabs>
        <w:ind w:left="3840" w:hanging="420"/>
      </w:pPr>
    </w:lvl>
    <w:lvl w:ilvl="8" w:tentative="0">
      <w:start w:val="1"/>
      <w:numFmt w:val="lowerRoman"/>
      <w:lvlText w:val="%1."/>
      <w:lvlJc w:val="right"/>
      <w:pPr>
        <w:tabs>
          <w:tab w:val="left" w:pos="4260"/>
        </w:tabs>
        <w:ind w:left="4260" w:hanging="420"/>
      </w:pPr>
    </w:lvl>
  </w:abstractNum>
  <w:abstractNum w:abstractNumId="4">
    <w:nsid w:val="237E4D61"/>
    <w:multiLevelType w:val="multilevel"/>
    <w:tmpl w:val="237E4D61"/>
    <w:lvl w:ilvl="0" w:tentative="0">
      <w:start w:val="1"/>
      <w:numFmt w:val="japaneseCounting"/>
      <w:pStyle w:val="88"/>
      <w:lvlText w:val="第%1章"/>
      <w:lvlJc w:val="left"/>
      <w:pPr>
        <w:ind w:left="9351" w:hanging="420"/>
      </w:pPr>
      <w:rPr>
        <w:rFonts w:hint="eastAsia" w:ascii="黑体" w:eastAsia="黑体" w:cs="Times New Roman"/>
        <w:b w:val="0"/>
        <w:sz w:val="36"/>
      </w:rPr>
    </w:lvl>
    <w:lvl w:ilvl="1" w:tentative="0">
      <w:start w:val="1"/>
      <w:numFmt w:val="decimal"/>
      <w:pStyle w:val="89"/>
      <w:isLgl/>
      <w:lvlText w:val="%1.%2"/>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90"/>
      <w:isLgl/>
      <w:lvlText w:val="%1.%2.%3"/>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pStyle w:val="75"/>
      <w:isLgl/>
      <w:lvlText w:val="%1.%2.%3.%4"/>
      <w:lvlJc w:val="left"/>
      <w:pPr>
        <w:tabs>
          <w:tab w:val="left" w:pos="1134"/>
        </w:tabs>
      </w:pPr>
      <w:rPr>
        <w:rFonts w:hint="eastAsia" w:cs="Times New Roman"/>
      </w:rPr>
    </w:lvl>
    <w:lvl w:ilvl="4" w:tentative="0">
      <w:start w:val="1"/>
      <w:numFmt w:val="decimal"/>
      <w:lvlText w:val="%1.%2.%3.%4.%5"/>
      <w:lvlJc w:val="left"/>
      <w:pPr>
        <w:tabs>
          <w:tab w:val="left" w:pos="4850"/>
        </w:tabs>
        <w:ind w:left="4620" w:hanging="850"/>
      </w:pPr>
      <w:rPr>
        <w:rFonts w:hint="eastAsia" w:cs="Times New Roman"/>
      </w:rPr>
    </w:lvl>
    <w:lvl w:ilvl="5" w:tentative="0">
      <w:start w:val="1"/>
      <w:numFmt w:val="decimal"/>
      <w:lvlText w:val="%1.%2.%3.%4.%5.%6"/>
      <w:lvlJc w:val="left"/>
      <w:pPr>
        <w:tabs>
          <w:tab w:val="left" w:pos="5635"/>
        </w:tabs>
        <w:ind w:left="5329" w:hanging="1134"/>
      </w:pPr>
      <w:rPr>
        <w:rFonts w:hint="eastAsia" w:cs="Times New Roman"/>
      </w:rPr>
    </w:lvl>
    <w:lvl w:ilvl="6" w:tentative="0">
      <w:start w:val="1"/>
      <w:numFmt w:val="decimal"/>
      <w:lvlText w:val="%1.%2.%3.%4.%5.%6.%7"/>
      <w:lvlJc w:val="left"/>
      <w:pPr>
        <w:tabs>
          <w:tab w:val="left" w:pos="6420"/>
        </w:tabs>
        <w:ind w:left="5896" w:hanging="1276"/>
      </w:pPr>
      <w:rPr>
        <w:rFonts w:hint="eastAsia" w:cs="Times New Roman"/>
      </w:rPr>
    </w:lvl>
    <w:lvl w:ilvl="7" w:tentative="0">
      <w:start w:val="1"/>
      <w:numFmt w:val="decimal"/>
      <w:lvlText w:val="%1.%2.%3.%4.%5.%6.%7.%8"/>
      <w:lvlJc w:val="left"/>
      <w:pPr>
        <w:tabs>
          <w:tab w:val="left" w:pos="6845"/>
        </w:tabs>
        <w:ind w:left="6463" w:hanging="1418"/>
      </w:pPr>
      <w:rPr>
        <w:rFonts w:hint="eastAsia" w:cs="Times New Roman"/>
      </w:rPr>
    </w:lvl>
    <w:lvl w:ilvl="8" w:tentative="0">
      <w:start w:val="1"/>
      <w:numFmt w:val="decimal"/>
      <w:lvlText w:val="%1.%2.%3.%4.%5.%6.%7.%8.%9"/>
      <w:lvlJc w:val="left"/>
      <w:pPr>
        <w:tabs>
          <w:tab w:val="left" w:pos="7631"/>
        </w:tabs>
        <w:ind w:left="7171" w:hanging="1700"/>
      </w:pPr>
      <w:rPr>
        <w:rFonts w:hint="eastAsia" w:cs="Times New Roman"/>
      </w:rPr>
    </w:lvl>
  </w:abstractNum>
  <w:abstractNum w:abstractNumId="5">
    <w:nsid w:val="57B32370"/>
    <w:multiLevelType w:val="multilevel"/>
    <w:tmpl w:val="57B32370"/>
    <w:lvl w:ilvl="0" w:tentative="0">
      <w:start w:val="1"/>
      <w:numFmt w:val="decimal"/>
      <w:lvlText w:val="%1"/>
      <w:lvlJc w:val="left"/>
      <w:pPr>
        <w:tabs>
          <w:tab w:val="left" w:pos="425"/>
        </w:tabs>
        <w:ind w:left="425" w:hanging="425"/>
      </w:pPr>
      <w:rPr>
        <w:rFonts w:hint="default" w:ascii="Arial" w:hAnsi="Arial" w:cs="Arial"/>
      </w:rPr>
    </w:lvl>
    <w:lvl w:ilvl="1" w:tentative="0">
      <w:start w:val="1"/>
      <w:numFmt w:val="decimal"/>
      <w:lvlText w:val="%1.%2"/>
      <w:lvlJc w:val="left"/>
      <w:pPr>
        <w:tabs>
          <w:tab w:val="left" w:pos="992"/>
        </w:tabs>
        <w:ind w:left="992" w:hanging="567"/>
      </w:pPr>
      <w:rPr>
        <w:rFonts w:hint="default" w:ascii="Arial" w:hAnsi="Arial" w:cs="Arial"/>
      </w:rPr>
    </w:lvl>
    <w:lvl w:ilvl="2" w:tentative="0">
      <w:start w:val="1"/>
      <w:numFmt w:val="decimal"/>
      <w:pStyle w:val="70"/>
      <w:lvlText w:val="%1.%2.%3"/>
      <w:lvlJc w:val="left"/>
      <w:pPr>
        <w:tabs>
          <w:tab w:val="left" w:pos="1418"/>
        </w:tabs>
        <w:ind w:left="1418" w:hanging="567"/>
      </w:pPr>
      <w:rPr>
        <w:rFonts w:hint="default" w:ascii="Arial" w:hAnsi="Arial" w:cs="Arial"/>
      </w:rPr>
    </w:lvl>
    <w:lvl w:ilvl="3" w:tentative="0">
      <w:start w:val="1"/>
      <w:numFmt w:val="decimal"/>
      <w:pStyle w:val="83"/>
      <w:lvlText w:val="%1.%2.%3.%4"/>
      <w:lvlJc w:val="left"/>
      <w:pPr>
        <w:tabs>
          <w:tab w:val="left" w:pos="2356"/>
        </w:tabs>
        <w:ind w:left="1984" w:hanging="1984"/>
      </w:pPr>
      <w:rPr>
        <w:rFonts w:hint="default" w:ascii="Arial" w:hAnsi="Arial" w:cs="Arial"/>
      </w:rPr>
    </w:lvl>
    <w:lvl w:ilvl="4" w:tentative="0">
      <w:start w:val="1"/>
      <w:numFmt w:val="decimal"/>
      <w:lvlText w:val="%1.%2.%3.%4.%5"/>
      <w:lvlJc w:val="left"/>
      <w:pPr>
        <w:tabs>
          <w:tab w:val="left" w:pos="2781"/>
        </w:tabs>
        <w:ind w:left="2551" w:hanging="2551"/>
      </w:pPr>
      <w:rPr>
        <w:rFonts w:hint="default" w:ascii="Arial" w:hAnsi="Arial" w:cs="Arial"/>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6">
    <w:nsid w:val="5A2B9532"/>
    <w:multiLevelType w:val="singleLevel"/>
    <w:tmpl w:val="5A2B9532"/>
    <w:lvl w:ilvl="0" w:tentative="0">
      <w:start w:val="2"/>
      <w:numFmt w:val="decimal"/>
      <w:suff w:val="space"/>
      <w:lvlText w:val="%1."/>
      <w:lvlJc w:val="left"/>
    </w:lvl>
  </w:abstractNum>
  <w:num w:numId="1">
    <w:abstractNumId w:val="5"/>
  </w:num>
  <w:num w:numId="2">
    <w:abstractNumId w:val="4"/>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attachedTemplate r:id="rId1"/>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YWQ1ZTFkNDMwOGNmYjMwNDE0ZjlhNTNiZTRlMjY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4C2B"/>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C03"/>
    <w:rsid w:val="000A2E6E"/>
    <w:rsid w:val="000A4069"/>
    <w:rsid w:val="000A5A17"/>
    <w:rsid w:val="000B1B67"/>
    <w:rsid w:val="000B28F5"/>
    <w:rsid w:val="000B40D4"/>
    <w:rsid w:val="000B40EA"/>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52A6"/>
    <w:rsid w:val="000C61E3"/>
    <w:rsid w:val="000C6A2B"/>
    <w:rsid w:val="000C766A"/>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81B"/>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CE1"/>
    <w:rsid w:val="00133AD0"/>
    <w:rsid w:val="00133E40"/>
    <w:rsid w:val="00133FF0"/>
    <w:rsid w:val="001342F9"/>
    <w:rsid w:val="001363CA"/>
    <w:rsid w:val="00136534"/>
    <w:rsid w:val="00136C63"/>
    <w:rsid w:val="0013758C"/>
    <w:rsid w:val="00140183"/>
    <w:rsid w:val="00140C88"/>
    <w:rsid w:val="001413E8"/>
    <w:rsid w:val="00141ED2"/>
    <w:rsid w:val="001423BE"/>
    <w:rsid w:val="001441D9"/>
    <w:rsid w:val="001453C1"/>
    <w:rsid w:val="00146C16"/>
    <w:rsid w:val="00147FFE"/>
    <w:rsid w:val="001500FD"/>
    <w:rsid w:val="0015352F"/>
    <w:rsid w:val="0015365B"/>
    <w:rsid w:val="0015380C"/>
    <w:rsid w:val="00154766"/>
    <w:rsid w:val="001552E3"/>
    <w:rsid w:val="00157F58"/>
    <w:rsid w:val="001603BA"/>
    <w:rsid w:val="001619DB"/>
    <w:rsid w:val="00161A22"/>
    <w:rsid w:val="00161E54"/>
    <w:rsid w:val="00162B8F"/>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0F0"/>
    <w:rsid w:val="001766B1"/>
    <w:rsid w:val="00176CE3"/>
    <w:rsid w:val="001772C5"/>
    <w:rsid w:val="00177459"/>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42F3"/>
    <w:rsid w:val="001A65E7"/>
    <w:rsid w:val="001A7923"/>
    <w:rsid w:val="001A7E8C"/>
    <w:rsid w:val="001B01DD"/>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D26F9"/>
    <w:rsid w:val="001D2D00"/>
    <w:rsid w:val="001D3F1B"/>
    <w:rsid w:val="001D4376"/>
    <w:rsid w:val="001D4DAD"/>
    <w:rsid w:val="001D5B9A"/>
    <w:rsid w:val="001E0215"/>
    <w:rsid w:val="001E0272"/>
    <w:rsid w:val="001E02FF"/>
    <w:rsid w:val="001E0B1C"/>
    <w:rsid w:val="001E0E19"/>
    <w:rsid w:val="001E1FC5"/>
    <w:rsid w:val="001E2C89"/>
    <w:rsid w:val="001E5368"/>
    <w:rsid w:val="001E6EAE"/>
    <w:rsid w:val="001E6F6B"/>
    <w:rsid w:val="001E7558"/>
    <w:rsid w:val="001F03F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E"/>
    <w:rsid w:val="002200CD"/>
    <w:rsid w:val="00222A1C"/>
    <w:rsid w:val="00222B72"/>
    <w:rsid w:val="0022451B"/>
    <w:rsid w:val="00224F03"/>
    <w:rsid w:val="002260D7"/>
    <w:rsid w:val="00226599"/>
    <w:rsid w:val="00226EA1"/>
    <w:rsid w:val="0022700E"/>
    <w:rsid w:val="00227367"/>
    <w:rsid w:val="0022736B"/>
    <w:rsid w:val="00230732"/>
    <w:rsid w:val="00233E73"/>
    <w:rsid w:val="00235204"/>
    <w:rsid w:val="002358C3"/>
    <w:rsid w:val="00237EDB"/>
    <w:rsid w:val="0024089C"/>
    <w:rsid w:val="002408B3"/>
    <w:rsid w:val="002452F7"/>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5BE"/>
    <w:rsid w:val="00261DAA"/>
    <w:rsid w:val="00264FE0"/>
    <w:rsid w:val="0026504C"/>
    <w:rsid w:val="00265D26"/>
    <w:rsid w:val="00266291"/>
    <w:rsid w:val="0026630F"/>
    <w:rsid w:val="002678B4"/>
    <w:rsid w:val="002679E8"/>
    <w:rsid w:val="00267BA7"/>
    <w:rsid w:val="00267FA8"/>
    <w:rsid w:val="00271284"/>
    <w:rsid w:val="00272DB9"/>
    <w:rsid w:val="00273C77"/>
    <w:rsid w:val="0027478D"/>
    <w:rsid w:val="00274DB6"/>
    <w:rsid w:val="00274EFA"/>
    <w:rsid w:val="00275275"/>
    <w:rsid w:val="00275AC8"/>
    <w:rsid w:val="00275F57"/>
    <w:rsid w:val="002766DF"/>
    <w:rsid w:val="00276826"/>
    <w:rsid w:val="00281C1C"/>
    <w:rsid w:val="002843CC"/>
    <w:rsid w:val="00284779"/>
    <w:rsid w:val="0028541C"/>
    <w:rsid w:val="00291D24"/>
    <w:rsid w:val="00292891"/>
    <w:rsid w:val="002940A6"/>
    <w:rsid w:val="002941D6"/>
    <w:rsid w:val="002962EF"/>
    <w:rsid w:val="002970DC"/>
    <w:rsid w:val="002973EE"/>
    <w:rsid w:val="002978B9"/>
    <w:rsid w:val="002A0C7E"/>
    <w:rsid w:val="002A26D0"/>
    <w:rsid w:val="002A30A1"/>
    <w:rsid w:val="002A48CE"/>
    <w:rsid w:val="002A5190"/>
    <w:rsid w:val="002A53E9"/>
    <w:rsid w:val="002A557E"/>
    <w:rsid w:val="002A5D51"/>
    <w:rsid w:val="002A77D2"/>
    <w:rsid w:val="002B0FCA"/>
    <w:rsid w:val="002B1A08"/>
    <w:rsid w:val="002B3275"/>
    <w:rsid w:val="002B452D"/>
    <w:rsid w:val="002B557E"/>
    <w:rsid w:val="002B635B"/>
    <w:rsid w:val="002B67A8"/>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BA0"/>
    <w:rsid w:val="002E686F"/>
    <w:rsid w:val="002E6CB7"/>
    <w:rsid w:val="002E7866"/>
    <w:rsid w:val="002F0BAB"/>
    <w:rsid w:val="002F392A"/>
    <w:rsid w:val="002F5DD5"/>
    <w:rsid w:val="002F6156"/>
    <w:rsid w:val="002F6336"/>
    <w:rsid w:val="002F6648"/>
    <w:rsid w:val="002F736E"/>
    <w:rsid w:val="00301989"/>
    <w:rsid w:val="00301D65"/>
    <w:rsid w:val="003031A4"/>
    <w:rsid w:val="003043F6"/>
    <w:rsid w:val="00305121"/>
    <w:rsid w:val="00310118"/>
    <w:rsid w:val="00310266"/>
    <w:rsid w:val="003103FB"/>
    <w:rsid w:val="00311D5B"/>
    <w:rsid w:val="00312F22"/>
    <w:rsid w:val="00313530"/>
    <w:rsid w:val="003178B9"/>
    <w:rsid w:val="00317AAC"/>
    <w:rsid w:val="00317EFA"/>
    <w:rsid w:val="00320F1A"/>
    <w:rsid w:val="00321423"/>
    <w:rsid w:val="00323614"/>
    <w:rsid w:val="00330BD2"/>
    <w:rsid w:val="00331F87"/>
    <w:rsid w:val="003322B6"/>
    <w:rsid w:val="00332BDA"/>
    <w:rsid w:val="00334194"/>
    <w:rsid w:val="003344E4"/>
    <w:rsid w:val="00334C5D"/>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29B"/>
    <w:rsid w:val="00351415"/>
    <w:rsid w:val="00351D59"/>
    <w:rsid w:val="003539A2"/>
    <w:rsid w:val="00353DBE"/>
    <w:rsid w:val="00356C1F"/>
    <w:rsid w:val="00356EF6"/>
    <w:rsid w:val="0035723A"/>
    <w:rsid w:val="0035740F"/>
    <w:rsid w:val="00357D8B"/>
    <w:rsid w:val="00360189"/>
    <w:rsid w:val="00360438"/>
    <w:rsid w:val="003607AE"/>
    <w:rsid w:val="00361B27"/>
    <w:rsid w:val="00361C51"/>
    <w:rsid w:val="00361EB0"/>
    <w:rsid w:val="00362D97"/>
    <w:rsid w:val="00363078"/>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4D3"/>
    <w:rsid w:val="003A1D61"/>
    <w:rsid w:val="003A3356"/>
    <w:rsid w:val="003A3377"/>
    <w:rsid w:val="003A3BAB"/>
    <w:rsid w:val="003A4589"/>
    <w:rsid w:val="003A535F"/>
    <w:rsid w:val="003A7C2A"/>
    <w:rsid w:val="003B17D9"/>
    <w:rsid w:val="003B1E62"/>
    <w:rsid w:val="003B3A2D"/>
    <w:rsid w:val="003B4940"/>
    <w:rsid w:val="003B6367"/>
    <w:rsid w:val="003B688A"/>
    <w:rsid w:val="003C18B0"/>
    <w:rsid w:val="003C40AD"/>
    <w:rsid w:val="003C486C"/>
    <w:rsid w:val="003C4A2D"/>
    <w:rsid w:val="003C6E00"/>
    <w:rsid w:val="003C79A5"/>
    <w:rsid w:val="003D0AFD"/>
    <w:rsid w:val="003D1264"/>
    <w:rsid w:val="003D15B1"/>
    <w:rsid w:val="003D3EE4"/>
    <w:rsid w:val="003D5538"/>
    <w:rsid w:val="003D5F26"/>
    <w:rsid w:val="003D5F5A"/>
    <w:rsid w:val="003D631F"/>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28D2"/>
    <w:rsid w:val="0041358B"/>
    <w:rsid w:val="004139F0"/>
    <w:rsid w:val="00413CAC"/>
    <w:rsid w:val="00413DD2"/>
    <w:rsid w:val="00414E69"/>
    <w:rsid w:val="004161BE"/>
    <w:rsid w:val="00417779"/>
    <w:rsid w:val="00417A62"/>
    <w:rsid w:val="004207B8"/>
    <w:rsid w:val="0042104C"/>
    <w:rsid w:val="00421524"/>
    <w:rsid w:val="004235A3"/>
    <w:rsid w:val="00423858"/>
    <w:rsid w:val="00424C84"/>
    <w:rsid w:val="00424E81"/>
    <w:rsid w:val="00424EEA"/>
    <w:rsid w:val="00424F99"/>
    <w:rsid w:val="00425881"/>
    <w:rsid w:val="00426323"/>
    <w:rsid w:val="00427B03"/>
    <w:rsid w:val="00430469"/>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45CD4"/>
    <w:rsid w:val="00452340"/>
    <w:rsid w:val="00452409"/>
    <w:rsid w:val="004526CC"/>
    <w:rsid w:val="00452FC0"/>
    <w:rsid w:val="00453710"/>
    <w:rsid w:val="00453CF2"/>
    <w:rsid w:val="00454283"/>
    <w:rsid w:val="00454915"/>
    <w:rsid w:val="00456D07"/>
    <w:rsid w:val="0045713F"/>
    <w:rsid w:val="0045728F"/>
    <w:rsid w:val="00457986"/>
    <w:rsid w:val="00462678"/>
    <w:rsid w:val="00462E5E"/>
    <w:rsid w:val="00462FEC"/>
    <w:rsid w:val="0046455A"/>
    <w:rsid w:val="00464631"/>
    <w:rsid w:val="00464CF7"/>
    <w:rsid w:val="00464EAB"/>
    <w:rsid w:val="0046501F"/>
    <w:rsid w:val="00465ADE"/>
    <w:rsid w:val="00472F69"/>
    <w:rsid w:val="004742C1"/>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40FA"/>
    <w:rsid w:val="004946A2"/>
    <w:rsid w:val="00496FB5"/>
    <w:rsid w:val="004A11F7"/>
    <w:rsid w:val="004A1986"/>
    <w:rsid w:val="004A1A35"/>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40B"/>
    <w:rsid w:val="004B6FC9"/>
    <w:rsid w:val="004C0FA6"/>
    <w:rsid w:val="004C1DBA"/>
    <w:rsid w:val="004C36D8"/>
    <w:rsid w:val="004C4B86"/>
    <w:rsid w:val="004C4C82"/>
    <w:rsid w:val="004C4F86"/>
    <w:rsid w:val="004C6721"/>
    <w:rsid w:val="004C6857"/>
    <w:rsid w:val="004C7513"/>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500594"/>
    <w:rsid w:val="00500B91"/>
    <w:rsid w:val="0050116E"/>
    <w:rsid w:val="00503A69"/>
    <w:rsid w:val="005044EC"/>
    <w:rsid w:val="0050648E"/>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4A3D"/>
    <w:rsid w:val="005654F6"/>
    <w:rsid w:val="00565E48"/>
    <w:rsid w:val="005663BE"/>
    <w:rsid w:val="005671FA"/>
    <w:rsid w:val="005718B4"/>
    <w:rsid w:val="00572214"/>
    <w:rsid w:val="0057287F"/>
    <w:rsid w:val="00572CEA"/>
    <w:rsid w:val="00572E4A"/>
    <w:rsid w:val="005730E1"/>
    <w:rsid w:val="005739F0"/>
    <w:rsid w:val="005753D7"/>
    <w:rsid w:val="00575929"/>
    <w:rsid w:val="00575D2A"/>
    <w:rsid w:val="0057691F"/>
    <w:rsid w:val="00577848"/>
    <w:rsid w:val="00580AE5"/>
    <w:rsid w:val="00580F02"/>
    <w:rsid w:val="00581B3E"/>
    <w:rsid w:val="00582E3A"/>
    <w:rsid w:val="005858A1"/>
    <w:rsid w:val="00586E27"/>
    <w:rsid w:val="0058761E"/>
    <w:rsid w:val="00587EDC"/>
    <w:rsid w:val="005901BA"/>
    <w:rsid w:val="0059046B"/>
    <w:rsid w:val="005908A3"/>
    <w:rsid w:val="00590ACD"/>
    <w:rsid w:val="00591C38"/>
    <w:rsid w:val="00592088"/>
    <w:rsid w:val="00592EFC"/>
    <w:rsid w:val="00594062"/>
    <w:rsid w:val="00594B30"/>
    <w:rsid w:val="00595080"/>
    <w:rsid w:val="0059576F"/>
    <w:rsid w:val="0059579B"/>
    <w:rsid w:val="00595A9E"/>
    <w:rsid w:val="00596379"/>
    <w:rsid w:val="005973BC"/>
    <w:rsid w:val="005A0910"/>
    <w:rsid w:val="005A187F"/>
    <w:rsid w:val="005A283A"/>
    <w:rsid w:val="005A2BC0"/>
    <w:rsid w:val="005A3EBC"/>
    <w:rsid w:val="005A4860"/>
    <w:rsid w:val="005A4892"/>
    <w:rsid w:val="005A5736"/>
    <w:rsid w:val="005A58A0"/>
    <w:rsid w:val="005A686E"/>
    <w:rsid w:val="005A6CF3"/>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FDB"/>
    <w:rsid w:val="005E1D74"/>
    <w:rsid w:val="005E2889"/>
    <w:rsid w:val="005E2C1E"/>
    <w:rsid w:val="005E2CF0"/>
    <w:rsid w:val="005E32AE"/>
    <w:rsid w:val="005E5272"/>
    <w:rsid w:val="005E5666"/>
    <w:rsid w:val="005E5697"/>
    <w:rsid w:val="005E61E4"/>
    <w:rsid w:val="005E6802"/>
    <w:rsid w:val="005F02A3"/>
    <w:rsid w:val="005F0EFA"/>
    <w:rsid w:val="005F21B5"/>
    <w:rsid w:val="005F2C79"/>
    <w:rsid w:val="005F376A"/>
    <w:rsid w:val="005F380B"/>
    <w:rsid w:val="005F423E"/>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40"/>
    <w:rsid w:val="00607321"/>
    <w:rsid w:val="00607A07"/>
    <w:rsid w:val="0061003A"/>
    <w:rsid w:val="00611801"/>
    <w:rsid w:val="0061181D"/>
    <w:rsid w:val="0061310A"/>
    <w:rsid w:val="0061322A"/>
    <w:rsid w:val="00613DF3"/>
    <w:rsid w:val="006151B9"/>
    <w:rsid w:val="00615688"/>
    <w:rsid w:val="00615E46"/>
    <w:rsid w:val="00616121"/>
    <w:rsid w:val="00616C9A"/>
    <w:rsid w:val="00617E6A"/>
    <w:rsid w:val="00621698"/>
    <w:rsid w:val="00621782"/>
    <w:rsid w:val="00622816"/>
    <w:rsid w:val="00624643"/>
    <w:rsid w:val="00626983"/>
    <w:rsid w:val="006278B1"/>
    <w:rsid w:val="00627C83"/>
    <w:rsid w:val="006304B1"/>
    <w:rsid w:val="006304FA"/>
    <w:rsid w:val="00631B00"/>
    <w:rsid w:val="0063353D"/>
    <w:rsid w:val="00635CA1"/>
    <w:rsid w:val="0063696C"/>
    <w:rsid w:val="00640744"/>
    <w:rsid w:val="00640A64"/>
    <w:rsid w:val="00641FAE"/>
    <w:rsid w:val="00642254"/>
    <w:rsid w:val="00643C6F"/>
    <w:rsid w:val="00644499"/>
    <w:rsid w:val="00645C14"/>
    <w:rsid w:val="0064652C"/>
    <w:rsid w:val="0064679A"/>
    <w:rsid w:val="00646B3A"/>
    <w:rsid w:val="00651592"/>
    <w:rsid w:val="00652A30"/>
    <w:rsid w:val="0065540C"/>
    <w:rsid w:val="006578D0"/>
    <w:rsid w:val="00657B66"/>
    <w:rsid w:val="00657FBE"/>
    <w:rsid w:val="00661637"/>
    <w:rsid w:val="00662D5B"/>
    <w:rsid w:val="00662E27"/>
    <w:rsid w:val="00663279"/>
    <w:rsid w:val="0066449B"/>
    <w:rsid w:val="006659F6"/>
    <w:rsid w:val="00666410"/>
    <w:rsid w:val="006701AE"/>
    <w:rsid w:val="00670EE6"/>
    <w:rsid w:val="006719B8"/>
    <w:rsid w:val="00673327"/>
    <w:rsid w:val="00673497"/>
    <w:rsid w:val="0067449D"/>
    <w:rsid w:val="00675AC8"/>
    <w:rsid w:val="00675FCD"/>
    <w:rsid w:val="006761D1"/>
    <w:rsid w:val="0067651C"/>
    <w:rsid w:val="006811BF"/>
    <w:rsid w:val="00683494"/>
    <w:rsid w:val="006842B7"/>
    <w:rsid w:val="00684431"/>
    <w:rsid w:val="0068528B"/>
    <w:rsid w:val="00685DE1"/>
    <w:rsid w:val="00690494"/>
    <w:rsid w:val="00691304"/>
    <w:rsid w:val="00691F34"/>
    <w:rsid w:val="0069271A"/>
    <w:rsid w:val="00692774"/>
    <w:rsid w:val="00693E4F"/>
    <w:rsid w:val="00695541"/>
    <w:rsid w:val="0069623B"/>
    <w:rsid w:val="00697C15"/>
    <w:rsid w:val="006A0D6B"/>
    <w:rsid w:val="006A2DCE"/>
    <w:rsid w:val="006A4309"/>
    <w:rsid w:val="006A62F9"/>
    <w:rsid w:val="006A6C5E"/>
    <w:rsid w:val="006A6D23"/>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916"/>
    <w:rsid w:val="006C4A0E"/>
    <w:rsid w:val="006C511D"/>
    <w:rsid w:val="006C690E"/>
    <w:rsid w:val="006C7255"/>
    <w:rsid w:val="006C77EC"/>
    <w:rsid w:val="006D1619"/>
    <w:rsid w:val="006D306D"/>
    <w:rsid w:val="006D450A"/>
    <w:rsid w:val="006D56F2"/>
    <w:rsid w:val="006D5F00"/>
    <w:rsid w:val="006D7E2E"/>
    <w:rsid w:val="006E0BA3"/>
    <w:rsid w:val="006E0C81"/>
    <w:rsid w:val="006E0D0C"/>
    <w:rsid w:val="006E1684"/>
    <w:rsid w:val="006E201C"/>
    <w:rsid w:val="006E359E"/>
    <w:rsid w:val="006E65CA"/>
    <w:rsid w:val="006E7097"/>
    <w:rsid w:val="006E75B6"/>
    <w:rsid w:val="006F043A"/>
    <w:rsid w:val="006F092D"/>
    <w:rsid w:val="006F0A33"/>
    <w:rsid w:val="006F1CAC"/>
    <w:rsid w:val="006F3314"/>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730"/>
    <w:rsid w:val="00710C0C"/>
    <w:rsid w:val="007111CF"/>
    <w:rsid w:val="00712109"/>
    <w:rsid w:val="007130D6"/>
    <w:rsid w:val="0071502D"/>
    <w:rsid w:val="00715549"/>
    <w:rsid w:val="007161D9"/>
    <w:rsid w:val="00716661"/>
    <w:rsid w:val="007166A2"/>
    <w:rsid w:val="00716F21"/>
    <w:rsid w:val="007204ED"/>
    <w:rsid w:val="00720E76"/>
    <w:rsid w:val="007211F0"/>
    <w:rsid w:val="00721264"/>
    <w:rsid w:val="007212DA"/>
    <w:rsid w:val="00721974"/>
    <w:rsid w:val="00723086"/>
    <w:rsid w:val="00723489"/>
    <w:rsid w:val="00723D15"/>
    <w:rsid w:val="00725147"/>
    <w:rsid w:val="00725473"/>
    <w:rsid w:val="0072548B"/>
    <w:rsid w:val="00725DEF"/>
    <w:rsid w:val="00726332"/>
    <w:rsid w:val="00726721"/>
    <w:rsid w:val="007318A5"/>
    <w:rsid w:val="00733340"/>
    <w:rsid w:val="0073470B"/>
    <w:rsid w:val="00734A79"/>
    <w:rsid w:val="00735DA0"/>
    <w:rsid w:val="00735E53"/>
    <w:rsid w:val="007360BE"/>
    <w:rsid w:val="007403B2"/>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60A21"/>
    <w:rsid w:val="00760D30"/>
    <w:rsid w:val="007620BE"/>
    <w:rsid w:val="00762878"/>
    <w:rsid w:val="00762BA6"/>
    <w:rsid w:val="00763729"/>
    <w:rsid w:val="00763E8C"/>
    <w:rsid w:val="007640AE"/>
    <w:rsid w:val="00764340"/>
    <w:rsid w:val="00765FB9"/>
    <w:rsid w:val="00771807"/>
    <w:rsid w:val="00773E86"/>
    <w:rsid w:val="00774E80"/>
    <w:rsid w:val="007751D9"/>
    <w:rsid w:val="00775588"/>
    <w:rsid w:val="007763E2"/>
    <w:rsid w:val="00776D93"/>
    <w:rsid w:val="007803F8"/>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097"/>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6E00"/>
    <w:rsid w:val="007B27EE"/>
    <w:rsid w:val="007B39DD"/>
    <w:rsid w:val="007B5E8D"/>
    <w:rsid w:val="007C0543"/>
    <w:rsid w:val="007C102B"/>
    <w:rsid w:val="007C1DF8"/>
    <w:rsid w:val="007C3A19"/>
    <w:rsid w:val="007C4592"/>
    <w:rsid w:val="007C5FBC"/>
    <w:rsid w:val="007C6543"/>
    <w:rsid w:val="007D059E"/>
    <w:rsid w:val="007D2F78"/>
    <w:rsid w:val="007D36A7"/>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53D7"/>
    <w:rsid w:val="00825D36"/>
    <w:rsid w:val="00827F8A"/>
    <w:rsid w:val="00831A91"/>
    <w:rsid w:val="0083385D"/>
    <w:rsid w:val="00833A69"/>
    <w:rsid w:val="00834AC1"/>
    <w:rsid w:val="00835A29"/>
    <w:rsid w:val="008361D3"/>
    <w:rsid w:val="00836F40"/>
    <w:rsid w:val="00837022"/>
    <w:rsid w:val="00840DC8"/>
    <w:rsid w:val="008413A2"/>
    <w:rsid w:val="008415CD"/>
    <w:rsid w:val="00842A6C"/>
    <w:rsid w:val="00846669"/>
    <w:rsid w:val="00846874"/>
    <w:rsid w:val="00847467"/>
    <w:rsid w:val="00847F67"/>
    <w:rsid w:val="008518CD"/>
    <w:rsid w:val="008520B1"/>
    <w:rsid w:val="0085223A"/>
    <w:rsid w:val="0085311A"/>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DE6"/>
    <w:rsid w:val="00870021"/>
    <w:rsid w:val="0087083F"/>
    <w:rsid w:val="008729FC"/>
    <w:rsid w:val="00873257"/>
    <w:rsid w:val="0087335D"/>
    <w:rsid w:val="00874388"/>
    <w:rsid w:val="008744A0"/>
    <w:rsid w:val="008750D9"/>
    <w:rsid w:val="00875B6C"/>
    <w:rsid w:val="00875CCC"/>
    <w:rsid w:val="00875DD1"/>
    <w:rsid w:val="0087639C"/>
    <w:rsid w:val="008763C7"/>
    <w:rsid w:val="00877816"/>
    <w:rsid w:val="00877B2B"/>
    <w:rsid w:val="008801EC"/>
    <w:rsid w:val="0088021C"/>
    <w:rsid w:val="00882179"/>
    <w:rsid w:val="00882C3A"/>
    <w:rsid w:val="00883B89"/>
    <w:rsid w:val="008847C0"/>
    <w:rsid w:val="00885B13"/>
    <w:rsid w:val="0088666B"/>
    <w:rsid w:val="00886767"/>
    <w:rsid w:val="00886877"/>
    <w:rsid w:val="00887C83"/>
    <w:rsid w:val="00887DB9"/>
    <w:rsid w:val="00890E76"/>
    <w:rsid w:val="00892522"/>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E6E"/>
    <w:rsid w:val="008B61B4"/>
    <w:rsid w:val="008B64C7"/>
    <w:rsid w:val="008B6A7C"/>
    <w:rsid w:val="008B79E8"/>
    <w:rsid w:val="008B7C17"/>
    <w:rsid w:val="008C02EF"/>
    <w:rsid w:val="008C063F"/>
    <w:rsid w:val="008C10B9"/>
    <w:rsid w:val="008C12B5"/>
    <w:rsid w:val="008C1B9D"/>
    <w:rsid w:val="008C1FDB"/>
    <w:rsid w:val="008C253B"/>
    <w:rsid w:val="008C3196"/>
    <w:rsid w:val="008C37CC"/>
    <w:rsid w:val="008C4B7C"/>
    <w:rsid w:val="008C7161"/>
    <w:rsid w:val="008C738E"/>
    <w:rsid w:val="008D0162"/>
    <w:rsid w:val="008D0FD3"/>
    <w:rsid w:val="008D12C0"/>
    <w:rsid w:val="008D1ABD"/>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070C"/>
    <w:rsid w:val="0093118A"/>
    <w:rsid w:val="00931DAB"/>
    <w:rsid w:val="00931FC4"/>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6744"/>
    <w:rsid w:val="00947613"/>
    <w:rsid w:val="00950313"/>
    <w:rsid w:val="00950623"/>
    <w:rsid w:val="00950A1B"/>
    <w:rsid w:val="00950F35"/>
    <w:rsid w:val="0095178F"/>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B1C"/>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EA0"/>
    <w:rsid w:val="00992445"/>
    <w:rsid w:val="009929DD"/>
    <w:rsid w:val="009932CB"/>
    <w:rsid w:val="009954BA"/>
    <w:rsid w:val="00995CA5"/>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E0D01"/>
    <w:rsid w:val="009E14FB"/>
    <w:rsid w:val="009E2247"/>
    <w:rsid w:val="009E28D5"/>
    <w:rsid w:val="009F28A3"/>
    <w:rsid w:val="009F2958"/>
    <w:rsid w:val="009F2A9E"/>
    <w:rsid w:val="009F386B"/>
    <w:rsid w:val="009F497A"/>
    <w:rsid w:val="009F51AC"/>
    <w:rsid w:val="009F5A18"/>
    <w:rsid w:val="009F5E08"/>
    <w:rsid w:val="009F79A5"/>
    <w:rsid w:val="00A001C4"/>
    <w:rsid w:val="00A014CC"/>
    <w:rsid w:val="00A05E25"/>
    <w:rsid w:val="00A05E55"/>
    <w:rsid w:val="00A0606C"/>
    <w:rsid w:val="00A07863"/>
    <w:rsid w:val="00A10320"/>
    <w:rsid w:val="00A11426"/>
    <w:rsid w:val="00A11554"/>
    <w:rsid w:val="00A138AE"/>
    <w:rsid w:val="00A1407A"/>
    <w:rsid w:val="00A14351"/>
    <w:rsid w:val="00A14C2C"/>
    <w:rsid w:val="00A15177"/>
    <w:rsid w:val="00A17153"/>
    <w:rsid w:val="00A17D06"/>
    <w:rsid w:val="00A17FFE"/>
    <w:rsid w:val="00A20A9E"/>
    <w:rsid w:val="00A210B4"/>
    <w:rsid w:val="00A214DB"/>
    <w:rsid w:val="00A215F6"/>
    <w:rsid w:val="00A21934"/>
    <w:rsid w:val="00A22437"/>
    <w:rsid w:val="00A254DB"/>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524"/>
    <w:rsid w:val="00A56A90"/>
    <w:rsid w:val="00A57360"/>
    <w:rsid w:val="00A60E9B"/>
    <w:rsid w:val="00A612AB"/>
    <w:rsid w:val="00A61902"/>
    <w:rsid w:val="00A62DB9"/>
    <w:rsid w:val="00A63CA3"/>
    <w:rsid w:val="00A63D70"/>
    <w:rsid w:val="00A646DB"/>
    <w:rsid w:val="00A64BC8"/>
    <w:rsid w:val="00A6638D"/>
    <w:rsid w:val="00A66913"/>
    <w:rsid w:val="00A669B8"/>
    <w:rsid w:val="00A67390"/>
    <w:rsid w:val="00A704DA"/>
    <w:rsid w:val="00A70B75"/>
    <w:rsid w:val="00A72903"/>
    <w:rsid w:val="00A74521"/>
    <w:rsid w:val="00A74A43"/>
    <w:rsid w:val="00A762EC"/>
    <w:rsid w:val="00A779C0"/>
    <w:rsid w:val="00A810B8"/>
    <w:rsid w:val="00A819D0"/>
    <w:rsid w:val="00A819F3"/>
    <w:rsid w:val="00A83520"/>
    <w:rsid w:val="00A86303"/>
    <w:rsid w:val="00A863A8"/>
    <w:rsid w:val="00A867EB"/>
    <w:rsid w:val="00A874F5"/>
    <w:rsid w:val="00A90884"/>
    <w:rsid w:val="00A92638"/>
    <w:rsid w:val="00A9308D"/>
    <w:rsid w:val="00A9365D"/>
    <w:rsid w:val="00A93E6D"/>
    <w:rsid w:val="00A9431F"/>
    <w:rsid w:val="00A94AF5"/>
    <w:rsid w:val="00A96C33"/>
    <w:rsid w:val="00AA119B"/>
    <w:rsid w:val="00AA5446"/>
    <w:rsid w:val="00AA6944"/>
    <w:rsid w:val="00AA751E"/>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2C68"/>
    <w:rsid w:val="00B03096"/>
    <w:rsid w:val="00B03769"/>
    <w:rsid w:val="00B03AA8"/>
    <w:rsid w:val="00B03B82"/>
    <w:rsid w:val="00B04539"/>
    <w:rsid w:val="00B04BC6"/>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3018E"/>
    <w:rsid w:val="00B307B5"/>
    <w:rsid w:val="00B30BDF"/>
    <w:rsid w:val="00B310B9"/>
    <w:rsid w:val="00B311C1"/>
    <w:rsid w:val="00B3152B"/>
    <w:rsid w:val="00B31916"/>
    <w:rsid w:val="00B31E51"/>
    <w:rsid w:val="00B32472"/>
    <w:rsid w:val="00B33C06"/>
    <w:rsid w:val="00B424E0"/>
    <w:rsid w:val="00B432AB"/>
    <w:rsid w:val="00B4346C"/>
    <w:rsid w:val="00B439F1"/>
    <w:rsid w:val="00B445C1"/>
    <w:rsid w:val="00B44EFA"/>
    <w:rsid w:val="00B45DC0"/>
    <w:rsid w:val="00B478C5"/>
    <w:rsid w:val="00B504B8"/>
    <w:rsid w:val="00B50744"/>
    <w:rsid w:val="00B50C3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4BC2"/>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A2A"/>
    <w:rsid w:val="00BB7C27"/>
    <w:rsid w:val="00BC17B1"/>
    <w:rsid w:val="00BC2282"/>
    <w:rsid w:val="00BC5A71"/>
    <w:rsid w:val="00BC606F"/>
    <w:rsid w:val="00BC60DE"/>
    <w:rsid w:val="00BD1B88"/>
    <w:rsid w:val="00BD2B14"/>
    <w:rsid w:val="00BD2EBB"/>
    <w:rsid w:val="00BD2F1A"/>
    <w:rsid w:val="00BD474A"/>
    <w:rsid w:val="00BD4E6F"/>
    <w:rsid w:val="00BD636A"/>
    <w:rsid w:val="00BD6CCC"/>
    <w:rsid w:val="00BD7569"/>
    <w:rsid w:val="00BD7829"/>
    <w:rsid w:val="00BD7AC3"/>
    <w:rsid w:val="00BE05A3"/>
    <w:rsid w:val="00BE0D72"/>
    <w:rsid w:val="00BE166C"/>
    <w:rsid w:val="00BE1A75"/>
    <w:rsid w:val="00BE1B02"/>
    <w:rsid w:val="00BE1B44"/>
    <w:rsid w:val="00BE2B34"/>
    <w:rsid w:val="00BE2FFC"/>
    <w:rsid w:val="00BE3142"/>
    <w:rsid w:val="00BE3E76"/>
    <w:rsid w:val="00BE4CA4"/>
    <w:rsid w:val="00BE671D"/>
    <w:rsid w:val="00BE73F8"/>
    <w:rsid w:val="00BE76A7"/>
    <w:rsid w:val="00BE7D8D"/>
    <w:rsid w:val="00BF02D5"/>
    <w:rsid w:val="00BF0643"/>
    <w:rsid w:val="00BF1D38"/>
    <w:rsid w:val="00BF38A4"/>
    <w:rsid w:val="00BF3B60"/>
    <w:rsid w:val="00BF483D"/>
    <w:rsid w:val="00BF48C2"/>
    <w:rsid w:val="00BF51A0"/>
    <w:rsid w:val="00BF6361"/>
    <w:rsid w:val="00BF775B"/>
    <w:rsid w:val="00BF792B"/>
    <w:rsid w:val="00C00C49"/>
    <w:rsid w:val="00C01E3F"/>
    <w:rsid w:val="00C03A8F"/>
    <w:rsid w:val="00C04B05"/>
    <w:rsid w:val="00C058BB"/>
    <w:rsid w:val="00C05934"/>
    <w:rsid w:val="00C068A7"/>
    <w:rsid w:val="00C075D8"/>
    <w:rsid w:val="00C07850"/>
    <w:rsid w:val="00C10208"/>
    <w:rsid w:val="00C10A20"/>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2F66"/>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5B66"/>
    <w:rsid w:val="00C36494"/>
    <w:rsid w:val="00C43284"/>
    <w:rsid w:val="00C433D1"/>
    <w:rsid w:val="00C442A2"/>
    <w:rsid w:val="00C4533A"/>
    <w:rsid w:val="00C45ABC"/>
    <w:rsid w:val="00C45B02"/>
    <w:rsid w:val="00C45E5E"/>
    <w:rsid w:val="00C463C2"/>
    <w:rsid w:val="00C47518"/>
    <w:rsid w:val="00C515B6"/>
    <w:rsid w:val="00C521F7"/>
    <w:rsid w:val="00C523C4"/>
    <w:rsid w:val="00C526F6"/>
    <w:rsid w:val="00C52741"/>
    <w:rsid w:val="00C5310B"/>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52E3"/>
    <w:rsid w:val="00D07305"/>
    <w:rsid w:val="00D07818"/>
    <w:rsid w:val="00D10540"/>
    <w:rsid w:val="00D11EFC"/>
    <w:rsid w:val="00D1273B"/>
    <w:rsid w:val="00D12F9C"/>
    <w:rsid w:val="00D1341A"/>
    <w:rsid w:val="00D14E2E"/>
    <w:rsid w:val="00D1599C"/>
    <w:rsid w:val="00D218D7"/>
    <w:rsid w:val="00D2193E"/>
    <w:rsid w:val="00D21CB9"/>
    <w:rsid w:val="00D21D21"/>
    <w:rsid w:val="00D21E9D"/>
    <w:rsid w:val="00D22507"/>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E25"/>
    <w:rsid w:val="00D66E74"/>
    <w:rsid w:val="00D67EAE"/>
    <w:rsid w:val="00D70B85"/>
    <w:rsid w:val="00D72A80"/>
    <w:rsid w:val="00D72E9F"/>
    <w:rsid w:val="00D72F64"/>
    <w:rsid w:val="00D734CE"/>
    <w:rsid w:val="00D73D67"/>
    <w:rsid w:val="00D744C3"/>
    <w:rsid w:val="00D74B56"/>
    <w:rsid w:val="00D752E4"/>
    <w:rsid w:val="00D76669"/>
    <w:rsid w:val="00D779D4"/>
    <w:rsid w:val="00D77B47"/>
    <w:rsid w:val="00D77E02"/>
    <w:rsid w:val="00D808AA"/>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7604"/>
    <w:rsid w:val="00DA0BD5"/>
    <w:rsid w:val="00DA0EDC"/>
    <w:rsid w:val="00DA1DE5"/>
    <w:rsid w:val="00DA25A5"/>
    <w:rsid w:val="00DA338F"/>
    <w:rsid w:val="00DA36EA"/>
    <w:rsid w:val="00DA3AB6"/>
    <w:rsid w:val="00DA3C3A"/>
    <w:rsid w:val="00DA46EE"/>
    <w:rsid w:val="00DA50E9"/>
    <w:rsid w:val="00DA61F4"/>
    <w:rsid w:val="00DA65E3"/>
    <w:rsid w:val="00DA686F"/>
    <w:rsid w:val="00DA6FA6"/>
    <w:rsid w:val="00DA7398"/>
    <w:rsid w:val="00DA7C99"/>
    <w:rsid w:val="00DB1199"/>
    <w:rsid w:val="00DB1912"/>
    <w:rsid w:val="00DB20DE"/>
    <w:rsid w:val="00DB3B3B"/>
    <w:rsid w:val="00DB5E8F"/>
    <w:rsid w:val="00DB69B6"/>
    <w:rsid w:val="00DB6BEF"/>
    <w:rsid w:val="00DC0F04"/>
    <w:rsid w:val="00DC1704"/>
    <w:rsid w:val="00DC42EB"/>
    <w:rsid w:val="00DC458B"/>
    <w:rsid w:val="00DC4CA6"/>
    <w:rsid w:val="00DC4F71"/>
    <w:rsid w:val="00DC5A10"/>
    <w:rsid w:val="00DC64F4"/>
    <w:rsid w:val="00DC72F5"/>
    <w:rsid w:val="00DC7DE1"/>
    <w:rsid w:val="00DD00E7"/>
    <w:rsid w:val="00DD0529"/>
    <w:rsid w:val="00DD25DA"/>
    <w:rsid w:val="00DD3211"/>
    <w:rsid w:val="00DD38FC"/>
    <w:rsid w:val="00DD3E64"/>
    <w:rsid w:val="00DD3E73"/>
    <w:rsid w:val="00DD3EEF"/>
    <w:rsid w:val="00DD5126"/>
    <w:rsid w:val="00DD642A"/>
    <w:rsid w:val="00DD7F78"/>
    <w:rsid w:val="00DE0750"/>
    <w:rsid w:val="00DE1EBB"/>
    <w:rsid w:val="00DE24B6"/>
    <w:rsid w:val="00DE2F70"/>
    <w:rsid w:val="00DE4D0F"/>
    <w:rsid w:val="00DE65E5"/>
    <w:rsid w:val="00DF0AEC"/>
    <w:rsid w:val="00DF148C"/>
    <w:rsid w:val="00DF1ABF"/>
    <w:rsid w:val="00DF392D"/>
    <w:rsid w:val="00DF3B9A"/>
    <w:rsid w:val="00DF4593"/>
    <w:rsid w:val="00DF4A85"/>
    <w:rsid w:val="00DF4C75"/>
    <w:rsid w:val="00DF5783"/>
    <w:rsid w:val="00DF7128"/>
    <w:rsid w:val="00E00904"/>
    <w:rsid w:val="00E01595"/>
    <w:rsid w:val="00E02FD1"/>
    <w:rsid w:val="00E052AE"/>
    <w:rsid w:val="00E05E83"/>
    <w:rsid w:val="00E0695F"/>
    <w:rsid w:val="00E10A09"/>
    <w:rsid w:val="00E12531"/>
    <w:rsid w:val="00E13649"/>
    <w:rsid w:val="00E14D35"/>
    <w:rsid w:val="00E154B6"/>
    <w:rsid w:val="00E217C2"/>
    <w:rsid w:val="00E21EAD"/>
    <w:rsid w:val="00E228B7"/>
    <w:rsid w:val="00E23CF4"/>
    <w:rsid w:val="00E24062"/>
    <w:rsid w:val="00E24C05"/>
    <w:rsid w:val="00E25754"/>
    <w:rsid w:val="00E26EEE"/>
    <w:rsid w:val="00E27578"/>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55C7"/>
    <w:rsid w:val="00E65DE7"/>
    <w:rsid w:val="00E65EBA"/>
    <w:rsid w:val="00E7049C"/>
    <w:rsid w:val="00E70E49"/>
    <w:rsid w:val="00E72605"/>
    <w:rsid w:val="00E739CE"/>
    <w:rsid w:val="00E77FC8"/>
    <w:rsid w:val="00E82CC2"/>
    <w:rsid w:val="00E832C2"/>
    <w:rsid w:val="00E84A1C"/>
    <w:rsid w:val="00E850D1"/>
    <w:rsid w:val="00E850D4"/>
    <w:rsid w:val="00E8534E"/>
    <w:rsid w:val="00E85CB4"/>
    <w:rsid w:val="00E85D03"/>
    <w:rsid w:val="00E872C9"/>
    <w:rsid w:val="00E90359"/>
    <w:rsid w:val="00E90825"/>
    <w:rsid w:val="00E90B85"/>
    <w:rsid w:val="00E90E37"/>
    <w:rsid w:val="00E92B37"/>
    <w:rsid w:val="00E9475C"/>
    <w:rsid w:val="00E97D92"/>
    <w:rsid w:val="00EA1EA1"/>
    <w:rsid w:val="00EA1ED6"/>
    <w:rsid w:val="00EA26B4"/>
    <w:rsid w:val="00EA2B7D"/>
    <w:rsid w:val="00EA2E63"/>
    <w:rsid w:val="00EA2FF2"/>
    <w:rsid w:val="00EA30E4"/>
    <w:rsid w:val="00EA34AC"/>
    <w:rsid w:val="00EA3AA4"/>
    <w:rsid w:val="00EA4571"/>
    <w:rsid w:val="00EA6038"/>
    <w:rsid w:val="00EA7AA8"/>
    <w:rsid w:val="00EB084E"/>
    <w:rsid w:val="00EB102A"/>
    <w:rsid w:val="00EB19C6"/>
    <w:rsid w:val="00EB441A"/>
    <w:rsid w:val="00EB4CAE"/>
    <w:rsid w:val="00EB55F8"/>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6F0C"/>
    <w:rsid w:val="00ED7E28"/>
    <w:rsid w:val="00ED7EAB"/>
    <w:rsid w:val="00EE1624"/>
    <w:rsid w:val="00EE1DE8"/>
    <w:rsid w:val="00EE25A1"/>
    <w:rsid w:val="00EE347A"/>
    <w:rsid w:val="00EE3A04"/>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6548"/>
    <w:rsid w:val="00EF6A43"/>
    <w:rsid w:val="00EF6B45"/>
    <w:rsid w:val="00EF6F13"/>
    <w:rsid w:val="00EF7C0D"/>
    <w:rsid w:val="00EF7C12"/>
    <w:rsid w:val="00F00663"/>
    <w:rsid w:val="00F00CC4"/>
    <w:rsid w:val="00F01179"/>
    <w:rsid w:val="00F012EE"/>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CEB"/>
    <w:rsid w:val="00F26658"/>
    <w:rsid w:val="00F27F65"/>
    <w:rsid w:val="00F30849"/>
    <w:rsid w:val="00F30E8A"/>
    <w:rsid w:val="00F3218D"/>
    <w:rsid w:val="00F322A2"/>
    <w:rsid w:val="00F335AE"/>
    <w:rsid w:val="00F33A14"/>
    <w:rsid w:val="00F349DF"/>
    <w:rsid w:val="00F3597A"/>
    <w:rsid w:val="00F35B3C"/>
    <w:rsid w:val="00F35B4D"/>
    <w:rsid w:val="00F40968"/>
    <w:rsid w:val="00F42115"/>
    <w:rsid w:val="00F42851"/>
    <w:rsid w:val="00F43705"/>
    <w:rsid w:val="00F45007"/>
    <w:rsid w:val="00F454B7"/>
    <w:rsid w:val="00F45F14"/>
    <w:rsid w:val="00F46B27"/>
    <w:rsid w:val="00F50658"/>
    <w:rsid w:val="00F50C66"/>
    <w:rsid w:val="00F5118F"/>
    <w:rsid w:val="00F51437"/>
    <w:rsid w:val="00F51D42"/>
    <w:rsid w:val="00F53A58"/>
    <w:rsid w:val="00F54D2B"/>
    <w:rsid w:val="00F55CC3"/>
    <w:rsid w:val="00F560FC"/>
    <w:rsid w:val="00F57269"/>
    <w:rsid w:val="00F57750"/>
    <w:rsid w:val="00F57B99"/>
    <w:rsid w:val="00F60FD4"/>
    <w:rsid w:val="00F61095"/>
    <w:rsid w:val="00F611FE"/>
    <w:rsid w:val="00F61780"/>
    <w:rsid w:val="00F62A39"/>
    <w:rsid w:val="00F64409"/>
    <w:rsid w:val="00F64FE9"/>
    <w:rsid w:val="00F659BD"/>
    <w:rsid w:val="00F65ADB"/>
    <w:rsid w:val="00F66C03"/>
    <w:rsid w:val="00F67714"/>
    <w:rsid w:val="00F67B33"/>
    <w:rsid w:val="00F709FC"/>
    <w:rsid w:val="00F70E56"/>
    <w:rsid w:val="00F71FD8"/>
    <w:rsid w:val="00F7287D"/>
    <w:rsid w:val="00F74482"/>
    <w:rsid w:val="00F74827"/>
    <w:rsid w:val="00F74CD9"/>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D75"/>
    <w:rsid w:val="00FA395E"/>
    <w:rsid w:val="00FA530A"/>
    <w:rsid w:val="00FA5CB0"/>
    <w:rsid w:val="00FA6E59"/>
    <w:rsid w:val="00FA7DA5"/>
    <w:rsid w:val="00FB1CB1"/>
    <w:rsid w:val="00FB2F93"/>
    <w:rsid w:val="00FB4317"/>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E18"/>
    <w:rsid w:val="00FD310B"/>
    <w:rsid w:val="00FD3643"/>
    <w:rsid w:val="00FD3C2F"/>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3B489A"/>
    <w:rsid w:val="01832013"/>
    <w:rsid w:val="01842D0A"/>
    <w:rsid w:val="01875DDB"/>
    <w:rsid w:val="01D07BCE"/>
    <w:rsid w:val="02522506"/>
    <w:rsid w:val="0258009C"/>
    <w:rsid w:val="02581886"/>
    <w:rsid w:val="02710B10"/>
    <w:rsid w:val="02A07BA3"/>
    <w:rsid w:val="02AB3C57"/>
    <w:rsid w:val="02B165AA"/>
    <w:rsid w:val="02C164C5"/>
    <w:rsid w:val="02C45A78"/>
    <w:rsid w:val="02D8515D"/>
    <w:rsid w:val="02F72AEC"/>
    <w:rsid w:val="030419B8"/>
    <w:rsid w:val="033F6241"/>
    <w:rsid w:val="03D0778A"/>
    <w:rsid w:val="04117BDE"/>
    <w:rsid w:val="042E0DB6"/>
    <w:rsid w:val="04642374"/>
    <w:rsid w:val="04A96068"/>
    <w:rsid w:val="050179DD"/>
    <w:rsid w:val="051E6586"/>
    <w:rsid w:val="0597739A"/>
    <w:rsid w:val="06116FBF"/>
    <w:rsid w:val="06220179"/>
    <w:rsid w:val="0636097E"/>
    <w:rsid w:val="068A3C77"/>
    <w:rsid w:val="06D373CC"/>
    <w:rsid w:val="06E2064A"/>
    <w:rsid w:val="070B3574"/>
    <w:rsid w:val="07200AED"/>
    <w:rsid w:val="077D3BB2"/>
    <w:rsid w:val="07D127EB"/>
    <w:rsid w:val="07D2130B"/>
    <w:rsid w:val="080252CC"/>
    <w:rsid w:val="0842793B"/>
    <w:rsid w:val="08617FEA"/>
    <w:rsid w:val="08896D5B"/>
    <w:rsid w:val="08AF5C17"/>
    <w:rsid w:val="08E578A0"/>
    <w:rsid w:val="09000646"/>
    <w:rsid w:val="09107B9E"/>
    <w:rsid w:val="09426A86"/>
    <w:rsid w:val="094D5013"/>
    <w:rsid w:val="095E1B17"/>
    <w:rsid w:val="096B0495"/>
    <w:rsid w:val="097556FF"/>
    <w:rsid w:val="09A534AA"/>
    <w:rsid w:val="09AA6B0A"/>
    <w:rsid w:val="09AB47A7"/>
    <w:rsid w:val="09B82900"/>
    <w:rsid w:val="09EC0332"/>
    <w:rsid w:val="0A140B07"/>
    <w:rsid w:val="0A2C4392"/>
    <w:rsid w:val="0A74121C"/>
    <w:rsid w:val="0A7E037E"/>
    <w:rsid w:val="0ABE4180"/>
    <w:rsid w:val="0AF171D2"/>
    <w:rsid w:val="0B160BA8"/>
    <w:rsid w:val="0B1C35D9"/>
    <w:rsid w:val="0B1E7D3C"/>
    <w:rsid w:val="0B300272"/>
    <w:rsid w:val="0B921E55"/>
    <w:rsid w:val="0B9E3570"/>
    <w:rsid w:val="0BCA2083"/>
    <w:rsid w:val="0BCF2D59"/>
    <w:rsid w:val="0BD13A2D"/>
    <w:rsid w:val="0BD75BB1"/>
    <w:rsid w:val="0BFC01B5"/>
    <w:rsid w:val="0C1069CD"/>
    <w:rsid w:val="0C3F2101"/>
    <w:rsid w:val="0C6A07D3"/>
    <w:rsid w:val="0C743759"/>
    <w:rsid w:val="0CA463BA"/>
    <w:rsid w:val="0CD55848"/>
    <w:rsid w:val="0CEC3DA5"/>
    <w:rsid w:val="0DAF51F4"/>
    <w:rsid w:val="0DE703A1"/>
    <w:rsid w:val="0DF07342"/>
    <w:rsid w:val="0DF9458E"/>
    <w:rsid w:val="0E3C562A"/>
    <w:rsid w:val="0E467EC5"/>
    <w:rsid w:val="0E523841"/>
    <w:rsid w:val="0EC86CD9"/>
    <w:rsid w:val="0F001092"/>
    <w:rsid w:val="0F0231C8"/>
    <w:rsid w:val="0F031129"/>
    <w:rsid w:val="0F0465D1"/>
    <w:rsid w:val="0F0604F5"/>
    <w:rsid w:val="0F215CEE"/>
    <w:rsid w:val="0F5C34A9"/>
    <w:rsid w:val="0F6B0318"/>
    <w:rsid w:val="0FB00BF3"/>
    <w:rsid w:val="100B344B"/>
    <w:rsid w:val="10237CB1"/>
    <w:rsid w:val="103602BE"/>
    <w:rsid w:val="103F3C07"/>
    <w:rsid w:val="106F0CF1"/>
    <w:rsid w:val="10774E17"/>
    <w:rsid w:val="10C95DC6"/>
    <w:rsid w:val="10D53390"/>
    <w:rsid w:val="10DB75F4"/>
    <w:rsid w:val="10E41D61"/>
    <w:rsid w:val="10E56F0B"/>
    <w:rsid w:val="10F40A46"/>
    <w:rsid w:val="113F3F24"/>
    <w:rsid w:val="117E231A"/>
    <w:rsid w:val="11BC3BF1"/>
    <w:rsid w:val="11CA6209"/>
    <w:rsid w:val="12154C55"/>
    <w:rsid w:val="1220666C"/>
    <w:rsid w:val="123D6980"/>
    <w:rsid w:val="124F46F3"/>
    <w:rsid w:val="12506973"/>
    <w:rsid w:val="12542731"/>
    <w:rsid w:val="12622EB2"/>
    <w:rsid w:val="12721C55"/>
    <w:rsid w:val="12752BD6"/>
    <w:rsid w:val="12917B56"/>
    <w:rsid w:val="12D14915"/>
    <w:rsid w:val="12F026CC"/>
    <w:rsid w:val="13113756"/>
    <w:rsid w:val="132F0CA4"/>
    <w:rsid w:val="1330287F"/>
    <w:rsid w:val="135B7DE7"/>
    <w:rsid w:val="139C04FA"/>
    <w:rsid w:val="13BA60A3"/>
    <w:rsid w:val="13CB3C21"/>
    <w:rsid w:val="13F05388"/>
    <w:rsid w:val="14061F8F"/>
    <w:rsid w:val="144B75CD"/>
    <w:rsid w:val="146E56F1"/>
    <w:rsid w:val="14AA7D1B"/>
    <w:rsid w:val="14D31C63"/>
    <w:rsid w:val="14DC482B"/>
    <w:rsid w:val="15232816"/>
    <w:rsid w:val="15436ADA"/>
    <w:rsid w:val="154A5619"/>
    <w:rsid w:val="156445E2"/>
    <w:rsid w:val="15C75223"/>
    <w:rsid w:val="15EF6F94"/>
    <w:rsid w:val="15FC1B1D"/>
    <w:rsid w:val="1606130C"/>
    <w:rsid w:val="160B255A"/>
    <w:rsid w:val="16387BEB"/>
    <w:rsid w:val="1649384E"/>
    <w:rsid w:val="16623995"/>
    <w:rsid w:val="16724D28"/>
    <w:rsid w:val="168F004A"/>
    <w:rsid w:val="16B34AA3"/>
    <w:rsid w:val="175C03A6"/>
    <w:rsid w:val="17B02FA2"/>
    <w:rsid w:val="17EA3ADA"/>
    <w:rsid w:val="180252B6"/>
    <w:rsid w:val="18043642"/>
    <w:rsid w:val="18433A9B"/>
    <w:rsid w:val="184764B0"/>
    <w:rsid w:val="185365BF"/>
    <w:rsid w:val="185C0019"/>
    <w:rsid w:val="185E26F3"/>
    <w:rsid w:val="186A262A"/>
    <w:rsid w:val="18B06551"/>
    <w:rsid w:val="18B93051"/>
    <w:rsid w:val="18CA5068"/>
    <w:rsid w:val="18DC1486"/>
    <w:rsid w:val="18ED7253"/>
    <w:rsid w:val="191D4BB8"/>
    <w:rsid w:val="19304419"/>
    <w:rsid w:val="193C48F8"/>
    <w:rsid w:val="195E7BBB"/>
    <w:rsid w:val="198450C7"/>
    <w:rsid w:val="19A075E2"/>
    <w:rsid w:val="19DA1A5E"/>
    <w:rsid w:val="1A11269F"/>
    <w:rsid w:val="1A145DD3"/>
    <w:rsid w:val="1A1F35EA"/>
    <w:rsid w:val="1A206ABA"/>
    <w:rsid w:val="1A230D41"/>
    <w:rsid w:val="1A805FAA"/>
    <w:rsid w:val="1AD10A7E"/>
    <w:rsid w:val="1AF33757"/>
    <w:rsid w:val="1B210508"/>
    <w:rsid w:val="1B3A6D63"/>
    <w:rsid w:val="1B461806"/>
    <w:rsid w:val="1B605DE2"/>
    <w:rsid w:val="1B79792E"/>
    <w:rsid w:val="1BB73A8C"/>
    <w:rsid w:val="1BF63E31"/>
    <w:rsid w:val="1C085913"/>
    <w:rsid w:val="1C094A95"/>
    <w:rsid w:val="1C2779D7"/>
    <w:rsid w:val="1C3A52E8"/>
    <w:rsid w:val="1C4A5D5D"/>
    <w:rsid w:val="1C5B6E5B"/>
    <w:rsid w:val="1C82170E"/>
    <w:rsid w:val="1C8A7FA3"/>
    <w:rsid w:val="1CCA054B"/>
    <w:rsid w:val="1D28699E"/>
    <w:rsid w:val="1D3C4F19"/>
    <w:rsid w:val="1D792CDD"/>
    <w:rsid w:val="1D7C2064"/>
    <w:rsid w:val="1DBC451B"/>
    <w:rsid w:val="1DCC309C"/>
    <w:rsid w:val="1DDE015D"/>
    <w:rsid w:val="1E0015F4"/>
    <w:rsid w:val="1E1068DB"/>
    <w:rsid w:val="1E39703B"/>
    <w:rsid w:val="1E8074A2"/>
    <w:rsid w:val="1ECE074D"/>
    <w:rsid w:val="1F233885"/>
    <w:rsid w:val="1F3233D2"/>
    <w:rsid w:val="1F4957E1"/>
    <w:rsid w:val="1F52338B"/>
    <w:rsid w:val="1F7532BF"/>
    <w:rsid w:val="1F85526A"/>
    <w:rsid w:val="1FBE5921"/>
    <w:rsid w:val="1FCC2FFD"/>
    <w:rsid w:val="20346CD6"/>
    <w:rsid w:val="206E79C6"/>
    <w:rsid w:val="20781371"/>
    <w:rsid w:val="208B6177"/>
    <w:rsid w:val="20992CFE"/>
    <w:rsid w:val="20A200E4"/>
    <w:rsid w:val="20B120D5"/>
    <w:rsid w:val="20C66E7C"/>
    <w:rsid w:val="20DD5011"/>
    <w:rsid w:val="20FD6D18"/>
    <w:rsid w:val="2111779E"/>
    <w:rsid w:val="21262AC3"/>
    <w:rsid w:val="212C7A68"/>
    <w:rsid w:val="21627E79"/>
    <w:rsid w:val="21976E6F"/>
    <w:rsid w:val="219F63D1"/>
    <w:rsid w:val="21D5385B"/>
    <w:rsid w:val="21D82EC1"/>
    <w:rsid w:val="21E139EF"/>
    <w:rsid w:val="221446EA"/>
    <w:rsid w:val="22221D67"/>
    <w:rsid w:val="224C4991"/>
    <w:rsid w:val="22765D3E"/>
    <w:rsid w:val="22807A97"/>
    <w:rsid w:val="22844C07"/>
    <w:rsid w:val="22AA21A0"/>
    <w:rsid w:val="22DE249A"/>
    <w:rsid w:val="231720FD"/>
    <w:rsid w:val="24305A06"/>
    <w:rsid w:val="2453376B"/>
    <w:rsid w:val="24622DD1"/>
    <w:rsid w:val="24697070"/>
    <w:rsid w:val="24854366"/>
    <w:rsid w:val="249765C4"/>
    <w:rsid w:val="25361A81"/>
    <w:rsid w:val="2557526F"/>
    <w:rsid w:val="25A76A7B"/>
    <w:rsid w:val="25AB23F1"/>
    <w:rsid w:val="25E761AD"/>
    <w:rsid w:val="260E4991"/>
    <w:rsid w:val="26266CCE"/>
    <w:rsid w:val="26480F94"/>
    <w:rsid w:val="264C5845"/>
    <w:rsid w:val="26796F4A"/>
    <w:rsid w:val="26AA1AA0"/>
    <w:rsid w:val="26DE576E"/>
    <w:rsid w:val="26E532BB"/>
    <w:rsid w:val="271E146F"/>
    <w:rsid w:val="27975F07"/>
    <w:rsid w:val="27CA6531"/>
    <w:rsid w:val="27D57463"/>
    <w:rsid w:val="27E45486"/>
    <w:rsid w:val="27F26698"/>
    <w:rsid w:val="28321D4D"/>
    <w:rsid w:val="2883516D"/>
    <w:rsid w:val="289323B8"/>
    <w:rsid w:val="289C1454"/>
    <w:rsid w:val="28B62A1A"/>
    <w:rsid w:val="28C275B2"/>
    <w:rsid w:val="28EF3761"/>
    <w:rsid w:val="28F36F76"/>
    <w:rsid w:val="28FD2822"/>
    <w:rsid w:val="2919022B"/>
    <w:rsid w:val="29273585"/>
    <w:rsid w:val="29842997"/>
    <w:rsid w:val="29952539"/>
    <w:rsid w:val="29A01E2B"/>
    <w:rsid w:val="29B449E4"/>
    <w:rsid w:val="29D436C5"/>
    <w:rsid w:val="29F4305B"/>
    <w:rsid w:val="2A18567A"/>
    <w:rsid w:val="2A540B05"/>
    <w:rsid w:val="2A55299B"/>
    <w:rsid w:val="2A555C5D"/>
    <w:rsid w:val="2A612B22"/>
    <w:rsid w:val="2A682DC3"/>
    <w:rsid w:val="2A7A1D1C"/>
    <w:rsid w:val="2AAD75B6"/>
    <w:rsid w:val="2AAE7741"/>
    <w:rsid w:val="2ABF1892"/>
    <w:rsid w:val="2ACB0720"/>
    <w:rsid w:val="2AE54285"/>
    <w:rsid w:val="2B0E652E"/>
    <w:rsid w:val="2B2A508D"/>
    <w:rsid w:val="2B552A1C"/>
    <w:rsid w:val="2BA5558F"/>
    <w:rsid w:val="2BAB532F"/>
    <w:rsid w:val="2BDE21A4"/>
    <w:rsid w:val="2BE63A15"/>
    <w:rsid w:val="2BEC4909"/>
    <w:rsid w:val="2C046B73"/>
    <w:rsid w:val="2C2E0A7D"/>
    <w:rsid w:val="2C504E04"/>
    <w:rsid w:val="2C7A4E87"/>
    <w:rsid w:val="2C976158"/>
    <w:rsid w:val="2C9934F9"/>
    <w:rsid w:val="2C9C632F"/>
    <w:rsid w:val="2CAE1BBE"/>
    <w:rsid w:val="2CB419B1"/>
    <w:rsid w:val="2CFA4B4B"/>
    <w:rsid w:val="2CFF1101"/>
    <w:rsid w:val="2D097BF9"/>
    <w:rsid w:val="2D0A3227"/>
    <w:rsid w:val="2D475BAA"/>
    <w:rsid w:val="2D4D059E"/>
    <w:rsid w:val="2D55028C"/>
    <w:rsid w:val="2D852791"/>
    <w:rsid w:val="2D9E22BE"/>
    <w:rsid w:val="2DCA6B4E"/>
    <w:rsid w:val="2DD5231D"/>
    <w:rsid w:val="2DD70297"/>
    <w:rsid w:val="2DFE0788"/>
    <w:rsid w:val="2E0168E6"/>
    <w:rsid w:val="2E1A55C2"/>
    <w:rsid w:val="2E1B0F9C"/>
    <w:rsid w:val="2E28440F"/>
    <w:rsid w:val="2E3B4CA7"/>
    <w:rsid w:val="2E6B2788"/>
    <w:rsid w:val="2E786DC8"/>
    <w:rsid w:val="2F012479"/>
    <w:rsid w:val="2F322B84"/>
    <w:rsid w:val="2F632153"/>
    <w:rsid w:val="2F757586"/>
    <w:rsid w:val="2F854E58"/>
    <w:rsid w:val="2FAD57C1"/>
    <w:rsid w:val="2FCF418C"/>
    <w:rsid w:val="2FD14837"/>
    <w:rsid w:val="2FD9021E"/>
    <w:rsid w:val="2FE101AB"/>
    <w:rsid w:val="2FE937F0"/>
    <w:rsid w:val="2FF410E3"/>
    <w:rsid w:val="2FFA230B"/>
    <w:rsid w:val="301A474A"/>
    <w:rsid w:val="301A5EE8"/>
    <w:rsid w:val="30AC3DAC"/>
    <w:rsid w:val="30B16EC4"/>
    <w:rsid w:val="30CA39F0"/>
    <w:rsid w:val="310F7C16"/>
    <w:rsid w:val="31302581"/>
    <w:rsid w:val="31A0349B"/>
    <w:rsid w:val="31A72C62"/>
    <w:rsid w:val="31B565C8"/>
    <w:rsid w:val="31E94A4E"/>
    <w:rsid w:val="320E1533"/>
    <w:rsid w:val="321009B5"/>
    <w:rsid w:val="32257018"/>
    <w:rsid w:val="322E4F1A"/>
    <w:rsid w:val="32481A10"/>
    <w:rsid w:val="32566604"/>
    <w:rsid w:val="32743774"/>
    <w:rsid w:val="32840636"/>
    <w:rsid w:val="328C3E2B"/>
    <w:rsid w:val="32A357F0"/>
    <w:rsid w:val="32B40D81"/>
    <w:rsid w:val="32BD13AC"/>
    <w:rsid w:val="32C660C7"/>
    <w:rsid w:val="32CB50DA"/>
    <w:rsid w:val="32DA195F"/>
    <w:rsid w:val="32ED34BE"/>
    <w:rsid w:val="33727D04"/>
    <w:rsid w:val="337D3163"/>
    <w:rsid w:val="33B93564"/>
    <w:rsid w:val="33C30FCF"/>
    <w:rsid w:val="33D4063A"/>
    <w:rsid w:val="33F86541"/>
    <w:rsid w:val="342D5ABF"/>
    <w:rsid w:val="34391505"/>
    <w:rsid w:val="34724855"/>
    <w:rsid w:val="347A2200"/>
    <w:rsid w:val="348541FC"/>
    <w:rsid w:val="34BA21F9"/>
    <w:rsid w:val="34C12DD7"/>
    <w:rsid w:val="34E6551F"/>
    <w:rsid w:val="35187948"/>
    <w:rsid w:val="35235BC8"/>
    <w:rsid w:val="35690562"/>
    <w:rsid w:val="35C2306A"/>
    <w:rsid w:val="35F26FC0"/>
    <w:rsid w:val="366101D1"/>
    <w:rsid w:val="36672415"/>
    <w:rsid w:val="36873BD7"/>
    <w:rsid w:val="36986836"/>
    <w:rsid w:val="36A87E69"/>
    <w:rsid w:val="36C9414F"/>
    <w:rsid w:val="36D96004"/>
    <w:rsid w:val="370B658B"/>
    <w:rsid w:val="374E338A"/>
    <w:rsid w:val="37732382"/>
    <w:rsid w:val="37BA2390"/>
    <w:rsid w:val="37BA526C"/>
    <w:rsid w:val="37C06285"/>
    <w:rsid w:val="37D22C05"/>
    <w:rsid w:val="37ED062C"/>
    <w:rsid w:val="385F5861"/>
    <w:rsid w:val="38936487"/>
    <w:rsid w:val="38B64CF2"/>
    <w:rsid w:val="38E444D7"/>
    <w:rsid w:val="38E775D2"/>
    <w:rsid w:val="38E84005"/>
    <w:rsid w:val="38FF2661"/>
    <w:rsid w:val="392C0A3B"/>
    <w:rsid w:val="396545BB"/>
    <w:rsid w:val="39787440"/>
    <w:rsid w:val="399753CB"/>
    <w:rsid w:val="39B75650"/>
    <w:rsid w:val="39C05025"/>
    <w:rsid w:val="39D87501"/>
    <w:rsid w:val="3A254BF1"/>
    <w:rsid w:val="3A9E7716"/>
    <w:rsid w:val="3AD271A1"/>
    <w:rsid w:val="3AE53DCB"/>
    <w:rsid w:val="3BBF6168"/>
    <w:rsid w:val="3C021D75"/>
    <w:rsid w:val="3C3C70CA"/>
    <w:rsid w:val="3C575DCE"/>
    <w:rsid w:val="3C663040"/>
    <w:rsid w:val="3C754BEF"/>
    <w:rsid w:val="3C791003"/>
    <w:rsid w:val="3CCF197E"/>
    <w:rsid w:val="3D037BDA"/>
    <w:rsid w:val="3D291FB3"/>
    <w:rsid w:val="3D9A35CD"/>
    <w:rsid w:val="3DD52786"/>
    <w:rsid w:val="3DE93A8E"/>
    <w:rsid w:val="3DF43029"/>
    <w:rsid w:val="3E6C7133"/>
    <w:rsid w:val="3E7423E9"/>
    <w:rsid w:val="3E981374"/>
    <w:rsid w:val="3E9961CA"/>
    <w:rsid w:val="3EAB6480"/>
    <w:rsid w:val="3EB15D41"/>
    <w:rsid w:val="3EF55566"/>
    <w:rsid w:val="3F0D3E59"/>
    <w:rsid w:val="3F34609D"/>
    <w:rsid w:val="3F395C5F"/>
    <w:rsid w:val="3F8A07DE"/>
    <w:rsid w:val="3FD63D7F"/>
    <w:rsid w:val="3FE55E3A"/>
    <w:rsid w:val="3FEB4C3A"/>
    <w:rsid w:val="3FEE07C4"/>
    <w:rsid w:val="3FF73FC6"/>
    <w:rsid w:val="40191BAE"/>
    <w:rsid w:val="4072321E"/>
    <w:rsid w:val="40823A23"/>
    <w:rsid w:val="408A7AD7"/>
    <w:rsid w:val="40955A5B"/>
    <w:rsid w:val="40A733AE"/>
    <w:rsid w:val="41217879"/>
    <w:rsid w:val="414443AE"/>
    <w:rsid w:val="41642B5A"/>
    <w:rsid w:val="41A87CFC"/>
    <w:rsid w:val="42106327"/>
    <w:rsid w:val="423022E0"/>
    <w:rsid w:val="42622962"/>
    <w:rsid w:val="42AC230E"/>
    <w:rsid w:val="42B46D4B"/>
    <w:rsid w:val="42C22372"/>
    <w:rsid w:val="42E340AA"/>
    <w:rsid w:val="42EF4FB3"/>
    <w:rsid w:val="432339F6"/>
    <w:rsid w:val="43D43BE3"/>
    <w:rsid w:val="43DA6BA2"/>
    <w:rsid w:val="43EE4C06"/>
    <w:rsid w:val="44013C3C"/>
    <w:rsid w:val="4416656F"/>
    <w:rsid w:val="445C6678"/>
    <w:rsid w:val="446925B2"/>
    <w:rsid w:val="4473537D"/>
    <w:rsid w:val="44903198"/>
    <w:rsid w:val="44A6044D"/>
    <w:rsid w:val="44CC750D"/>
    <w:rsid w:val="45164BD8"/>
    <w:rsid w:val="454173B6"/>
    <w:rsid w:val="45567BD8"/>
    <w:rsid w:val="457D1F37"/>
    <w:rsid w:val="459D5EDD"/>
    <w:rsid w:val="45BE2AA5"/>
    <w:rsid w:val="45D47E57"/>
    <w:rsid w:val="46041F14"/>
    <w:rsid w:val="46061707"/>
    <w:rsid w:val="460C7DF1"/>
    <w:rsid w:val="460E31CF"/>
    <w:rsid w:val="46427949"/>
    <w:rsid w:val="466E4440"/>
    <w:rsid w:val="46781144"/>
    <w:rsid w:val="467D0B27"/>
    <w:rsid w:val="46D544C0"/>
    <w:rsid w:val="470A0494"/>
    <w:rsid w:val="477E6905"/>
    <w:rsid w:val="4797762C"/>
    <w:rsid w:val="47A93190"/>
    <w:rsid w:val="47C06BA2"/>
    <w:rsid w:val="47E833CD"/>
    <w:rsid w:val="480E45EC"/>
    <w:rsid w:val="481F7ABB"/>
    <w:rsid w:val="48241F45"/>
    <w:rsid w:val="48255202"/>
    <w:rsid w:val="482B3AD0"/>
    <w:rsid w:val="482C26E6"/>
    <w:rsid w:val="48467CEE"/>
    <w:rsid w:val="4847319B"/>
    <w:rsid w:val="486C0E54"/>
    <w:rsid w:val="487152E7"/>
    <w:rsid w:val="48926C6E"/>
    <w:rsid w:val="48AC7898"/>
    <w:rsid w:val="48CD324B"/>
    <w:rsid w:val="49122902"/>
    <w:rsid w:val="49596406"/>
    <w:rsid w:val="49C15BE1"/>
    <w:rsid w:val="49C8030C"/>
    <w:rsid w:val="4A096CB8"/>
    <w:rsid w:val="4AAB7E5D"/>
    <w:rsid w:val="4AD97444"/>
    <w:rsid w:val="4AF3760A"/>
    <w:rsid w:val="4B07014E"/>
    <w:rsid w:val="4B095F1E"/>
    <w:rsid w:val="4B102AD8"/>
    <w:rsid w:val="4BAC1FA5"/>
    <w:rsid w:val="4BB54198"/>
    <w:rsid w:val="4C3C1AD4"/>
    <w:rsid w:val="4C5A65E6"/>
    <w:rsid w:val="4CAF6E7E"/>
    <w:rsid w:val="4CDB65A8"/>
    <w:rsid w:val="4CEF5020"/>
    <w:rsid w:val="4D201F06"/>
    <w:rsid w:val="4D412861"/>
    <w:rsid w:val="4D7B7EF6"/>
    <w:rsid w:val="4D8668BF"/>
    <w:rsid w:val="4D8766CF"/>
    <w:rsid w:val="4DA76EB0"/>
    <w:rsid w:val="4DD059E1"/>
    <w:rsid w:val="4DD322B7"/>
    <w:rsid w:val="4DD672DF"/>
    <w:rsid w:val="4DE03A95"/>
    <w:rsid w:val="4E1B3DA7"/>
    <w:rsid w:val="4E604EFE"/>
    <w:rsid w:val="4E7A08D1"/>
    <w:rsid w:val="4EBC2CDE"/>
    <w:rsid w:val="4EC04765"/>
    <w:rsid w:val="4EC46A1F"/>
    <w:rsid w:val="4EC56FBD"/>
    <w:rsid w:val="4EDE04D6"/>
    <w:rsid w:val="4EE22213"/>
    <w:rsid w:val="4EE64645"/>
    <w:rsid w:val="4EE86317"/>
    <w:rsid w:val="4EFC1A8C"/>
    <w:rsid w:val="4F1D3C36"/>
    <w:rsid w:val="4F2078CB"/>
    <w:rsid w:val="4F361873"/>
    <w:rsid w:val="4F90721A"/>
    <w:rsid w:val="4FA93F1D"/>
    <w:rsid w:val="4FA95805"/>
    <w:rsid w:val="4FCB3A15"/>
    <w:rsid w:val="500579DA"/>
    <w:rsid w:val="50083DA2"/>
    <w:rsid w:val="50157E6F"/>
    <w:rsid w:val="50216E5A"/>
    <w:rsid w:val="502D711A"/>
    <w:rsid w:val="50344337"/>
    <w:rsid w:val="50384A9C"/>
    <w:rsid w:val="50492686"/>
    <w:rsid w:val="50FA0121"/>
    <w:rsid w:val="511B45E8"/>
    <w:rsid w:val="51357465"/>
    <w:rsid w:val="516A2689"/>
    <w:rsid w:val="516A2A2E"/>
    <w:rsid w:val="51C512CB"/>
    <w:rsid w:val="51E1640E"/>
    <w:rsid w:val="520E0EE5"/>
    <w:rsid w:val="52C55328"/>
    <w:rsid w:val="53103CC6"/>
    <w:rsid w:val="532145E9"/>
    <w:rsid w:val="532156E9"/>
    <w:rsid w:val="53590226"/>
    <w:rsid w:val="53663CF1"/>
    <w:rsid w:val="53BF41C9"/>
    <w:rsid w:val="54667637"/>
    <w:rsid w:val="54804B21"/>
    <w:rsid w:val="54A26F1D"/>
    <w:rsid w:val="54E7469E"/>
    <w:rsid w:val="55134D09"/>
    <w:rsid w:val="55224F5B"/>
    <w:rsid w:val="554A5B0E"/>
    <w:rsid w:val="5569519A"/>
    <w:rsid w:val="5579695E"/>
    <w:rsid w:val="557C1FAA"/>
    <w:rsid w:val="55882443"/>
    <w:rsid w:val="55883EF2"/>
    <w:rsid w:val="558C043F"/>
    <w:rsid w:val="55DC6238"/>
    <w:rsid w:val="55EA5E3B"/>
    <w:rsid w:val="56250166"/>
    <w:rsid w:val="565A746E"/>
    <w:rsid w:val="56646938"/>
    <w:rsid w:val="56767433"/>
    <w:rsid w:val="56A00D8C"/>
    <w:rsid w:val="56C67C24"/>
    <w:rsid w:val="56D36A52"/>
    <w:rsid w:val="56DF2AC3"/>
    <w:rsid w:val="56FA2F6A"/>
    <w:rsid w:val="56FB2D31"/>
    <w:rsid w:val="57087982"/>
    <w:rsid w:val="570E3791"/>
    <w:rsid w:val="571838C4"/>
    <w:rsid w:val="57214AE6"/>
    <w:rsid w:val="57541431"/>
    <w:rsid w:val="575477C9"/>
    <w:rsid w:val="578C38AF"/>
    <w:rsid w:val="57EC6A93"/>
    <w:rsid w:val="58096689"/>
    <w:rsid w:val="580F3A8E"/>
    <w:rsid w:val="58161F76"/>
    <w:rsid w:val="58290404"/>
    <w:rsid w:val="583354EA"/>
    <w:rsid w:val="584F487A"/>
    <w:rsid w:val="58AE4B70"/>
    <w:rsid w:val="58C74EBD"/>
    <w:rsid w:val="58E765E7"/>
    <w:rsid w:val="58ED7447"/>
    <w:rsid w:val="58F25984"/>
    <w:rsid w:val="59030831"/>
    <w:rsid w:val="5916097A"/>
    <w:rsid w:val="593F016B"/>
    <w:rsid w:val="59784B90"/>
    <w:rsid w:val="59875AED"/>
    <w:rsid w:val="598C70B7"/>
    <w:rsid w:val="5A1B2DFA"/>
    <w:rsid w:val="5A6769BE"/>
    <w:rsid w:val="5AA10E23"/>
    <w:rsid w:val="5AA918F2"/>
    <w:rsid w:val="5ACB5237"/>
    <w:rsid w:val="5AD84127"/>
    <w:rsid w:val="5B057010"/>
    <w:rsid w:val="5B125D8C"/>
    <w:rsid w:val="5B172FA0"/>
    <w:rsid w:val="5B206587"/>
    <w:rsid w:val="5B477CCB"/>
    <w:rsid w:val="5B5205EC"/>
    <w:rsid w:val="5B6366C2"/>
    <w:rsid w:val="5B694E0D"/>
    <w:rsid w:val="5B8758D9"/>
    <w:rsid w:val="5BA616D7"/>
    <w:rsid w:val="5BB36D43"/>
    <w:rsid w:val="5BBA77FF"/>
    <w:rsid w:val="5C082DE8"/>
    <w:rsid w:val="5C095324"/>
    <w:rsid w:val="5C367357"/>
    <w:rsid w:val="5C3D2CC0"/>
    <w:rsid w:val="5C3D5A44"/>
    <w:rsid w:val="5C655180"/>
    <w:rsid w:val="5C810864"/>
    <w:rsid w:val="5CA90FED"/>
    <w:rsid w:val="5CB6488A"/>
    <w:rsid w:val="5CC91F88"/>
    <w:rsid w:val="5CE370BB"/>
    <w:rsid w:val="5CF83F2B"/>
    <w:rsid w:val="5D174743"/>
    <w:rsid w:val="5D4A6272"/>
    <w:rsid w:val="5DCE3218"/>
    <w:rsid w:val="5DD6057E"/>
    <w:rsid w:val="5DDF0595"/>
    <w:rsid w:val="5E1167F5"/>
    <w:rsid w:val="5E8843CC"/>
    <w:rsid w:val="5E927314"/>
    <w:rsid w:val="5EB17168"/>
    <w:rsid w:val="5EC013EA"/>
    <w:rsid w:val="5EC121A2"/>
    <w:rsid w:val="5ECE4433"/>
    <w:rsid w:val="5F0948D3"/>
    <w:rsid w:val="5F104934"/>
    <w:rsid w:val="5F230066"/>
    <w:rsid w:val="5F351B37"/>
    <w:rsid w:val="5F5F6BC4"/>
    <w:rsid w:val="5F8C45FC"/>
    <w:rsid w:val="5F9E76ED"/>
    <w:rsid w:val="5FC61566"/>
    <w:rsid w:val="5FFF5444"/>
    <w:rsid w:val="607E1689"/>
    <w:rsid w:val="609D56D7"/>
    <w:rsid w:val="60D56C52"/>
    <w:rsid w:val="60F4769D"/>
    <w:rsid w:val="61122AC7"/>
    <w:rsid w:val="611A3E59"/>
    <w:rsid w:val="61300818"/>
    <w:rsid w:val="613732E1"/>
    <w:rsid w:val="6166738E"/>
    <w:rsid w:val="617C6C27"/>
    <w:rsid w:val="61994561"/>
    <w:rsid w:val="619D173C"/>
    <w:rsid w:val="61BC20AC"/>
    <w:rsid w:val="61C83B89"/>
    <w:rsid w:val="61CB22EF"/>
    <w:rsid w:val="61F60552"/>
    <w:rsid w:val="624D2976"/>
    <w:rsid w:val="62A066A0"/>
    <w:rsid w:val="62AB318B"/>
    <w:rsid w:val="632626A5"/>
    <w:rsid w:val="632A1297"/>
    <w:rsid w:val="633130CE"/>
    <w:rsid w:val="634424A4"/>
    <w:rsid w:val="63525869"/>
    <w:rsid w:val="635A6209"/>
    <w:rsid w:val="636950A9"/>
    <w:rsid w:val="637C725E"/>
    <w:rsid w:val="63945991"/>
    <w:rsid w:val="63967D7A"/>
    <w:rsid w:val="63A54F9A"/>
    <w:rsid w:val="63BA7199"/>
    <w:rsid w:val="63E12E17"/>
    <w:rsid w:val="63FA33E9"/>
    <w:rsid w:val="64525E5F"/>
    <w:rsid w:val="64587459"/>
    <w:rsid w:val="64670EF7"/>
    <w:rsid w:val="647F695A"/>
    <w:rsid w:val="6485126F"/>
    <w:rsid w:val="6496547D"/>
    <w:rsid w:val="64F4337E"/>
    <w:rsid w:val="650E7FC7"/>
    <w:rsid w:val="65143D9E"/>
    <w:rsid w:val="65337D81"/>
    <w:rsid w:val="65413F6A"/>
    <w:rsid w:val="654800CC"/>
    <w:rsid w:val="65711400"/>
    <w:rsid w:val="65A409EA"/>
    <w:rsid w:val="66044905"/>
    <w:rsid w:val="661F7825"/>
    <w:rsid w:val="66313E15"/>
    <w:rsid w:val="66383AC8"/>
    <w:rsid w:val="66431444"/>
    <w:rsid w:val="66442670"/>
    <w:rsid w:val="666F69DB"/>
    <w:rsid w:val="668B57D9"/>
    <w:rsid w:val="668F4233"/>
    <w:rsid w:val="66E53E53"/>
    <w:rsid w:val="674D2A64"/>
    <w:rsid w:val="67694C6E"/>
    <w:rsid w:val="67814B71"/>
    <w:rsid w:val="679D6152"/>
    <w:rsid w:val="67AF1E53"/>
    <w:rsid w:val="681E0F64"/>
    <w:rsid w:val="682C6B15"/>
    <w:rsid w:val="682D2242"/>
    <w:rsid w:val="68673696"/>
    <w:rsid w:val="68944A8A"/>
    <w:rsid w:val="6965171C"/>
    <w:rsid w:val="69811B1B"/>
    <w:rsid w:val="698D2E42"/>
    <w:rsid w:val="6A5A5924"/>
    <w:rsid w:val="6A6E1B86"/>
    <w:rsid w:val="6A731C81"/>
    <w:rsid w:val="6AA520B4"/>
    <w:rsid w:val="6ACA583A"/>
    <w:rsid w:val="6AE41DB7"/>
    <w:rsid w:val="6AEE4D63"/>
    <w:rsid w:val="6AF527BA"/>
    <w:rsid w:val="6AFB638B"/>
    <w:rsid w:val="6B08220F"/>
    <w:rsid w:val="6B2B7AB1"/>
    <w:rsid w:val="6B3C7DBA"/>
    <w:rsid w:val="6B6D75D0"/>
    <w:rsid w:val="6B7908B6"/>
    <w:rsid w:val="6B946541"/>
    <w:rsid w:val="6B9D54E6"/>
    <w:rsid w:val="6BB04046"/>
    <w:rsid w:val="6BC07297"/>
    <w:rsid w:val="6BD253B6"/>
    <w:rsid w:val="6BDC75E6"/>
    <w:rsid w:val="6BE70D4E"/>
    <w:rsid w:val="6C091333"/>
    <w:rsid w:val="6C3F77A6"/>
    <w:rsid w:val="6C475E0F"/>
    <w:rsid w:val="6D332FF2"/>
    <w:rsid w:val="6D400DA0"/>
    <w:rsid w:val="6D5A0F7B"/>
    <w:rsid w:val="6D8D78DA"/>
    <w:rsid w:val="6DBC2251"/>
    <w:rsid w:val="6E3748F7"/>
    <w:rsid w:val="6E64592A"/>
    <w:rsid w:val="6E712470"/>
    <w:rsid w:val="6ED27643"/>
    <w:rsid w:val="6EE113A4"/>
    <w:rsid w:val="6F2F193F"/>
    <w:rsid w:val="6F403FD0"/>
    <w:rsid w:val="6F9C5783"/>
    <w:rsid w:val="6FD71FB9"/>
    <w:rsid w:val="6FDE3476"/>
    <w:rsid w:val="70656653"/>
    <w:rsid w:val="706E3D0B"/>
    <w:rsid w:val="70944183"/>
    <w:rsid w:val="70B21249"/>
    <w:rsid w:val="713E488C"/>
    <w:rsid w:val="715A543E"/>
    <w:rsid w:val="716E27B6"/>
    <w:rsid w:val="719C0C3B"/>
    <w:rsid w:val="719E28B6"/>
    <w:rsid w:val="71C47C33"/>
    <w:rsid w:val="71C500FC"/>
    <w:rsid w:val="71E63B42"/>
    <w:rsid w:val="71F679DD"/>
    <w:rsid w:val="72080D02"/>
    <w:rsid w:val="72182020"/>
    <w:rsid w:val="723F54AE"/>
    <w:rsid w:val="72A7538E"/>
    <w:rsid w:val="72C11689"/>
    <w:rsid w:val="72D807F4"/>
    <w:rsid w:val="72F5541E"/>
    <w:rsid w:val="72F709CF"/>
    <w:rsid w:val="73187FFD"/>
    <w:rsid w:val="73222217"/>
    <w:rsid w:val="73542F86"/>
    <w:rsid w:val="73972979"/>
    <w:rsid w:val="73B337A4"/>
    <w:rsid w:val="73D76729"/>
    <w:rsid w:val="74105A45"/>
    <w:rsid w:val="748443C8"/>
    <w:rsid w:val="749E5641"/>
    <w:rsid w:val="74B61472"/>
    <w:rsid w:val="74BD6AA6"/>
    <w:rsid w:val="74BE7F2B"/>
    <w:rsid w:val="74C952E7"/>
    <w:rsid w:val="74E06AB6"/>
    <w:rsid w:val="74EA7902"/>
    <w:rsid w:val="755D4C3F"/>
    <w:rsid w:val="75640639"/>
    <w:rsid w:val="75894E1C"/>
    <w:rsid w:val="759035E8"/>
    <w:rsid w:val="75C7151F"/>
    <w:rsid w:val="7678463F"/>
    <w:rsid w:val="767B616B"/>
    <w:rsid w:val="76876074"/>
    <w:rsid w:val="7698082A"/>
    <w:rsid w:val="76D92A5C"/>
    <w:rsid w:val="77171868"/>
    <w:rsid w:val="772C7B29"/>
    <w:rsid w:val="77326601"/>
    <w:rsid w:val="774C0855"/>
    <w:rsid w:val="775B1F0F"/>
    <w:rsid w:val="77857E18"/>
    <w:rsid w:val="77B13E3D"/>
    <w:rsid w:val="77C818D0"/>
    <w:rsid w:val="77C9004E"/>
    <w:rsid w:val="78175C48"/>
    <w:rsid w:val="782736F2"/>
    <w:rsid w:val="78593EE2"/>
    <w:rsid w:val="78910F22"/>
    <w:rsid w:val="793E714D"/>
    <w:rsid w:val="797530B9"/>
    <w:rsid w:val="797B3FF7"/>
    <w:rsid w:val="798949F8"/>
    <w:rsid w:val="79D50C82"/>
    <w:rsid w:val="7A07772F"/>
    <w:rsid w:val="7A565A20"/>
    <w:rsid w:val="7A9D69F8"/>
    <w:rsid w:val="7ABE2599"/>
    <w:rsid w:val="7AC1247D"/>
    <w:rsid w:val="7B145FCB"/>
    <w:rsid w:val="7B174038"/>
    <w:rsid w:val="7B282443"/>
    <w:rsid w:val="7B745C6C"/>
    <w:rsid w:val="7B9236E7"/>
    <w:rsid w:val="7B9A3319"/>
    <w:rsid w:val="7BE933A1"/>
    <w:rsid w:val="7C2C769A"/>
    <w:rsid w:val="7C474044"/>
    <w:rsid w:val="7C6D071B"/>
    <w:rsid w:val="7C8541EF"/>
    <w:rsid w:val="7CCE0760"/>
    <w:rsid w:val="7CDE2024"/>
    <w:rsid w:val="7D3547EE"/>
    <w:rsid w:val="7D495370"/>
    <w:rsid w:val="7D6E02A7"/>
    <w:rsid w:val="7D866383"/>
    <w:rsid w:val="7DAF3C2E"/>
    <w:rsid w:val="7DD2600D"/>
    <w:rsid w:val="7DD92145"/>
    <w:rsid w:val="7DE81822"/>
    <w:rsid w:val="7DEE5F07"/>
    <w:rsid w:val="7DF870D5"/>
    <w:rsid w:val="7E011411"/>
    <w:rsid w:val="7E4234E1"/>
    <w:rsid w:val="7E643150"/>
    <w:rsid w:val="7E8458A8"/>
    <w:rsid w:val="7E900580"/>
    <w:rsid w:val="7EC94724"/>
    <w:rsid w:val="7F1A36D6"/>
    <w:rsid w:val="7F5C6794"/>
    <w:rsid w:val="7F6106E9"/>
    <w:rsid w:val="7F78540D"/>
    <w:rsid w:val="7FAE5E29"/>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outlineLvl w:val="0"/>
    </w:pPr>
    <w:rPr>
      <w:rFonts w:ascii="楷体_GB2312" w:eastAsia="楷体_GB2312"/>
      <w:sz w:val="28"/>
      <w:szCs w:val="20"/>
    </w:rPr>
  </w:style>
  <w:style w:type="paragraph" w:styleId="3">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4">
    <w:name w:val="heading 3"/>
    <w:basedOn w:val="1"/>
    <w:next w:val="5"/>
    <w:qFormat/>
    <w:uiPriority w:val="0"/>
    <w:pPr>
      <w:keepNext/>
      <w:keepLines/>
      <w:spacing w:before="260" w:after="260" w:line="416" w:lineRule="auto"/>
      <w:outlineLvl w:val="2"/>
    </w:pPr>
    <w:rPr>
      <w:b/>
      <w:sz w:val="32"/>
      <w:szCs w:val="20"/>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outlineLvl w:val="4"/>
    </w:pPr>
    <w:rPr>
      <w:rFonts w:ascii="宋体" w:hAnsi="宋体"/>
      <w:b/>
      <w:bCs/>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0"/>
    <w:qFormat/>
    <w:uiPriority w:val="0"/>
    <w:pPr>
      <w:ind w:firstLine="420"/>
    </w:pPr>
    <w:rPr>
      <w:szCs w:val="20"/>
    </w:rPr>
  </w:style>
  <w:style w:type="paragraph" w:styleId="8">
    <w:name w:val="toc 7"/>
    <w:basedOn w:val="1"/>
    <w:next w:val="1"/>
    <w:semiHidden/>
    <w:qFormat/>
    <w:uiPriority w:val="0"/>
    <w:pPr>
      <w:ind w:left="2520" w:leftChars="1200"/>
    </w:pPr>
  </w:style>
  <w:style w:type="paragraph" w:styleId="9">
    <w:name w:val="caption"/>
    <w:basedOn w:val="1"/>
    <w:next w:val="1"/>
    <w:qFormat/>
    <w:uiPriority w:val="0"/>
    <w:rPr>
      <w:rFonts w:ascii="Cambria" w:hAnsi="Cambria" w:eastAsia="黑体"/>
      <w:sz w:val="20"/>
      <w:szCs w:val="20"/>
    </w:rPr>
  </w:style>
  <w:style w:type="paragraph" w:styleId="10">
    <w:name w:val="Document Map"/>
    <w:basedOn w:val="1"/>
    <w:semiHidden/>
    <w:qFormat/>
    <w:uiPriority w:val="0"/>
    <w:pPr>
      <w:shd w:val="clear" w:color="auto" w:fill="000080"/>
    </w:pPr>
  </w:style>
  <w:style w:type="paragraph" w:styleId="11">
    <w:name w:val="annotation text"/>
    <w:basedOn w:val="1"/>
    <w:link w:val="51"/>
    <w:qFormat/>
    <w:uiPriority w:val="0"/>
    <w:pPr>
      <w:jc w:val="left"/>
    </w:pPr>
    <w:rPr>
      <w:sz w:val="24"/>
      <w:szCs w:val="20"/>
    </w:rPr>
  </w:style>
  <w:style w:type="paragraph" w:styleId="12">
    <w:name w:val="Body Text 3"/>
    <w:basedOn w:val="1"/>
    <w:qFormat/>
    <w:uiPriority w:val="0"/>
    <w:rPr>
      <w:rFonts w:ascii="仿宋_GB2312" w:hAnsi="Arial" w:eastAsia="仿宋_GB2312"/>
      <w:sz w:val="32"/>
      <w:szCs w:val="20"/>
    </w:rPr>
  </w:style>
  <w:style w:type="paragraph" w:styleId="13">
    <w:name w:val="Body Text"/>
    <w:basedOn w:val="1"/>
    <w:next w:val="1"/>
    <w:qFormat/>
    <w:uiPriority w:val="0"/>
    <w:rPr>
      <w:rFonts w:ascii="楷体_GB2312" w:hAnsi="Arial" w:eastAsia="楷体_GB2312"/>
      <w:sz w:val="28"/>
      <w:szCs w:val="20"/>
    </w:rPr>
  </w:style>
  <w:style w:type="paragraph" w:styleId="14">
    <w:name w:val="Body Text Indent"/>
    <w:basedOn w:val="1"/>
    <w:next w:val="15"/>
    <w:qFormat/>
    <w:uiPriority w:val="0"/>
    <w:pPr>
      <w:ind w:firstLine="645"/>
    </w:pPr>
    <w:rPr>
      <w:rFonts w:ascii="楷体_GB2312" w:eastAsia="楷体_GB2312"/>
      <w:sz w:val="32"/>
      <w:szCs w:val="20"/>
    </w:rPr>
  </w:style>
  <w:style w:type="paragraph" w:styleId="15">
    <w:name w:val="envelope return"/>
    <w:basedOn w:val="1"/>
    <w:qFormat/>
    <w:uiPriority w:val="0"/>
    <w:pPr>
      <w:snapToGrid w:val="0"/>
    </w:pPr>
    <w:rPr>
      <w:rFonts w:ascii="Arial" w:hAnsi="Arial" w:cs="Arial"/>
    </w:rPr>
  </w:style>
  <w:style w:type="paragraph" w:styleId="16">
    <w:name w:val="Block Text"/>
    <w:basedOn w:val="1"/>
    <w:next w:val="6"/>
    <w:qFormat/>
    <w:uiPriority w:val="99"/>
    <w:pPr>
      <w:tabs>
        <w:tab w:val="left" w:pos="9000"/>
      </w:tabs>
      <w:spacing w:after="120"/>
      <w:ind w:left="1440" w:leftChars="700" w:right="1440" w:rightChars="700"/>
    </w:pPr>
  </w:style>
  <w:style w:type="paragraph" w:styleId="17">
    <w:name w:val="toc 5"/>
    <w:basedOn w:val="1"/>
    <w:next w:val="1"/>
    <w:semiHidden/>
    <w:qFormat/>
    <w:uiPriority w:val="0"/>
    <w:pPr>
      <w:ind w:left="1680" w:leftChars="800"/>
    </w:pPr>
  </w:style>
  <w:style w:type="paragraph" w:styleId="18">
    <w:name w:val="toc 3"/>
    <w:basedOn w:val="1"/>
    <w:next w:val="1"/>
    <w:semiHidden/>
    <w:qFormat/>
    <w:uiPriority w:val="0"/>
    <w:pPr>
      <w:tabs>
        <w:tab w:val="right" w:leader="dot" w:pos="9440"/>
      </w:tabs>
      <w:spacing w:line="240" w:lineRule="exact"/>
      <w:ind w:left="539"/>
      <w:jc w:val="left"/>
    </w:pPr>
    <w:rPr>
      <w:rFonts w:ascii="黑体" w:hAnsi="宋体" w:eastAsia="黑体"/>
      <w:bCs/>
      <w:iCs/>
      <w:sz w:val="18"/>
      <w:szCs w:val="32"/>
    </w:rPr>
  </w:style>
  <w:style w:type="paragraph" w:styleId="19">
    <w:name w:val="Plain Text"/>
    <w:basedOn w:val="1"/>
    <w:qFormat/>
    <w:uiPriority w:val="0"/>
    <w:rPr>
      <w:rFonts w:ascii="宋体" w:hAnsi="Courier New"/>
      <w:szCs w:val="20"/>
    </w:rPr>
  </w:style>
  <w:style w:type="paragraph" w:styleId="20">
    <w:name w:val="toc 8"/>
    <w:basedOn w:val="1"/>
    <w:next w:val="1"/>
    <w:semiHidden/>
    <w:qFormat/>
    <w:uiPriority w:val="0"/>
    <w:pPr>
      <w:ind w:left="2940" w:leftChars="1400"/>
    </w:pPr>
  </w:style>
  <w:style w:type="paragraph" w:styleId="21">
    <w:name w:val="Date"/>
    <w:basedOn w:val="1"/>
    <w:next w:val="1"/>
    <w:qFormat/>
    <w:uiPriority w:val="0"/>
    <w:rPr>
      <w:sz w:val="24"/>
      <w:szCs w:val="20"/>
    </w:rPr>
  </w:style>
  <w:style w:type="paragraph" w:styleId="22">
    <w:name w:val="Body Text Indent 2"/>
    <w:basedOn w:val="1"/>
    <w:qFormat/>
    <w:uiPriority w:val="0"/>
    <w:pPr>
      <w:ind w:firstLine="560" w:firstLineChars="200"/>
    </w:pPr>
    <w:rPr>
      <w:rFonts w:ascii="宋体" w:hAnsi="宋体"/>
      <w:sz w:val="28"/>
    </w:rPr>
  </w:style>
  <w:style w:type="paragraph" w:styleId="23">
    <w:name w:val="Balloon Text"/>
    <w:basedOn w:val="1"/>
    <w:semiHidden/>
    <w:qFormat/>
    <w:uiPriority w:val="0"/>
    <w:rPr>
      <w:sz w:val="18"/>
      <w:szCs w:val="18"/>
    </w:rPr>
  </w:style>
  <w:style w:type="paragraph" w:styleId="24">
    <w:name w:val="footer"/>
    <w:basedOn w:val="1"/>
    <w:qFormat/>
    <w:uiPriority w:val="0"/>
    <w:pPr>
      <w:tabs>
        <w:tab w:val="center" w:pos="4153"/>
        <w:tab w:val="right" w:pos="8306"/>
      </w:tabs>
      <w:snapToGrid w:val="0"/>
      <w:jc w:val="left"/>
    </w:pPr>
    <w:rPr>
      <w:sz w:val="18"/>
      <w:szCs w:val="20"/>
    </w:rPr>
  </w:style>
  <w:style w:type="paragraph" w:styleId="2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semiHidden/>
    <w:qFormat/>
    <w:uiPriority w:val="0"/>
    <w:pPr>
      <w:tabs>
        <w:tab w:val="right" w:leader="dot" w:pos="9440"/>
      </w:tabs>
      <w:spacing w:before="120" w:after="120" w:line="300" w:lineRule="exact"/>
      <w:jc w:val="left"/>
    </w:pPr>
    <w:rPr>
      <w:rFonts w:ascii="黑体" w:eastAsia="黑体"/>
      <w:b/>
      <w:caps/>
      <w:sz w:val="18"/>
      <w:szCs w:val="28"/>
    </w:rPr>
  </w:style>
  <w:style w:type="paragraph" w:styleId="27">
    <w:name w:val="toc 4"/>
    <w:basedOn w:val="1"/>
    <w:next w:val="1"/>
    <w:semiHidden/>
    <w:qFormat/>
    <w:uiPriority w:val="0"/>
    <w:pPr>
      <w:ind w:left="1260" w:leftChars="600"/>
    </w:pPr>
  </w:style>
  <w:style w:type="paragraph" w:styleId="28">
    <w:name w:val="toc 6"/>
    <w:basedOn w:val="1"/>
    <w:next w:val="1"/>
    <w:semiHidden/>
    <w:qFormat/>
    <w:uiPriority w:val="0"/>
    <w:pPr>
      <w:ind w:left="2100" w:leftChars="1000"/>
    </w:pPr>
  </w:style>
  <w:style w:type="paragraph" w:styleId="29">
    <w:name w:val="Body Text Indent 3"/>
    <w:basedOn w:val="1"/>
    <w:qFormat/>
    <w:uiPriority w:val="0"/>
    <w:pPr>
      <w:ind w:firstLine="523"/>
    </w:pPr>
    <w:rPr>
      <w:rFonts w:ascii="仿宋_GB2312" w:hAnsi="宋体" w:eastAsia="仿宋_GB2312"/>
      <w:sz w:val="24"/>
    </w:rPr>
  </w:style>
  <w:style w:type="paragraph" w:styleId="30">
    <w:name w:val="index 9"/>
    <w:basedOn w:val="1"/>
    <w:next w:val="1"/>
    <w:unhideWhenUsed/>
    <w:qFormat/>
    <w:uiPriority w:val="99"/>
    <w:pPr>
      <w:ind w:left="1600" w:leftChars="1600"/>
    </w:pPr>
  </w:style>
  <w:style w:type="paragraph" w:styleId="31">
    <w:name w:val="toc 2"/>
    <w:basedOn w:val="1"/>
    <w:next w:val="1"/>
    <w:semiHidden/>
    <w:qFormat/>
    <w:uiPriority w:val="0"/>
    <w:pPr>
      <w:tabs>
        <w:tab w:val="right" w:leader="dot" w:pos="9440"/>
      </w:tabs>
      <w:spacing w:line="260" w:lineRule="exact"/>
      <w:jc w:val="left"/>
    </w:pPr>
    <w:rPr>
      <w:rFonts w:ascii="黑体" w:eastAsia="黑体"/>
      <w:b/>
      <w:bCs/>
      <w:smallCaps/>
      <w:sz w:val="18"/>
      <w:szCs w:val="44"/>
    </w:rPr>
  </w:style>
  <w:style w:type="paragraph" w:styleId="32">
    <w:name w:val="toc 9"/>
    <w:basedOn w:val="1"/>
    <w:next w:val="1"/>
    <w:semiHidden/>
    <w:qFormat/>
    <w:uiPriority w:val="0"/>
    <w:pPr>
      <w:ind w:left="3360" w:leftChars="1600"/>
    </w:pPr>
  </w:style>
  <w:style w:type="paragraph" w:styleId="33">
    <w:name w:val="Body Text 2"/>
    <w:basedOn w:val="1"/>
    <w:qFormat/>
    <w:uiPriority w:val="0"/>
    <w:pPr>
      <w:jc w:val="center"/>
    </w:pPr>
    <w:rPr>
      <w:rFonts w:ascii="仿宋_GB2312" w:eastAsia="仿宋_GB2312"/>
      <w:sz w:val="44"/>
    </w:rPr>
  </w:style>
  <w:style w:type="paragraph" w:styleId="34">
    <w:name w:val="HTML Preformatted"/>
    <w:basedOn w:val="1"/>
    <w:link w:val="5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6">
    <w:name w:val="index 1"/>
    <w:basedOn w:val="1"/>
    <w:next w:val="1"/>
    <w:semiHidden/>
    <w:qFormat/>
    <w:uiPriority w:val="0"/>
    <w:rPr>
      <w:rFonts w:ascii="宋体" w:hAnsi="宋体"/>
      <w:szCs w:val="18"/>
    </w:rPr>
  </w:style>
  <w:style w:type="paragraph" w:styleId="37">
    <w:name w:val="annotation subject"/>
    <w:basedOn w:val="11"/>
    <w:next w:val="11"/>
    <w:link w:val="53"/>
    <w:qFormat/>
    <w:uiPriority w:val="0"/>
    <w:rPr>
      <w:b/>
    </w:rPr>
  </w:style>
  <w:style w:type="paragraph" w:styleId="38">
    <w:name w:val="Body Text First Indent"/>
    <w:basedOn w:val="1"/>
    <w:next w:val="1"/>
    <w:qFormat/>
    <w:uiPriority w:val="0"/>
    <w:pPr>
      <w:spacing w:line="360" w:lineRule="auto"/>
      <w:ind w:firstLine="200" w:firstLineChars="200"/>
    </w:pPr>
    <w:rPr>
      <w:rFonts w:ascii="仿宋_GB2312" w:eastAsia="仿宋_GB2312"/>
      <w:kern w:val="0"/>
      <w:sz w:val="30"/>
      <w:szCs w:val="30"/>
    </w:rPr>
  </w:style>
  <w:style w:type="paragraph" w:styleId="39">
    <w:name w:val="Body Text First Indent 2"/>
    <w:basedOn w:val="14"/>
    <w:next w:val="1"/>
    <w:qFormat/>
    <w:uiPriority w:val="0"/>
    <w:pPr>
      <w:spacing w:line="360" w:lineRule="auto"/>
      <w:ind w:firstLine="420" w:firstLineChars="200"/>
    </w:pPr>
    <w:rPr>
      <w:rFonts w:ascii="Calibri" w:hAnsi="Calibri" w:eastAsia="宋体"/>
      <w:sz w:val="21"/>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qFormat/>
    <w:uiPriority w:val="0"/>
    <w:rPr>
      <w:b/>
    </w:rPr>
  </w:style>
  <w:style w:type="character" w:styleId="44">
    <w:name w:val="page number"/>
    <w:qFormat/>
    <w:uiPriority w:val="0"/>
    <w:rPr>
      <w:rFonts w:cs="Times New Roman"/>
    </w:rPr>
  </w:style>
  <w:style w:type="character" w:styleId="45">
    <w:name w:val="FollowedHyperlink"/>
    <w:qFormat/>
    <w:uiPriority w:val="0"/>
    <w:rPr>
      <w:color w:val="555555"/>
      <w:u w:val="none"/>
    </w:rPr>
  </w:style>
  <w:style w:type="character" w:styleId="46">
    <w:name w:val="Emphasis"/>
    <w:qFormat/>
    <w:locked/>
    <w:uiPriority w:val="0"/>
    <w:rPr>
      <w:color w:val="F73131"/>
    </w:rPr>
  </w:style>
  <w:style w:type="character" w:styleId="47">
    <w:name w:val="Hyperlink"/>
    <w:qFormat/>
    <w:uiPriority w:val="0"/>
    <w:rPr>
      <w:color w:val="555555"/>
      <w:u w:val="none"/>
    </w:rPr>
  </w:style>
  <w:style w:type="character" w:styleId="48">
    <w:name w:val="annotation reference"/>
    <w:qFormat/>
    <w:uiPriority w:val="0"/>
    <w:rPr>
      <w:sz w:val="21"/>
    </w:rPr>
  </w:style>
  <w:style w:type="character" w:customStyle="1" w:styleId="49">
    <w:name w:val="标题 1 Char"/>
    <w:link w:val="2"/>
    <w:qFormat/>
    <w:locked/>
    <w:uiPriority w:val="0"/>
    <w:rPr>
      <w:rFonts w:ascii="楷体_GB2312" w:eastAsia="楷体_GB2312"/>
      <w:kern w:val="2"/>
      <w:sz w:val="28"/>
      <w:lang w:val="en-US" w:eastAsia="zh-CN"/>
    </w:rPr>
  </w:style>
  <w:style w:type="character" w:customStyle="1" w:styleId="50">
    <w:name w:val="正文缩进 Char"/>
    <w:link w:val="5"/>
    <w:qFormat/>
    <w:locked/>
    <w:uiPriority w:val="0"/>
    <w:rPr>
      <w:rFonts w:eastAsia="宋体"/>
      <w:kern w:val="2"/>
      <w:sz w:val="21"/>
      <w:lang w:val="en-US" w:eastAsia="zh-CN"/>
    </w:rPr>
  </w:style>
  <w:style w:type="character" w:customStyle="1" w:styleId="51">
    <w:name w:val="批注文字 Char"/>
    <w:link w:val="11"/>
    <w:qFormat/>
    <w:locked/>
    <w:uiPriority w:val="0"/>
    <w:rPr>
      <w:kern w:val="2"/>
      <w:sz w:val="24"/>
    </w:rPr>
  </w:style>
  <w:style w:type="character" w:customStyle="1" w:styleId="52">
    <w:name w:val="HTML 预设格式 Char"/>
    <w:link w:val="34"/>
    <w:qFormat/>
    <w:locked/>
    <w:uiPriority w:val="0"/>
    <w:rPr>
      <w:rFonts w:ascii="黑体" w:hAnsi="Courier New" w:eastAsia="黑体"/>
    </w:rPr>
  </w:style>
  <w:style w:type="character" w:customStyle="1" w:styleId="53">
    <w:name w:val="批注主题 Char"/>
    <w:link w:val="37"/>
    <w:qFormat/>
    <w:locked/>
    <w:uiPriority w:val="0"/>
    <w:rPr>
      <w:b/>
      <w:kern w:val="2"/>
      <w:sz w:val="24"/>
    </w:rPr>
  </w:style>
  <w:style w:type="paragraph" w:customStyle="1" w:styleId="54">
    <w:name w:val="BodyText1I2"/>
    <w:basedOn w:val="55"/>
    <w:next w:val="57"/>
    <w:qFormat/>
    <w:uiPriority w:val="0"/>
    <w:pPr>
      <w:spacing w:line="360" w:lineRule="auto"/>
      <w:ind w:firstLine="420" w:firstLineChars="200"/>
    </w:pPr>
    <w:rPr>
      <w:rFonts w:ascii="宋体" w:hAnsi="宋体" w:eastAsia="宋体"/>
      <w:sz w:val="21"/>
      <w:szCs w:val="20"/>
    </w:rPr>
  </w:style>
  <w:style w:type="paragraph" w:customStyle="1" w:styleId="55">
    <w:name w:val="BodyTextIndent"/>
    <w:basedOn w:val="1"/>
    <w:next w:val="56"/>
    <w:qFormat/>
    <w:uiPriority w:val="0"/>
    <w:pPr>
      <w:ind w:firstLine="645"/>
    </w:pPr>
    <w:rPr>
      <w:rFonts w:ascii="楷体_GB2312" w:eastAsia="楷体_GB2312"/>
      <w:sz w:val="32"/>
      <w:szCs w:val="32"/>
    </w:rPr>
  </w:style>
  <w:style w:type="paragraph" w:customStyle="1" w:styleId="56">
    <w:name w:val="EnvelopeReturn"/>
    <w:basedOn w:val="1"/>
    <w:qFormat/>
    <w:uiPriority w:val="0"/>
    <w:pPr>
      <w:snapToGrid w:val="0"/>
    </w:pPr>
    <w:rPr>
      <w:rFonts w:ascii="Arial" w:hAnsi="Arial"/>
    </w:rPr>
  </w:style>
  <w:style w:type="paragraph" w:customStyle="1" w:styleId="57">
    <w:name w:val="NormalIndent"/>
    <w:basedOn w:val="1"/>
    <w:qFormat/>
    <w:uiPriority w:val="0"/>
    <w:pPr>
      <w:ind w:firstLine="420"/>
    </w:pPr>
  </w:style>
  <w:style w:type="paragraph" w:customStyle="1" w:styleId="58">
    <w:name w:val="一级条标题"/>
    <w:basedOn w:val="59"/>
    <w:next w:val="60"/>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59">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60">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1">
    <w:name w:val="jj1"/>
    <w:qFormat/>
    <w:uiPriority w:val="0"/>
    <w:rPr>
      <w:sz w:val="20"/>
      <w:u w:val="none"/>
    </w:rPr>
  </w:style>
  <w:style w:type="character" w:customStyle="1" w:styleId="62">
    <w:name w:val="列出段落 Char"/>
    <w:link w:val="63"/>
    <w:qFormat/>
    <w:locked/>
    <w:uiPriority w:val="0"/>
    <w:rPr>
      <w:rFonts w:ascii="Calibri" w:hAnsi="Calibri"/>
      <w:sz w:val="24"/>
      <w:lang w:eastAsia="en-US"/>
    </w:rPr>
  </w:style>
  <w:style w:type="paragraph" w:customStyle="1" w:styleId="63">
    <w:name w:val="列出段落1"/>
    <w:basedOn w:val="1"/>
    <w:link w:val="62"/>
    <w:qFormat/>
    <w:uiPriority w:val="0"/>
    <w:pPr>
      <w:widowControl/>
      <w:ind w:left="720"/>
      <w:contextualSpacing/>
      <w:jc w:val="left"/>
    </w:pPr>
    <w:rPr>
      <w:rFonts w:ascii="Calibri" w:hAnsi="Calibri"/>
      <w:kern w:val="0"/>
      <w:sz w:val="24"/>
      <w:szCs w:val="20"/>
      <w:lang w:eastAsia="en-US"/>
    </w:rPr>
  </w:style>
  <w:style w:type="character" w:customStyle="1" w:styleId="64">
    <w:name w:val="标题2 Char"/>
    <w:qFormat/>
    <w:uiPriority w:val="0"/>
    <w:rPr>
      <w:rFonts w:ascii="方正楷体_GBK" w:hAnsi="Book Antiqua" w:eastAsia="方正楷体_GBK"/>
      <w:snapToGrid w:val="0"/>
      <w:sz w:val="32"/>
      <w:lang w:val="en-US" w:eastAsia="zh-CN"/>
    </w:rPr>
  </w:style>
  <w:style w:type="character" w:customStyle="1" w:styleId="65">
    <w:name w:val="NormalCharacter"/>
    <w:qFormat/>
    <w:uiPriority w:val="0"/>
    <w:rPr>
      <w:kern w:val="2"/>
      <w:sz w:val="22"/>
      <w:lang w:val="en-US" w:eastAsia="zh-CN"/>
    </w:rPr>
  </w:style>
  <w:style w:type="character" w:customStyle="1" w:styleId="66">
    <w:name w:val="fontstyle01"/>
    <w:qFormat/>
    <w:uiPriority w:val="0"/>
    <w:rPr>
      <w:rFonts w:hint="eastAsia" w:ascii="宋体" w:hAnsi="宋体" w:eastAsia="宋体"/>
      <w:color w:val="000000"/>
      <w:sz w:val="22"/>
      <w:szCs w:val="22"/>
    </w:rPr>
  </w:style>
  <w:style w:type="paragraph" w:customStyle="1" w:styleId="67">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68">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69">
    <w:name w:val="Char1"/>
    <w:basedOn w:val="1"/>
    <w:qFormat/>
    <w:uiPriority w:val="0"/>
    <w:pPr>
      <w:tabs>
        <w:tab w:val="left" w:pos="360"/>
      </w:tabs>
    </w:pPr>
    <w:rPr>
      <w:sz w:val="24"/>
    </w:rPr>
  </w:style>
  <w:style w:type="paragraph" w:customStyle="1" w:styleId="70">
    <w:name w:val="国图标题3"/>
    <w:basedOn w:val="4"/>
    <w:qFormat/>
    <w:uiPriority w:val="0"/>
    <w:pPr>
      <w:numPr>
        <w:ilvl w:val="2"/>
        <w:numId w:val="1"/>
      </w:numPr>
      <w:spacing w:before="120" w:after="120" w:line="360" w:lineRule="auto"/>
    </w:pPr>
    <w:rPr>
      <w:szCs w:val="28"/>
    </w:rPr>
  </w:style>
  <w:style w:type="paragraph" w:customStyle="1" w:styleId="71">
    <w:name w:val="标题2"/>
    <w:basedOn w:val="1"/>
    <w:next w:val="1"/>
    <w:qFormat/>
    <w:uiPriority w:val="0"/>
    <w:pPr>
      <w:jc w:val="center"/>
    </w:pPr>
    <w:rPr>
      <w:rFonts w:eastAsia="方正楷体_GBK"/>
    </w:rPr>
  </w:style>
  <w:style w:type="paragraph" w:customStyle="1" w:styleId="72">
    <w:name w:val="xl47"/>
    <w:basedOn w:val="1"/>
    <w:qFormat/>
    <w:uiPriority w:val="0"/>
    <w:pPr>
      <w:widowControl/>
      <w:spacing w:before="100" w:beforeAutospacing="1" w:after="100" w:afterAutospacing="1"/>
      <w:jc w:val="center"/>
    </w:pPr>
    <w:rPr>
      <w:rFonts w:ascii="方正姚体" w:hAnsi="宋体" w:eastAsia="方正姚体"/>
      <w:b/>
      <w:bCs/>
      <w:kern w:val="0"/>
      <w:sz w:val="36"/>
      <w:szCs w:val="36"/>
    </w:rPr>
  </w:style>
  <w:style w:type="paragraph" w:customStyle="1" w:styleId="73">
    <w:name w:val="BodyText"/>
    <w:basedOn w:val="1"/>
    <w:qFormat/>
    <w:uiPriority w:val="0"/>
    <w:pPr>
      <w:spacing w:after="120"/>
      <w:textAlignment w:val="baseline"/>
    </w:pPr>
    <w:rPr>
      <w:kern w:val="0"/>
      <w:sz w:val="20"/>
    </w:rPr>
  </w:style>
  <w:style w:type="paragraph" w:customStyle="1" w:styleId="74">
    <w:name w:val="Char Char Char Char"/>
    <w:basedOn w:val="10"/>
    <w:qFormat/>
    <w:uiPriority w:val="0"/>
    <w:pPr>
      <w:adjustRightInd w:val="0"/>
      <w:snapToGrid w:val="0"/>
      <w:spacing w:line="360" w:lineRule="auto"/>
    </w:pPr>
    <w:rPr>
      <w:rFonts w:ascii="Tahoma" w:hAnsi="Tahoma"/>
      <w:sz w:val="24"/>
    </w:rPr>
  </w:style>
  <w:style w:type="paragraph" w:customStyle="1" w:styleId="75">
    <w:name w:val="第四级"/>
    <w:basedOn w:val="1"/>
    <w:next w:val="1"/>
    <w:qFormat/>
    <w:uiPriority w:val="0"/>
    <w:pPr>
      <w:numPr>
        <w:ilvl w:val="3"/>
        <w:numId w:val="2"/>
      </w:numPr>
      <w:adjustRightInd w:val="0"/>
      <w:spacing w:line="360" w:lineRule="auto"/>
      <w:textAlignment w:val="baseline"/>
    </w:pPr>
    <w:rPr>
      <w:rFonts w:ascii="宋体" w:hAnsi="宋体" w:eastAsia="仿宋"/>
      <w:kern w:val="0"/>
      <w:sz w:val="28"/>
      <w:szCs w:val="21"/>
    </w:rPr>
  </w:style>
  <w:style w:type="paragraph" w:customStyle="1" w:styleId="76">
    <w:name w:val="Char Char Char Char1 Char Char Char"/>
    <w:basedOn w:val="10"/>
    <w:qFormat/>
    <w:uiPriority w:val="0"/>
    <w:pPr>
      <w:adjustRightInd w:val="0"/>
      <w:snapToGrid w:val="0"/>
      <w:spacing w:line="360" w:lineRule="auto"/>
    </w:pPr>
    <w:rPr>
      <w:rFonts w:ascii="Tahoma" w:hAnsi="Tahoma"/>
      <w:sz w:val="24"/>
    </w:rPr>
  </w:style>
  <w:style w:type="paragraph" w:customStyle="1" w:styleId="77">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7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18"/>
      <w:szCs w:val="18"/>
    </w:rPr>
  </w:style>
  <w:style w:type="paragraph" w:customStyle="1" w:styleId="79">
    <w:name w:val="Char"/>
    <w:basedOn w:val="1"/>
    <w:qFormat/>
    <w:uiPriority w:val="0"/>
    <w:pPr>
      <w:tabs>
        <w:tab w:val="left" w:pos="360"/>
      </w:tabs>
    </w:pPr>
    <w:rPr>
      <w:sz w:val="24"/>
    </w:rPr>
  </w:style>
  <w:style w:type="paragraph" w:customStyle="1" w:styleId="80">
    <w:name w:val="标题3"/>
    <w:basedOn w:val="1"/>
    <w:next w:val="1"/>
    <w:qFormat/>
    <w:uiPriority w:val="0"/>
    <w:rPr>
      <w:rFonts w:eastAsia="方正黑体_GBK"/>
    </w:rPr>
  </w:style>
  <w:style w:type="paragraph" w:customStyle="1" w:styleId="81">
    <w:name w:val="PlainText"/>
    <w:basedOn w:val="1"/>
    <w:qFormat/>
    <w:uiPriority w:val="0"/>
    <w:rPr>
      <w:rFonts w:ascii="宋体" w:hAnsi="Courier New"/>
    </w:rPr>
  </w:style>
  <w:style w:type="paragraph" w:customStyle="1" w:styleId="82">
    <w:name w:val="Default"/>
    <w:next w:val="36"/>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3">
    <w:name w:val="国图标题4"/>
    <w:basedOn w:val="6"/>
    <w:qFormat/>
    <w:uiPriority w:val="0"/>
    <w:pPr>
      <w:numPr>
        <w:ilvl w:val="3"/>
        <w:numId w:val="1"/>
      </w:numPr>
      <w:tabs>
        <w:tab w:val="left" w:pos="900"/>
      </w:tabs>
      <w:spacing w:beforeLines="50" w:afterLines="50" w:line="360" w:lineRule="auto"/>
    </w:pPr>
    <w:rPr>
      <w:rFonts w:ascii="宋体" w:hAnsi="宋体"/>
      <w:sz w:val="24"/>
    </w:rPr>
  </w:style>
  <w:style w:type="paragraph" w:customStyle="1" w:styleId="84">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85">
    <w:name w:val="附录1"/>
    <w:qFormat/>
    <w:uiPriority w:val="0"/>
    <w:pPr>
      <w:numPr>
        <w:ilvl w:val="0"/>
        <w:numId w:val="3"/>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86">
    <w:name w:val="国图正文小四"/>
    <w:qFormat/>
    <w:uiPriority w:val="0"/>
    <w:pPr>
      <w:widowControl w:val="0"/>
      <w:spacing w:line="360" w:lineRule="auto"/>
      <w:ind w:firstLine="420"/>
      <w:jc w:val="both"/>
    </w:pPr>
    <w:rPr>
      <w:rFonts w:ascii="Times New Roman" w:hAnsi="Times New Roman" w:eastAsia="宋体" w:cs="Times New Roman"/>
      <w:kern w:val="2"/>
      <w:sz w:val="24"/>
      <w:szCs w:val="24"/>
      <w:lang w:val="en-US" w:eastAsia="zh-CN" w:bidi="ar-SA"/>
    </w:rPr>
  </w:style>
  <w:style w:type="paragraph" w:customStyle="1" w:styleId="87">
    <w:name w:val="Char2"/>
    <w:basedOn w:val="1"/>
    <w:qFormat/>
    <w:uiPriority w:val="0"/>
    <w:rPr>
      <w:rFonts w:ascii="Tahoma" w:hAnsi="Tahoma"/>
      <w:sz w:val="24"/>
      <w:szCs w:val="20"/>
    </w:rPr>
  </w:style>
  <w:style w:type="paragraph" w:customStyle="1" w:styleId="88">
    <w:name w:val="正文 第一章"/>
    <w:basedOn w:val="1"/>
    <w:next w:val="89"/>
    <w:qFormat/>
    <w:uiPriority w:val="0"/>
    <w:pPr>
      <w:pageBreakBefore/>
      <w:numPr>
        <w:ilvl w:val="0"/>
        <w:numId w:val="2"/>
      </w:numPr>
      <w:adjustRightInd w:val="0"/>
      <w:spacing w:before="240" w:after="240" w:line="480" w:lineRule="auto"/>
      <w:jc w:val="center"/>
      <w:textAlignment w:val="baseline"/>
      <w:outlineLvl w:val="0"/>
    </w:pPr>
    <w:rPr>
      <w:rFonts w:ascii="黑体" w:hAnsi="宋体" w:eastAsia="黑体"/>
      <w:kern w:val="0"/>
      <w:sz w:val="36"/>
      <w:szCs w:val="21"/>
    </w:rPr>
  </w:style>
  <w:style w:type="paragraph" w:customStyle="1" w:styleId="89">
    <w:name w:val="正文 1.1"/>
    <w:basedOn w:val="1"/>
    <w:next w:val="90"/>
    <w:qFormat/>
    <w:uiPriority w:val="0"/>
    <w:pPr>
      <w:numPr>
        <w:ilvl w:val="1"/>
        <w:numId w:val="2"/>
      </w:numPr>
      <w:adjustRightInd w:val="0"/>
      <w:spacing w:line="360" w:lineRule="auto"/>
      <w:ind w:left="980" w:hanging="980" w:hangingChars="350"/>
      <w:textAlignment w:val="baseline"/>
      <w:outlineLvl w:val="1"/>
    </w:pPr>
    <w:rPr>
      <w:rFonts w:ascii="仿宋" w:hAnsi="仿宋" w:eastAsia="仿宋"/>
      <w:b/>
      <w:kern w:val="0"/>
      <w:sz w:val="28"/>
      <w:szCs w:val="21"/>
    </w:rPr>
  </w:style>
  <w:style w:type="paragraph" w:customStyle="1" w:styleId="90">
    <w:name w:val="正文 1.1.1"/>
    <w:basedOn w:val="1"/>
    <w:next w:val="1"/>
    <w:qFormat/>
    <w:uiPriority w:val="0"/>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91">
    <w:name w:val="Coms Alinea"/>
    <w:qFormat/>
    <w:uiPriority w:val="0"/>
    <w:pPr>
      <w:widowControl w:val="0"/>
    </w:pPr>
    <w:rPr>
      <w:rFonts w:ascii="Arial" w:hAnsi="Arial" w:eastAsia="宋体" w:cs="Arial"/>
      <w:lang w:val="en-US" w:eastAsia="zh-CN" w:bidi="ar-SA"/>
    </w:rPr>
  </w:style>
  <w:style w:type="paragraph" w:customStyle="1" w:styleId="92">
    <w:name w:val="表格"/>
    <w:basedOn w:val="1"/>
    <w:qFormat/>
    <w:uiPriority w:val="0"/>
    <w:pPr>
      <w:spacing w:line="360" w:lineRule="exact"/>
      <w:jc w:val="center"/>
    </w:pPr>
    <w:rPr>
      <w:rFonts w:ascii="Calibri" w:hAnsi="Calibri"/>
      <w:sz w:val="28"/>
      <w:szCs w:val="21"/>
    </w:rPr>
  </w:style>
  <w:style w:type="paragraph" w:customStyle="1" w:styleId="93">
    <w:name w:val="BodyText1I"/>
    <w:basedOn w:val="73"/>
    <w:qFormat/>
    <w:uiPriority w:val="0"/>
    <w:pPr>
      <w:ind w:firstLine="420" w:firstLineChars="100"/>
    </w:pPr>
  </w:style>
  <w:style w:type="paragraph" w:customStyle="1" w:styleId="94">
    <w:name w:val="二级标题2"/>
    <w:basedOn w:val="3"/>
    <w:next w:val="13"/>
    <w:qFormat/>
    <w:uiPriority w:val="0"/>
    <w:pPr>
      <w:adjustRightInd w:val="0"/>
      <w:snapToGrid w:val="0"/>
      <w:spacing w:before="0" w:after="0" w:line="360" w:lineRule="auto"/>
      <w:jc w:val="both"/>
    </w:pPr>
    <w:rPr>
      <w:rFonts w:ascii="华文中宋" w:hAnsi="华文中宋" w:eastAsia="华文中宋"/>
      <w:bCs/>
      <w:sz w:val="24"/>
      <w:szCs w:val="24"/>
    </w:rPr>
  </w:style>
  <w:style w:type="paragraph" w:customStyle="1" w:styleId="95">
    <w:name w:val="Char Char Char Char1 Char Char"/>
    <w:basedOn w:val="1"/>
    <w:qFormat/>
    <w:uiPriority w:val="0"/>
    <w:pPr>
      <w:tabs>
        <w:tab w:val="left" w:pos="360"/>
      </w:tabs>
    </w:pPr>
    <w:rPr>
      <w:sz w:val="24"/>
    </w:rPr>
  </w:style>
  <w:style w:type="paragraph" w:customStyle="1" w:styleId="96">
    <w:name w:val="Table Text"/>
    <w:qFormat/>
    <w:uiPriority w:val="0"/>
    <w:pPr>
      <w:snapToGrid w:val="0"/>
      <w:spacing w:beforeLines="50" w:after="80"/>
      <w:jc w:val="center"/>
    </w:pPr>
    <w:rPr>
      <w:rFonts w:ascii="仿宋_GB2312" w:hAnsi="宋体" w:eastAsia="仿宋_GB2312" w:cs="Times New Roman"/>
      <w:sz w:val="24"/>
      <w:lang w:val="en-US" w:eastAsia="zh-CN" w:bidi="ar-SA"/>
    </w:rPr>
  </w:style>
  <w:style w:type="paragraph" w:customStyle="1" w:styleId="97">
    <w:name w:val="正文-首行缩进2字符"/>
    <w:basedOn w:val="1"/>
    <w:qFormat/>
    <w:uiPriority w:val="0"/>
    <w:pPr>
      <w:ind w:firstLine="200" w:firstLineChars="200"/>
    </w:pPr>
    <w:rPr>
      <w:rFonts w:ascii="仿宋_GB2312" w:hAnsi="仿宋_GB2312" w:eastAsia="仿宋_GB2312" w:cs="仿宋_GB2312"/>
    </w:rPr>
  </w:style>
  <w:style w:type="paragraph" w:customStyle="1" w:styleId="98">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99">
    <w:name w:val="列出段落2"/>
    <w:basedOn w:val="1"/>
    <w:qFormat/>
    <w:uiPriority w:val="0"/>
    <w:pPr>
      <w:ind w:firstLine="420" w:firstLineChars="200"/>
    </w:pPr>
    <w:rPr>
      <w:rFonts w:ascii="Calibri" w:hAnsi="Calibri"/>
      <w:szCs w:val="22"/>
    </w:rPr>
  </w:style>
  <w:style w:type="paragraph" w:customStyle="1" w:styleId="10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1">
    <w:name w:val="默认段落字体 Para Char Char Char Char Char Char Char Char Char1 Char Char Char Char Char Char Char"/>
    <w:basedOn w:val="10"/>
    <w:qFormat/>
    <w:uiPriority w:val="0"/>
    <w:rPr>
      <w:rFonts w:ascii="Tahoma" w:hAnsi="Tahoma"/>
      <w:sz w:val="24"/>
    </w:rPr>
  </w:style>
  <w:style w:type="paragraph" w:customStyle="1" w:styleId="102">
    <w:name w:val="正文2"/>
    <w:basedOn w:val="1"/>
    <w:qFormat/>
    <w:uiPriority w:val="0"/>
    <w:pPr>
      <w:ind w:firstLine="420" w:firstLineChars="200"/>
    </w:pPr>
    <w:rPr>
      <w:sz w:val="28"/>
    </w:rPr>
  </w:style>
  <w:style w:type="paragraph" w:customStyle="1" w:styleId="103">
    <w:name w:val="正文缩进2"/>
    <w:basedOn w:val="1"/>
    <w:qFormat/>
    <w:uiPriority w:val="0"/>
    <w:pPr>
      <w:ind w:firstLine="540"/>
    </w:pPr>
    <w:rPr>
      <w:rFonts w:ascii="仿宋_GB2312" w:eastAsia="仿宋_GB2312"/>
      <w:kern w:val="0"/>
      <w:sz w:val="28"/>
      <w:lang w:val="zh-CN"/>
    </w:rPr>
  </w:style>
  <w:style w:type="paragraph" w:customStyle="1" w:styleId="104">
    <w:name w:val="BioQuote Tekst"/>
    <w:basedOn w:val="1"/>
    <w:qFormat/>
    <w:uiPriority w:val="0"/>
    <w:pPr>
      <w:ind w:right="-1"/>
    </w:pPr>
    <w:rPr>
      <w:rFonts w:ascii="Arial" w:hAnsi="Arial"/>
      <w:kern w:val="0"/>
      <w:sz w:val="22"/>
      <w:szCs w:val="20"/>
      <w:lang w:eastAsia="en-US"/>
    </w:rPr>
  </w:style>
  <w:style w:type="paragraph" w:customStyle="1" w:styleId="105">
    <w:name w:val="_Style 50"/>
    <w:semiHidden/>
    <w:qFormat/>
    <w:uiPriority w:val="0"/>
    <w:rPr>
      <w:rFonts w:ascii="Times New Roman" w:hAnsi="Times New Roman" w:eastAsia="宋体" w:cs="Times New Roman"/>
      <w:kern w:val="2"/>
      <w:sz w:val="21"/>
      <w:szCs w:val="24"/>
      <w:lang w:val="en-US" w:eastAsia="zh-CN" w:bidi="ar-SA"/>
    </w:rPr>
  </w:style>
  <w:style w:type="paragraph" w:customStyle="1" w:styleId="106">
    <w:name w:val="彩色列表1"/>
    <w:basedOn w:val="1"/>
    <w:qFormat/>
    <w:uiPriority w:val="34"/>
    <w:pPr>
      <w:widowControl/>
      <w:ind w:firstLine="420" w:firstLineChars="200"/>
      <w:jc w:val="left"/>
    </w:pPr>
    <w:rPr>
      <w:rFonts w:ascii="宋体" w:hAnsi="宋体" w:cs="宋体"/>
      <w:kern w:val="0"/>
      <w:sz w:val="24"/>
    </w:rPr>
  </w:style>
  <w:style w:type="paragraph" w:customStyle="1" w:styleId="107">
    <w:name w:val="正文 A"/>
    <w:next w:val="108"/>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8">
    <w:name w:val="文本块1"/>
    <w:qFormat/>
    <w:uiPriority w:val="0"/>
    <w:pPr>
      <w:framePr w:wrap="around" w:vAnchor="margin" w:hAnchor="text" w:yAlign="top"/>
      <w:widowControl w:val="0"/>
      <w:spacing w:after="120"/>
      <w:ind w:left="1440" w:right="144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9">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 w:type="paragraph" w:customStyle="1" w:styleId="110">
    <w:name w:val="（一）正文标题"/>
    <w:basedOn w:val="4"/>
    <w:qFormat/>
    <w:uiPriority w:val="0"/>
    <w:pPr>
      <w:keepNext w:val="0"/>
      <w:keepLines w:val="0"/>
      <w:tabs>
        <w:tab w:val="left" w:pos="993"/>
        <w:tab w:val="left" w:pos="1134"/>
        <w:tab w:val="left" w:pos="1276"/>
        <w:tab w:val="left" w:pos="1418"/>
      </w:tabs>
      <w:wordWrap w:val="0"/>
      <w:ind w:firstLine="200" w:firstLineChars="200"/>
    </w:pPr>
    <w:rPr>
      <w:rFonts w:ascii="仿宋_GB2312" w:hAnsi="仿宋_GB2312" w:eastAsia="楷体"/>
      <w:szCs w:val="28"/>
    </w:rPr>
  </w:style>
  <w:style w:type="paragraph" w:customStyle="1" w:styleId="111">
    <w:name w:val="1."/>
    <w:qFormat/>
    <w:uiPriority w:val="0"/>
    <w:pPr>
      <w:widowControl w:val="0"/>
      <w:tabs>
        <w:tab w:val="left" w:pos="851"/>
        <w:tab w:val="left" w:pos="1418"/>
      </w:tabs>
      <w:wordWrap w:val="0"/>
      <w:ind w:firstLine="200" w:firstLineChars="200"/>
      <w:outlineLvl w:val="3"/>
    </w:pPr>
    <w:rPr>
      <w:rFonts w:ascii="仿宋_GB2312" w:hAnsi="Times New Roman" w:eastAsia="仿宋_GB2312" w:cs="Times New Roman"/>
      <w:bCs/>
      <w:kern w:val="2"/>
      <w:sz w:val="28"/>
      <w:szCs w:val="28"/>
      <w:lang w:val="en-US" w:eastAsia="zh-CN" w:bidi="ar-SA"/>
    </w:rPr>
  </w:style>
  <w:style w:type="paragraph" w:customStyle="1" w:styleId="112">
    <w:name w:val="文本"/>
    <w:qFormat/>
    <w:uiPriority w:val="0"/>
    <w:pPr>
      <w:widowControl w:val="0"/>
      <w:wordWrap w:val="0"/>
      <w:spacing w:line="360" w:lineRule="auto"/>
      <w:ind w:firstLine="200" w:firstLineChars="200"/>
    </w:pPr>
    <w:rPr>
      <w:rFonts w:ascii="仿宋_GB2312" w:hAnsi="Times New Roman" w:eastAsia="仿宋_GB2312" w:cs="Times New Roman"/>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标准化磋商文件.doc</Template>
  <Pages>69</Pages>
  <Words>6342</Words>
  <Characters>36152</Characters>
  <Lines>301</Lines>
  <Paragraphs>84</Paragraphs>
  <TotalTime>0</TotalTime>
  <ScaleCrop>false</ScaleCrop>
  <LinksUpToDate>false</LinksUpToDate>
  <CharactersWithSpaces>42410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2023-07-11T07:22:00Z</dcterms:created>
  <dc:creator>顾伟伟</dc:creator>
  <cp:lastModifiedBy>黑骑士</cp:lastModifiedBy>
  <cp:lastPrinted>2021-05-24T03:21:00Z</cp:lastPrinted>
  <dcterms:modified xsi:type="dcterms:W3CDTF">2023-08-25T09:50:31Z</dcterms:modified>
  <dc:title>竞争性磋商文件</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95E0D1F899B04717877E4D05790941C9_13</vt:lpwstr>
  </property>
  <property fmtid="{D5CDD505-2E9C-101B-9397-08002B2CF9AE}" pid="4" name="KSOSaveFontToCloudKey">
    <vt:lpwstr>514998107_embed</vt:lpwstr>
  </property>
</Properties>
</file>