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B8C605">
      <w:pPr>
        <w:spacing w:line="360" w:lineRule="auto"/>
        <w:jc w:val="center"/>
        <w:rPr>
          <w:rFonts w:hint="default" w:ascii="宋体" w:hAnsi="宋体" w:eastAsiaTheme="minorEastAsia"/>
          <w:b/>
          <w:sz w:val="36"/>
          <w:szCs w:val="36"/>
          <w:lang w:val="en-US" w:eastAsia="zh-CN"/>
        </w:rPr>
      </w:pPr>
      <w:r>
        <w:rPr>
          <w:rFonts w:hint="eastAsia" w:ascii="宋体" w:hAnsi="宋体"/>
          <w:b/>
          <w:sz w:val="36"/>
          <w:szCs w:val="36"/>
          <w:lang w:val="en-US" w:eastAsia="zh-CN"/>
        </w:rPr>
        <w:t>项目需求</w:t>
      </w:r>
    </w:p>
    <w:p w14:paraId="30319153">
      <w:pPr>
        <w:spacing w:line="360" w:lineRule="auto"/>
        <w:ind w:firstLine="482" w:firstLineChars="200"/>
        <w:rPr>
          <w:rFonts w:hint="eastAsia" w:ascii="宋体" w:hAnsi="宋体"/>
          <w:b/>
          <w:sz w:val="24"/>
          <w:szCs w:val="24"/>
        </w:rPr>
      </w:pPr>
    </w:p>
    <w:p w14:paraId="7EB5796D">
      <w:pPr>
        <w:spacing w:line="360" w:lineRule="auto"/>
        <w:ind w:firstLine="482" w:firstLineChars="200"/>
        <w:rPr>
          <w:rFonts w:asciiTheme="minorEastAsia" w:hAnsiTheme="minorEastAsia"/>
          <w:b/>
          <w:sz w:val="24"/>
          <w:szCs w:val="24"/>
        </w:rPr>
      </w:pPr>
      <w:r>
        <w:rPr>
          <w:rFonts w:hint="eastAsia" w:asciiTheme="minorEastAsia" w:hAnsiTheme="minorEastAsia"/>
          <w:b/>
          <w:sz w:val="24"/>
          <w:szCs w:val="24"/>
        </w:rPr>
        <w:t>一、项目概况：</w:t>
      </w:r>
    </w:p>
    <w:p w14:paraId="217FD1C2">
      <w:pPr>
        <w:spacing w:line="360" w:lineRule="auto"/>
        <w:ind w:firstLine="480" w:firstLineChars="200"/>
        <w:rPr>
          <w:rFonts w:cs="Times New Roman" w:asciiTheme="minorEastAsia" w:hAnsiTheme="minorEastAsia"/>
          <w:sz w:val="24"/>
          <w:szCs w:val="24"/>
        </w:rPr>
      </w:pPr>
      <w:r>
        <w:rPr>
          <w:rFonts w:hint="eastAsia" w:cs="Times New Roman" w:asciiTheme="minorEastAsia" w:hAnsiTheme="minorEastAsia"/>
          <w:sz w:val="24"/>
          <w:szCs w:val="24"/>
        </w:rPr>
        <w:t>根据《中华人民共和国网络安全法》、《中华人民共和国计算机信息系统安全保护条例》等法律法规的要求，为了保障“一卡通、网站群、</w:t>
      </w:r>
      <w:r>
        <w:rPr>
          <w:rFonts w:hint="eastAsia" w:cs="Times New Roman" w:asciiTheme="minorEastAsia" w:hAnsiTheme="minorEastAsia"/>
          <w:sz w:val="24"/>
          <w:szCs w:val="24"/>
          <w:lang w:eastAsia="zh-CN"/>
        </w:rPr>
        <w:t>数字化校园</w:t>
      </w:r>
      <w:r>
        <w:rPr>
          <w:rFonts w:hint="eastAsia" w:cs="Times New Roman" w:asciiTheme="minorEastAsia" w:hAnsiTheme="minorEastAsia"/>
          <w:sz w:val="24"/>
          <w:szCs w:val="24"/>
        </w:rPr>
        <w:t>系统”的平稳正常运行，维护系统数据的安全，对上述系统开展等级保护测评及备案工作，测评等级要求二级。</w:t>
      </w:r>
    </w:p>
    <w:p w14:paraId="0EFCF992">
      <w:pPr>
        <w:spacing w:line="360" w:lineRule="auto"/>
        <w:ind w:firstLine="482" w:firstLineChars="200"/>
        <w:rPr>
          <w:rFonts w:cs="Times New Roman" w:asciiTheme="minorEastAsia" w:hAnsiTheme="minorEastAsia"/>
          <w:sz w:val="24"/>
          <w:szCs w:val="24"/>
          <w:u w:val="single"/>
        </w:rPr>
      </w:pPr>
      <w:r>
        <w:rPr>
          <w:rFonts w:hint="eastAsia" w:asciiTheme="minorEastAsia" w:hAnsiTheme="minorEastAsia"/>
          <w:b/>
          <w:sz w:val="24"/>
          <w:szCs w:val="24"/>
        </w:rPr>
        <w:t>二、技术要求</w:t>
      </w:r>
      <w:r>
        <w:rPr>
          <w:rFonts w:hint="eastAsia" w:cs="Times New Roman" w:asciiTheme="minorEastAsia" w:hAnsiTheme="minorEastAsia"/>
          <w:sz w:val="24"/>
          <w:szCs w:val="24"/>
        </w:rPr>
        <w:t>：</w:t>
      </w:r>
    </w:p>
    <w:p w14:paraId="22086801">
      <w:pPr>
        <w:tabs>
          <w:tab w:val="left" w:pos="420"/>
          <w:tab w:val="left" w:pos="1260"/>
          <w:tab w:val="left" w:pos="1440"/>
        </w:tabs>
        <w:adjustRightInd w:val="0"/>
        <w:snapToGrid w:val="0"/>
        <w:spacing w:line="360" w:lineRule="auto"/>
        <w:ind w:firstLine="480" w:firstLineChars="200"/>
        <w:jc w:val="left"/>
        <w:rPr>
          <w:rFonts w:cs="宋体" w:asciiTheme="minorEastAsia" w:hAnsiTheme="minorEastAsia"/>
          <w:sz w:val="24"/>
          <w:szCs w:val="24"/>
        </w:rPr>
      </w:pPr>
      <w:r>
        <w:rPr>
          <w:rFonts w:hint="eastAsia" w:asciiTheme="minorEastAsia" w:hAnsiTheme="minorEastAsia"/>
          <w:sz w:val="24"/>
          <w:szCs w:val="24"/>
        </w:rPr>
        <w:t xml:space="preserve"> </w:t>
      </w:r>
      <w:r>
        <w:rPr>
          <w:rFonts w:hint="eastAsia" w:cs="宋体" w:asciiTheme="minorEastAsia" w:hAnsiTheme="minorEastAsia"/>
          <w:sz w:val="24"/>
          <w:szCs w:val="24"/>
        </w:rPr>
        <w:t>1．等级保护测评</w:t>
      </w:r>
    </w:p>
    <w:p w14:paraId="3DF497CE">
      <w:pPr>
        <w:tabs>
          <w:tab w:val="left" w:pos="420"/>
          <w:tab w:val="left" w:pos="1260"/>
          <w:tab w:val="left" w:pos="1440"/>
        </w:tabs>
        <w:adjustRightInd w:val="0"/>
        <w:snapToGrid w:val="0"/>
        <w:spacing w:line="360" w:lineRule="auto"/>
        <w:ind w:firstLine="480" w:firstLineChars="200"/>
        <w:jc w:val="left"/>
        <w:rPr>
          <w:rFonts w:cs="宋体" w:asciiTheme="minorEastAsia" w:hAnsiTheme="minorEastAsia"/>
          <w:sz w:val="24"/>
          <w:szCs w:val="24"/>
        </w:rPr>
      </w:pPr>
      <w:r>
        <w:rPr>
          <w:rFonts w:hint="eastAsia" w:cs="宋体" w:asciiTheme="minorEastAsia" w:hAnsiTheme="minorEastAsia"/>
          <w:sz w:val="24"/>
          <w:szCs w:val="24"/>
        </w:rPr>
        <w:t>按照用户现状参照所定等级对应的技术要求进行测评分析，对评估对象的现状作记录，包括物理安全、网络安全、主机安全、应用安全、数据安全及备份和恢复；按照用户系统现状对应的管理要求进行测评分析，对评估对象的现状作记录，包括安全管理制度、安全管理机构、人员安全管理、系统建设管理、系统运维管理。</w:t>
      </w:r>
    </w:p>
    <w:p w14:paraId="00E38699">
      <w:pPr>
        <w:tabs>
          <w:tab w:val="left" w:pos="420"/>
          <w:tab w:val="left" w:pos="1260"/>
          <w:tab w:val="left" w:pos="1440"/>
        </w:tabs>
        <w:adjustRightInd w:val="0"/>
        <w:snapToGrid w:val="0"/>
        <w:spacing w:line="360" w:lineRule="auto"/>
        <w:ind w:firstLine="480" w:firstLineChars="200"/>
        <w:jc w:val="left"/>
        <w:rPr>
          <w:rFonts w:cs="宋体" w:asciiTheme="minorEastAsia" w:hAnsiTheme="minorEastAsia"/>
          <w:sz w:val="24"/>
          <w:szCs w:val="24"/>
        </w:rPr>
      </w:pPr>
      <w:r>
        <w:rPr>
          <w:rFonts w:cs="宋体" w:asciiTheme="minorEastAsia" w:hAnsiTheme="minorEastAsia"/>
          <w:sz w:val="24"/>
          <w:szCs w:val="24"/>
        </w:rPr>
        <w:t>1</w:t>
      </w:r>
      <w:r>
        <w:rPr>
          <w:rFonts w:hint="eastAsia" w:cs="宋体" w:asciiTheme="minorEastAsia" w:hAnsiTheme="minorEastAsia"/>
          <w:sz w:val="24"/>
          <w:szCs w:val="24"/>
        </w:rPr>
        <w:t>）识别信息安全风险。通过对信息系统在安全技术和安全管理方面的分析，发现信息系统在安全技术和安全管理方面与相应安全等级保护要求之间的差距，并进行风险分析，出具差距分析报告，明确信息系统面临的风险。</w:t>
      </w:r>
    </w:p>
    <w:p w14:paraId="35ACC9D3">
      <w:pPr>
        <w:tabs>
          <w:tab w:val="left" w:pos="420"/>
          <w:tab w:val="left" w:pos="1260"/>
          <w:tab w:val="left" w:pos="1440"/>
        </w:tabs>
        <w:adjustRightInd w:val="0"/>
        <w:snapToGrid w:val="0"/>
        <w:spacing w:line="360" w:lineRule="auto"/>
        <w:ind w:firstLine="480" w:firstLineChars="200"/>
        <w:jc w:val="left"/>
        <w:rPr>
          <w:rFonts w:cs="宋体" w:asciiTheme="minorEastAsia" w:hAnsiTheme="minorEastAsia"/>
          <w:sz w:val="24"/>
          <w:szCs w:val="24"/>
        </w:rPr>
      </w:pPr>
      <w:r>
        <w:rPr>
          <w:rFonts w:cs="宋体" w:asciiTheme="minorEastAsia" w:hAnsiTheme="minorEastAsia"/>
          <w:sz w:val="24"/>
          <w:szCs w:val="24"/>
        </w:rPr>
        <w:t>2</w:t>
      </w:r>
      <w:r>
        <w:rPr>
          <w:rFonts w:hint="eastAsia" w:cs="宋体" w:asciiTheme="minorEastAsia" w:hAnsiTheme="minorEastAsia"/>
          <w:sz w:val="24"/>
          <w:szCs w:val="24"/>
        </w:rPr>
        <w:t>）增强安全防护能力。依据差距分析报告的结果，并结合实际情况，区分轻重缓急，制定针对性的安全整改计划，通过安全整改不断提高信息系统的整体安全保护水平。</w:t>
      </w:r>
    </w:p>
    <w:p w14:paraId="2FD15642">
      <w:pPr>
        <w:tabs>
          <w:tab w:val="left" w:pos="420"/>
          <w:tab w:val="left" w:pos="1260"/>
          <w:tab w:val="left" w:pos="1440"/>
        </w:tabs>
        <w:adjustRightInd w:val="0"/>
        <w:snapToGrid w:val="0"/>
        <w:spacing w:line="360" w:lineRule="auto"/>
        <w:ind w:firstLine="480" w:firstLineChars="200"/>
        <w:jc w:val="left"/>
        <w:rPr>
          <w:rFonts w:cs="宋体" w:asciiTheme="minorEastAsia" w:hAnsiTheme="minorEastAsia"/>
          <w:sz w:val="24"/>
          <w:szCs w:val="24"/>
        </w:rPr>
      </w:pPr>
      <w:r>
        <w:rPr>
          <w:rFonts w:cs="宋体" w:asciiTheme="minorEastAsia" w:hAnsiTheme="minorEastAsia"/>
          <w:sz w:val="24"/>
          <w:szCs w:val="24"/>
        </w:rPr>
        <w:t>3</w:t>
      </w:r>
      <w:r>
        <w:rPr>
          <w:rFonts w:hint="eastAsia" w:cs="宋体" w:asciiTheme="minorEastAsia" w:hAnsiTheme="minorEastAsia"/>
          <w:sz w:val="24"/>
          <w:szCs w:val="24"/>
        </w:rPr>
        <w:t>）测评结果分析</w:t>
      </w:r>
    </w:p>
    <w:p w14:paraId="0BCF0493">
      <w:pPr>
        <w:tabs>
          <w:tab w:val="left" w:pos="420"/>
          <w:tab w:val="left" w:pos="1260"/>
          <w:tab w:val="left" w:pos="1440"/>
        </w:tabs>
        <w:adjustRightInd w:val="0"/>
        <w:snapToGrid w:val="0"/>
        <w:spacing w:line="360" w:lineRule="auto"/>
        <w:ind w:firstLine="480" w:firstLineChars="200"/>
        <w:jc w:val="left"/>
        <w:rPr>
          <w:rFonts w:cs="宋体" w:asciiTheme="minorEastAsia" w:hAnsiTheme="minorEastAsia"/>
          <w:sz w:val="24"/>
          <w:szCs w:val="24"/>
        </w:rPr>
      </w:pPr>
      <w:r>
        <w:rPr>
          <w:rFonts w:hint="eastAsia" w:cs="宋体" w:asciiTheme="minorEastAsia" w:hAnsiTheme="minorEastAsia"/>
          <w:sz w:val="24"/>
          <w:szCs w:val="24"/>
        </w:rPr>
        <w:t>（</w:t>
      </w:r>
      <w:r>
        <w:rPr>
          <w:rFonts w:cs="宋体" w:asciiTheme="minorEastAsia" w:hAnsiTheme="minorEastAsia"/>
          <w:sz w:val="24"/>
          <w:szCs w:val="24"/>
        </w:rPr>
        <w:t>1</w:t>
      </w:r>
      <w:r>
        <w:rPr>
          <w:rFonts w:hint="eastAsia" w:cs="宋体" w:asciiTheme="minorEastAsia" w:hAnsiTheme="minorEastAsia"/>
          <w:sz w:val="24"/>
          <w:szCs w:val="24"/>
        </w:rPr>
        <w:t>）单项测评结果判定；</w:t>
      </w:r>
    </w:p>
    <w:p w14:paraId="667B2178">
      <w:pPr>
        <w:tabs>
          <w:tab w:val="left" w:pos="420"/>
          <w:tab w:val="left" w:pos="1260"/>
          <w:tab w:val="left" w:pos="1440"/>
        </w:tabs>
        <w:adjustRightInd w:val="0"/>
        <w:snapToGrid w:val="0"/>
        <w:spacing w:line="360" w:lineRule="auto"/>
        <w:ind w:firstLine="480" w:firstLineChars="200"/>
        <w:jc w:val="left"/>
        <w:rPr>
          <w:rFonts w:cs="宋体" w:asciiTheme="minorEastAsia" w:hAnsiTheme="minorEastAsia"/>
          <w:sz w:val="24"/>
          <w:szCs w:val="24"/>
        </w:rPr>
      </w:pPr>
      <w:r>
        <w:rPr>
          <w:rFonts w:hint="eastAsia" w:cs="宋体" w:asciiTheme="minorEastAsia" w:hAnsiTheme="minorEastAsia"/>
          <w:sz w:val="24"/>
          <w:szCs w:val="24"/>
        </w:rPr>
        <w:t>（</w:t>
      </w:r>
      <w:r>
        <w:rPr>
          <w:rFonts w:cs="宋体" w:asciiTheme="minorEastAsia" w:hAnsiTheme="minorEastAsia"/>
          <w:sz w:val="24"/>
          <w:szCs w:val="24"/>
        </w:rPr>
        <w:t>2</w:t>
      </w:r>
      <w:r>
        <w:rPr>
          <w:rFonts w:hint="eastAsia" w:cs="宋体" w:asciiTheme="minorEastAsia" w:hAnsiTheme="minorEastAsia"/>
          <w:sz w:val="24"/>
          <w:szCs w:val="24"/>
        </w:rPr>
        <w:t>）单元测评结果判定；</w:t>
      </w:r>
    </w:p>
    <w:p w14:paraId="44DD24C3">
      <w:pPr>
        <w:tabs>
          <w:tab w:val="left" w:pos="420"/>
          <w:tab w:val="left" w:pos="1260"/>
          <w:tab w:val="left" w:pos="1440"/>
        </w:tabs>
        <w:adjustRightInd w:val="0"/>
        <w:snapToGrid w:val="0"/>
        <w:spacing w:line="360" w:lineRule="auto"/>
        <w:ind w:firstLine="480" w:firstLineChars="200"/>
        <w:jc w:val="left"/>
        <w:rPr>
          <w:rFonts w:cs="宋体" w:asciiTheme="minorEastAsia" w:hAnsiTheme="minorEastAsia"/>
          <w:sz w:val="24"/>
          <w:szCs w:val="24"/>
        </w:rPr>
      </w:pPr>
      <w:r>
        <w:rPr>
          <w:rFonts w:hint="eastAsia" w:cs="宋体" w:asciiTheme="minorEastAsia" w:hAnsiTheme="minorEastAsia"/>
          <w:sz w:val="24"/>
          <w:szCs w:val="24"/>
        </w:rPr>
        <w:t>（</w:t>
      </w:r>
      <w:r>
        <w:rPr>
          <w:rFonts w:cs="宋体" w:asciiTheme="minorEastAsia" w:hAnsiTheme="minorEastAsia"/>
          <w:sz w:val="24"/>
          <w:szCs w:val="24"/>
        </w:rPr>
        <w:t>3</w:t>
      </w:r>
      <w:r>
        <w:rPr>
          <w:rFonts w:hint="eastAsia" w:cs="宋体" w:asciiTheme="minorEastAsia" w:hAnsiTheme="minorEastAsia"/>
          <w:sz w:val="24"/>
          <w:szCs w:val="24"/>
        </w:rPr>
        <w:t>）整体测评分析；</w:t>
      </w:r>
    </w:p>
    <w:p w14:paraId="292157DD">
      <w:pPr>
        <w:tabs>
          <w:tab w:val="left" w:pos="420"/>
          <w:tab w:val="left" w:pos="1260"/>
          <w:tab w:val="left" w:pos="1440"/>
        </w:tabs>
        <w:adjustRightInd w:val="0"/>
        <w:snapToGrid w:val="0"/>
        <w:spacing w:line="360" w:lineRule="auto"/>
        <w:ind w:firstLine="480" w:firstLineChars="200"/>
        <w:jc w:val="left"/>
        <w:rPr>
          <w:rFonts w:cs="宋体" w:asciiTheme="minorEastAsia" w:hAnsiTheme="minorEastAsia"/>
          <w:sz w:val="24"/>
          <w:szCs w:val="24"/>
        </w:rPr>
      </w:pPr>
      <w:r>
        <w:rPr>
          <w:rFonts w:hint="eastAsia" w:cs="宋体" w:asciiTheme="minorEastAsia" w:hAnsiTheme="minorEastAsia"/>
          <w:sz w:val="24"/>
          <w:szCs w:val="24"/>
        </w:rPr>
        <w:t>（</w:t>
      </w:r>
      <w:r>
        <w:rPr>
          <w:rFonts w:cs="宋体" w:asciiTheme="minorEastAsia" w:hAnsiTheme="minorEastAsia"/>
          <w:sz w:val="24"/>
          <w:szCs w:val="24"/>
        </w:rPr>
        <w:t>4</w:t>
      </w:r>
      <w:r>
        <w:rPr>
          <w:rFonts w:hint="eastAsia" w:cs="宋体" w:asciiTheme="minorEastAsia" w:hAnsiTheme="minorEastAsia"/>
          <w:sz w:val="24"/>
          <w:szCs w:val="24"/>
        </w:rPr>
        <w:t>）形成测评分析报告；</w:t>
      </w:r>
    </w:p>
    <w:p w14:paraId="1E131027">
      <w:pPr>
        <w:tabs>
          <w:tab w:val="left" w:pos="420"/>
          <w:tab w:val="left" w:pos="1260"/>
          <w:tab w:val="left" w:pos="1440"/>
        </w:tabs>
        <w:adjustRightInd w:val="0"/>
        <w:snapToGrid w:val="0"/>
        <w:spacing w:line="360" w:lineRule="auto"/>
        <w:ind w:firstLine="480" w:firstLineChars="200"/>
        <w:jc w:val="left"/>
        <w:rPr>
          <w:rFonts w:cs="宋体" w:asciiTheme="minorEastAsia" w:hAnsiTheme="minorEastAsia"/>
          <w:sz w:val="24"/>
          <w:szCs w:val="24"/>
        </w:rPr>
      </w:pPr>
      <w:r>
        <w:rPr>
          <w:rFonts w:hint="eastAsia" w:cs="宋体" w:asciiTheme="minorEastAsia" w:hAnsiTheme="minorEastAsia"/>
          <w:sz w:val="24"/>
          <w:szCs w:val="24"/>
        </w:rPr>
        <w:t>（</w:t>
      </w:r>
      <w:r>
        <w:rPr>
          <w:rFonts w:cs="宋体" w:asciiTheme="minorEastAsia" w:hAnsiTheme="minorEastAsia"/>
          <w:sz w:val="24"/>
          <w:szCs w:val="24"/>
        </w:rPr>
        <w:t>5</w:t>
      </w:r>
      <w:r>
        <w:rPr>
          <w:rFonts w:hint="eastAsia" w:cs="宋体" w:asciiTheme="minorEastAsia" w:hAnsiTheme="minorEastAsia"/>
          <w:sz w:val="24"/>
          <w:szCs w:val="24"/>
        </w:rPr>
        <w:t>）针对测评分析报告的整改建议。</w:t>
      </w:r>
    </w:p>
    <w:p w14:paraId="57E7472C">
      <w:pPr>
        <w:tabs>
          <w:tab w:val="left" w:pos="420"/>
          <w:tab w:val="left" w:pos="1260"/>
          <w:tab w:val="left" w:pos="1440"/>
        </w:tabs>
        <w:adjustRightInd w:val="0"/>
        <w:snapToGrid w:val="0"/>
        <w:spacing w:line="360" w:lineRule="auto"/>
        <w:ind w:firstLine="480" w:firstLineChars="200"/>
        <w:jc w:val="left"/>
        <w:rPr>
          <w:rFonts w:cs="宋体" w:asciiTheme="minorEastAsia" w:hAnsiTheme="minorEastAsia"/>
          <w:sz w:val="24"/>
          <w:szCs w:val="24"/>
        </w:rPr>
      </w:pPr>
      <w:r>
        <w:rPr>
          <w:rFonts w:hint="eastAsia" w:cs="宋体" w:asciiTheme="minorEastAsia" w:hAnsiTheme="minorEastAsia"/>
          <w:sz w:val="24"/>
          <w:szCs w:val="24"/>
        </w:rPr>
        <w:t>2．渗透测试</w:t>
      </w:r>
    </w:p>
    <w:p w14:paraId="1E800A59">
      <w:pPr>
        <w:tabs>
          <w:tab w:val="left" w:pos="420"/>
          <w:tab w:val="left" w:pos="1260"/>
          <w:tab w:val="left" w:pos="1440"/>
        </w:tabs>
        <w:adjustRightInd w:val="0"/>
        <w:snapToGrid w:val="0"/>
        <w:spacing w:line="360" w:lineRule="auto"/>
        <w:ind w:firstLine="480" w:firstLineChars="200"/>
        <w:jc w:val="left"/>
        <w:rPr>
          <w:rFonts w:cs="宋体" w:asciiTheme="minorEastAsia" w:hAnsiTheme="minorEastAsia"/>
          <w:sz w:val="24"/>
          <w:szCs w:val="24"/>
        </w:rPr>
      </w:pPr>
      <w:r>
        <w:rPr>
          <w:rFonts w:hint="eastAsia" w:cs="宋体" w:asciiTheme="minorEastAsia" w:hAnsiTheme="minorEastAsia"/>
          <w:sz w:val="24"/>
          <w:szCs w:val="24"/>
        </w:rPr>
        <w:t>选取可能发起攻击的测试点，使用渗透测试的方式查找可能存在的渗透点,发现信息系统防护体系的薄弱环节，找出可能发生的恶意攻击事件和违规行为。</w:t>
      </w:r>
    </w:p>
    <w:p w14:paraId="4A2C2992">
      <w:pPr>
        <w:tabs>
          <w:tab w:val="left" w:pos="420"/>
          <w:tab w:val="left" w:pos="1260"/>
          <w:tab w:val="left" w:pos="1440"/>
        </w:tabs>
        <w:adjustRightInd w:val="0"/>
        <w:snapToGrid w:val="0"/>
        <w:spacing w:line="360" w:lineRule="auto"/>
        <w:ind w:firstLine="480" w:firstLineChars="200"/>
        <w:jc w:val="left"/>
        <w:rPr>
          <w:rFonts w:cs="宋体" w:asciiTheme="minorEastAsia" w:hAnsiTheme="minorEastAsia"/>
          <w:sz w:val="24"/>
          <w:szCs w:val="24"/>
        </w:rPr>
      </w:pPr>
      <w:r>
        <w:rPr>
          <w:rFonts w:hint="eastAsia" w:cs="宋体" w:asciiTheme="minorEastAsia" w:hAnsiTheme="minorEastAsia"/>
          <w:sz w:val="24"/>
          <w:szCs w:val="24"/>
        </w:rPr>
        <w:t>1）渗透测试的内容</w:t>
      </w:r>
    </w:p>
    <w:p w14:paraId="7F65503D">
      <w:pPr>
        <w:tabs>
          <w:tab w:val="left" w:pos="420"/>
          <w:tab w:val="left" w:pos="1260"/>
          <w:tab w:val="left" w:pos="1440"/>
        </w:tabs>
        <w:adjustRightInd w:val="0"/>
        <w:snapToGrid w:val="0"/>
        <w:spacing w:line="360" w:lineRule="auto"/>
        <w:ind w:firstLine="480" w:firstLineChars="200"/>
        <w:jc w:val="left"/>
        <w:rPr>
          <w:rFonts w:cs="宋体" w:asciiTheme="minorEastAsia" w:hAnsiTheme="minorEastAsia"/>
          <w:sz w:val="24"/>
          <w:szCs w:val="24"/>
        </w:rPr>
      </w:pPr>
      <w:r>
        <w:rPr>
          <w:rFonts w:hint="eastAsia" w:cs="宋体" w:asciiTheme="minorEastAsia" w:hAnsiTheme="minorEastAsia"/>
          <w:sz w:val="24"/>
          <w:szCs w:val="24"/>
        </w:rPr>
        <w:t>工作内容包括渗透测试及提供漏洞修复方案。</w:t>
      </w:r>
    </w:p>
    <w:p w14:paraId="20C2698A">
      <w:pPr>
        <w:tabs>
          <w:tab w:val="left" w:pos="420"/>
          <w:tab w:val="left" w:pos="1260"/>
          <w:tab w:val="left" w:pos="1440"/>
        </w:tabs>
        <w:adjustRightInd w:val="0"/>
        <w:snapToGrid w:val="0"/>
        <w:spacing w:line="360" w:lineRule="auto"/>
        <w:ind w:firstLine="480" w:firstLineChars="200"/>
        <w:jc w:val="left"/>
        <w:rPr>
          <w:rFonts w:cs="宋体" w:asciiTheme="minorEastAsia" w:hAnsiTheme="minorEastAsia"/>
          <w:sz w:val="24"/>
          <w:szCs w:val="24"/>
        </w:rPr>
      </w:pPr>
      <w:r>
        <w:rPr>
          <w:rFonts w:hint="eastAsia" w:cs="宋体" w:asciiTheme="minorEastAsia" w:hAnsiTheme="minorEastAsia"/>
          <w:sz w:val="24"/>
          <w:szCs w:val="24"/>
        </w:rPr>
        <w:t>本次渗透测试工作为黑盒测试。</w:t>
      </w:r>
    </w:p>
    <w:p w14:paraId="436AB7DD">
      <w:pPr>
        <w:tabs>
          <w:tab w:val="left" w:pos="420"/>
          <w:tab w:val="left" w:pos="1260"/>
          <w:tab w:val="left" w:pos="1440"/>
        </w:tabs>
        <w:adjustRightInd w:val="0"/>
        <w:snapToGrid w:val="0"/>
        <w:spacing w:line="360" w:lineRule="auto"/>
        <w:ind w:firstLine="480" w:firstLineChars="200"/>
        <w:jc w:val="left"/>
        <w:rPr>
          <w:rFonts w:cs="宋体" w:asciiTheme="minorEastAsia" w:hAnsiTheme="minorEastAsia"/>
          <w:sz w:val="24"/>
          <w:szCs w:val="24"/>
        </w:rPr>
      </w:pPr>
      <w:r>
        <w:rPr>
          <w:rFonts w:cs="宋体" w:asciiTheme="minorEastAsia" w:hAnsiTheme="minorEastAsia"/>
          <w:sz w:val="24"/>
          <w:szCs w:val="24"/>
        </w:rPr>
        <w:t>2</w:t>
      </w:r>
      <w:r>
        <w:rPr>
          <w:rFonts w:hint="eastAsia" w:cs="宋体" w:asciiTheme="minorEastAsia" w:hAnsiTheme="minorEastAsia"/>
          <w:sz w:val="24"/>
          <w:szCs w:val="24"/>
        </w:rPr>
        <w:t>）需要包含如下阶段</w:t>
      </w:r>
    </w:p>
    <w:p w14:paraId="0B347A0C">
      <w:pPr>
        <w:tabs>
          <w:tab w:val="left" w:pos="420"/>
          <w:tab w:val="left" w:pos="1260"/>
          <w:tab w:val="left" w:pos="1440"/>
        </w:tabs>
        <w:adjustRightInd w:val="0"/>
        <w:snapToGrid w:val="0"/>
        <w:spacing w:line="360" w:lineRule="auto"/>
        <w:ind w:firstLine="480" w:firstLineChars="200"/>
        <w:jc w:val="left"/>
        <w:rPr>
          <w:rFonts w:cs="宋体" w:asciiTheme="minorEastAsia" w:hAnsiTheme="minorEastAsia"/>
          <w:sz w:val="24"/>
          <w:szCs w:val="24"/>
        </w:rPr>
      </w:pPr>
      <w:r>
        <w:rPr>
          <w:rFonts w:hint="eastAsia" w:cs="宋体" w:asciiTheme="minorEastAsia" w:hAnsiTheme="minorEastAsia"/>
          <w:sz w:val="24"/>
          <w:szCs w:val="24"/>
        </w:rPr>
        <w:t>前期交互阶段：与用户组织进行讨论，确定渗透测试范围和目标。</w:t>
      </w:r>
    </w:p>
    <w:p w14:paraId="4BF4DC1F">
      <w:pPr>
        <w:tabs>
          <w:tab w:val="left" w:pos="420"/>
          <w:tab w:val="left" w:pos="1260"/>
          <w:tab w:val="left" w:pos="1440"/>
        </w:tabs>
        <w:adjustRightInd w:val="0"/>
        <w:snapToGrid w:val="0"/>
        <w:spacing w:line="360" w:lineRule="auto"/>
        <w:ind w:firstLine="480" w:firstLineChars="200"/>
        <w:jc w:val="left"/>
        <w:rPr>
          <w:rFonts w:cs="宋体" w:asciiTheme="minorEastAsia" w:hAnsiTheme="minorEastAsia"/>
          <w:sz w:val="24"/>
          <w:szCs w:val="24"/>
        </w:rPr>
      </w:pPr>
      <w:r>
        <w:rPr>
          <w:rFonts w:hint="eastAsia" w:cs="宋体" w:asciiTheme="minorEastAsia" w:hAnsiTheme="minorEastAsia"/>
          <w:sz w:val="24"/>
          <w:szCs w:val="24"/>
        </w:rPr>
        <w:t>信息搜集阶段：采用各种方法搜集用户方的所有相关信息。</w:t>
      </w:r>
    </w:p>
    <w:p w14:paraId="150B8317">
      <w:pPr>
        <w:tabs>
          <w:tab w:val="left" w:pos="420"/>
          <w:tab w:val="left" w:pos="1260"/>
          <w:tab w:val="left" w:pos="1440"/>
        </w:tabs>
        <w:adjustRightInd w:val="0"/>
        <w:snapToGrid w:val="0"/>
        <w:spacing w:line="360" w:lineRule="auto"/>
        <w:ind w:firstLine="480" w:firstLineChars="200"/>
        <w:jc w:val="left"/>
        <w:rPr>
          <w:rFonts w:cs="宋体" w:asciiTheme="minorEastAsia" w:hAnsiTheme="minorEastAsia"/>
          <w:sz w:val="24"/>
          <w:szCs w:val="24"/>
        </w:rPr>
      </w:pPr>
      <w:r>
        <w:rPr>
          <w:rFonts w:hint="eastAsia" w:cs="宋体" w:asciiTheme="minorEastAsia" w:hAnsiTheme="minorEastAsia"/>
          <w:sz w:val="24"/>
          <w:szCs w:val="24"/>
        </w:rPr>
        <w:t>威胁建模阶段：使用在信息搜集阶段所获取到的信息，标识出目标系统上可能存在的安全漏洞与弱点。</w:t>
      </w:r>
    </w:p>
    <w:p w14:paraId="1EBCDA42">
      <w:pPr>
        <w:tabs>
          <w:tab w:val="left" w:pos="420"/>
          <w:tab w:val="left" w:pos="1260"/>
          <w:tab w:val="left" w:pos="1440"/>
        </w:tabs>
        <w:adjustRightInd w:val="0"/>
        <w:snapToGrid w:val="0"/>
        <w:spacing w:line="360" w:lineRule="auto"/>
        <w:ind w:firstLine="480" w:firstLineChars="200"/>
        <w:jc w:val="left"/>
        <w:rPr>
          <w:rFonts w:cs="宋体" w:asciiTheme="minorEastAsia" w:hAnsiTheme="minorEastAsia"/>
          <w:sz w:val="24"/>
          <w:szCs w:val="24"/>
        </w:rPr>
      </w:pPr>
      <w:r>
        <w:rPr>
          <w:rFonts w:hint="eastAsia" w:cs="宋体" w:asciiTheme="minorEastAsia" w:hAnsiTheme="minorEastAsia"/>
          <w:sz w:val="24"/>
          <w:szCs w:val="24"/>
        </w:rPr>
        <w:t>漏洞分析阶段：综合前面几个环节获取到的信息，从中分析和理解，找出攻击途径和攻击方法。</w:t>
      </w:r>
    </w:p>
    <w:p w14:paraId="24A39F7E">
      <w:pPr>
        <w:tabs>
          <w:tab w:val="left" w:pos="420"/>
          <w:tab w:val="left" w:pos="1260"/>
          <w:tab w:val="left" w:pos="1440"/>
        </w:tabs>
        <w:adjustRightInd w:val="0"/>
        <w:snapToGrid w:val="0"/>
        <w:spacing w:line="360" w:lineRule="auto"/>
        <w:ind w:firstLine="480" w:firstLineChars="200"/>
        <w:jc w:val="left"/>
        <w:rPr>
          <w:rFonts w:cs="宋体" w:asciiTheme="minorEastAsia" w:hAnsiTheme="minorEastAsia"/>
          <w:sz w:val="24"/>
          <w:szCs w:val="24"/>
        </w:rPr>
      </w:pPr>
      <w:r>
        <w:rPr>
          <w:rFonts w:hint="eastAsia" w:cs="宋体" w:asciiTheme="minorEastAsia" w:hAnsiTheme="minorEastAsia"/>
          <w:sz w:val="24"/>
          <w:szCs w:val="24"/>
        </w:rPr>
        <w:t>渗透攻击阶段：针对确定好的攻击途径和攻击方法实施渗透攻击，获取系统相关权限。</w:t>
      </w:r>
    </w:p>
    <w:p w14:paraId="2AB3A0DA">
      <w:pPr>
        <w:tabs>
          <w:tab w:val="left" w:pos="420"/>
          <w:tab w:val="left" w:pos="1260"/>
          <w:tab w:val="left" w:pos="1440"/>
        </w:tabs>
        <w:adjustRightInd w:val="0"/>
        <w:snapToGrid w:val="0"/>
        <w:spacing w:line="360" w:lineRule="auto"/>
        <w:ind w:firstLine="480" w:firstLineChars="200"/>
        <w:jc w:val="left"/>
        <w:rPr>
          <w:rFonts w:cs="宋体" w:asciiTheme="minorEastAsia" w:hAnsiTheme="minorEastAsia"/>
          <w:sz w:val="24"/>
          <w:szCs w:val="24"/>
        </w:rPr>
      </w:pPr>
      <w:r>
        <w:rPr>
          <w:rFonts w:hint="eastAsia" w:cs="宋体" w:asciiTheme="minorEastAsia" w:hAnsiTheme="minorEastAsia"/>
          <w:sz w:val="24"/>
          <w:szCs w:val="24"/>
        </w:rPr>
        <w:t>后渗透攻击阶段：以特定的业务系统作为目标，识别出关键的基础设施，找出用户组织最具价值和尝试进行安全保护的信息和资产，找出能够对用户组织造成重要业务影响的攻击途径。</w:t>
      </w:r>
    </w:p>
    <w:p w14:paraId="5A14DD67">
      <w:pPr>
        <w:tabs>
          <w:tab w:val="left" w:pos="420"/>
          <w:tab w:val="left" w:pos="1260"/>
          <w:tab w:val="left" w:pos="1440"/>
        </w:tabs>
        <w:adjustRightInd w:val="0"/>
        <w:snapToGrid w:val="0"/>
        <w:spacing w:line="360" w:lineRule="auto"/>
        <w:ind w:firstLine="480" w:firstLineChars="200"/>
        <w:jc w:val="left"/>
        <w:rPr>
          <w:rFonts w:cs="宋体" w:asciiTheme="minorEastAsia" w:hAnsiTheme="minorEastAsia"/>
          <w:sz w:val="24"/>
          <w:szCs w:val="24"/>
        </w:rPr>
      </w:pPr>
      <w:r>
        <w:rPr>
          <w:rFonts w:hint="eastAsia" w:cs="宋体" w:asciiTheme="minorEastAsia" w:hAnsiTheme="minorEastAsia"/>
          <w:sz w:val="24"/>
          <w:szCs w:val="24"/>
        </w:rPr>
        <w:t>报告阶段：将渗透测试结果编制成文档提交给用户，提供安全解决方案。并将在渗透测试阶段产生的垃圾数据进行清理。</w:t>
      </w:r>
    </w:p>
    <w:p w14:paraId="252F6106">
      <w:pPr>
        <w:tabs>
          <w:tab w:val="left" w:pos="420"/>
          <w:tab w:val="left" w:pos="1260"/>
          <w:tab w:val="left" w:pos="1440"/>
        </w:tabs>
        <w:adjustRightInd w:val="0"/>
        <w:snapToGrid w:val="0"/>
        <w:spacing w:line="360" w:lineRule="auto"/>
        <w:ind w:firstLine="480" w:firstLineChars="200"/>
        <w:jc w:val="left"/>
        <w:rPr>
          <w:rFonts w:cs="宋体" w:asciiTheme="minorEastAsia" w:hAnsiTheme="minorEastAsia"/>
          <w:sz w:val="24"/>
          <w:szCs w:val="24"/>
        </w:rPr>
      </w:pPr>
      <w:r>
        <w:rPr>
          <w:rFonts w:cs="宋体" w:asciiTheme="minorEastAsia" w:hAnsiTheme="minorEastAsia"/>
          <w:sz w:val="24"/>
          <w:szCs w:val="24"/>
        </w:rPr>
        <w:t>3</w:t>
      </w:r>
      <w:r>
        <w:rPr>
          <w:rFonts w:hint="eastAsia" w:cs="宋体" w:asciiTheme="minorEastAsia" w:hAnsiTheme="minorEastAsia"/>
          <w:sz w:val="24"/>
          <w:szCs w:val="24"/>
        </w:rPr>
        <w:t>）渗透测试工作要求</w:t>
      </w:r>
    </w:p>
    <w:p w14:paraId="77F47CF8">
      <w:pPr>
        <w:tabs>
          <w:tab w:val="left" w:pos="420"/>
          <w:tab w:val="left" w:pos="1260"/>
          <w:tab w:val="left" w:pos="1440"/>
        </w:tabs>
        <w:adjustRightInd w:val="0"/>
        <w:snapToGrid w:val="0"/>
        <w:spacing w:line="360" w:lineRule="auto"/>
        <w:ind w:firstLine="480" w:firstLineChars="200"/>
        <w:jc w:val="left"/>
        <w:rPr>
          <w:rFonts w:cs="宋体" w:asciiTheme="minorEastAsia" w:hAnsiTheme="minorEastAsia"/>
          <w:sz w:val="24"/>
          <w:szCs w:val="24"/>
        </w:rPr>
      </w:pPr>
      <w:r>
        <w:rPr>
          <w:rFonts w:hint="eastAsia" w:cs="宋体" w:asciiTheme="minorEastAsia" w:hAnsiTheme="minorEastAsia"/>
          <w:sz w:val="24"/>
          <w:szCs w:val="24"/>
        </w:rPr>
        <w:t>本次渗透攻击测试工作应当以不破坏用户应用系统为前提条件，不做危害用户应用系统的工作行为，遵守职业道德，遵守行业规则，严格遵守保密制度，保密要求，不得擅自修改、拷贝用户数据，不得泄露、传播用户的敏感信息，如有违反将负法律责任。</w:t>
      </w:r>
    </w:p>
    <w:p w14:paraId="0EA91D6F">
      <w:pPr>
        <w:tabs>
          <w:tab w:val="left" w:pos="420"/>
          <w:tab w:val="left" w:pos="1260"/>
          <w:tab w:val="left" w:pos="1440"/>
        </w:tabs>
        <w:adjustRightInd w:val="0"/>
        <w:snapToGrid w:val="0"/>
        <w:spacing w:line="360" w:lineRule="auto"/>
        <w:ind w:firstLine="480" w:firstLineChars="200"/>
        <w:jc w:val="left"/>
        <w:rPr>
          <w:rFonts w:cs="宋体" w:asciiTheme="minorEastAsia" w:hAnsiTheme="minorEastAsia"/>
          <w:sz w:val="24"/>
          <w:szCs w:val="24"/>
        </w:rPr>
      </w:pPr>
      <w:r>
        <w:rPr>
          <w:rFonts w:hint="eastAsia" w:cs="宋体" w:asciiTheme="minorEastAsia" w:hAnsiTheme="minorEastAsia"/>
          <w:sz w:val="24"/>
          <w:szCs w:val="24"/>
        </w:rPr>
        <w:t>3</w:t>
      </w:r>
      <w:r>
        <w:rPr>
          <w:rFonts w:cs="宋体" w:asciiTheme="minorEastAsia" w:hAnsiTheme="minorEastAsia"/>
          <w:sz w:val="24"/>
          <w:szCs w:val="24"/>
        </w:rPr>
        <w:t>.</w:t>
      </w:r>
      <w:r>
        <w:rPr>
          <w:rFonts w:hint="eastAsia" w:cs="宋体" w:asciiTheme="minorEastAsia" w:hAnsiTheme="minorEastAsia"/>
          <w:sz w:val="24"/>
          <w:szCs w:val="24"/>
        </w:rPr>
        <w:t>服务成果</w:t>
      </w:r>
    </w:p>
    <w:p w14:paraId="6AFD314F">
      <w:pPr>
        <w:tabs>
          <w:tab w:val="left" w:pos="420"/>
          <w:tab w:val="left" w:pos="1260"/>
          <w:tab w:val="left" w:pos="1440"/>
        </w:tabs>
        <w:adjustRightInd w:val="0"/>
        <w:snapToGrid w:val="0"/>
        <w:spacing w:line="360" w:lineRule="auto"/>
        <w:ind w:firstLine="480" w:firstLineChars="200"/>
        <w:jc w:val="left"/>
        <w:rPr>
          <w:rFonts w:cs="宋体" w:asciiTheme="minorEastAsia" w:hAnsiTheme="minorEastAsia"/>
          <w:sz w:val="24"/>
          <w:szCs w:val="24"/>
        </w:rPr>
      </w:pPr>
      <w:r>
        <w:rPr>
          <w:rFonts w:hint="eastAsia" w:cs="宋体" w:asciiTheme="minorEastAsia" w:hAnsiTheme="minorEastAsia"/>
          <w:sz w:val="24"/>
          <w:szCs w:val="24"/>
        </w:rPr>
        <w:t>本次安全服务应提交以下成果：</w:t>
      </w:r>
    </w:p>
    <w:p w14:paraId="455EAE29">
      <w:pPr>
        <w:tabs>
          <w:tab w:val="left" w:pos="420"/>
          <w:tab w:val="left" w:pos="1260"/>
          <w:tab w:val="left" w:pos="1440"/>
        </w:tabs>
        <w:adjustRightInd w:val="0"/>
        <w:snapToGrid w:val="0"/>
        <w:spacing w:line="360" w:lineRule="auto"/>
        <w:ind w:firstLine="480" w:firstLineChars="200"/>
        <w:jc w:val="left"/>
        <w:rPr>
          <w:rFonts w:cs="宋体" w:asciiTheme="minorEastAsia" w:hAnsiTheme="minorEastAsia"/>
          <w:sz w:val="24"/>
          <w:szCs w:val="24"/>
        </w:rPr>
      </w:pPr>
      <w:r>
        <w:rPr>
          <w:rFonts w:cs="宋体" w:asciiTheme="minorEastAsia" w:hAnsiTheme="minorEastAsia"/>
          <w:sz w:val="24"/>
          <w:szCs w:val="24"/>
        </w:rPr>
        <w:t>1</w:t>
      </w:r>
      <w:r>
        <w:rPr>
          <w:rFonts w:hint="eastAsia" w:cs="宋体" w:asciiTheme="minorEastAsia" w:hAnsiTheme="minorEastAsia"/>
          <w:sz w:val="24"/>
          <w:szCs w:val="24"/>
        </w:rPr>
        <w:t>）《网络安全等级测评报告》，包括单元测评分析结果、整改测评分析结果、测评结论和安全整改建议等。</w:t>
      </w:r>
    </w:p>
    <w:p w14:paraId="5ABCD252">
      <w:pPr>
        <w:tabs>
          <w:tab w:val="left" w:pos="420"/>
          <w:tab w:val="left" w:pos="1260"/>
          <w:tab w:val="left" w:pos="1440"/>
        </w:tabs>
        <w:adjustRightInd w:val="0"/>
        <w:snapToGrid w:val="0"/>
        <w:spacing w:line="360" w:lineRule="auto"/>
        <w:ind w:firstLine="480" w:firstLineChars="200"/>
        <w:jc w:val="left"/>
        <w:rPr>
          <w:rFonts w:cs="宋体" w:asciiTheme="minorEastAsia" w:hAnsiTheme="minorEastAsia"/>
          <w:sz w:val="24"/>
          <w:szCs w:val="24"/>
        </w:rPr>
      </w:pPr>
      <w:r>
        <w:rPr>
          <w:rFonts w:hint="eastAsia" w:cs="宋体" w:asciiTheme="minorEastAsia" w:hAnsiTheme="minorEastAsia"/>
          <w:sz w:val="24"/>
          <w:szCs w:val="24"/>
        </w:rPr>
        <w:t>2）《信息系统渗透测试报告》，包含但不限于如下方面的内容：渗透测试的方法、目标、范围。测试的人员、时间、策略。测试的工具、风险规避措施。测试的过程、漏洞利用截图，测试的结果等。</w:t>
      </w:r>
    </w:p>
    <w:p w14:paraId="035C508B">
      <w:pPr>
        <w:tabs>
          <w:tab w:val="left" w:pos="420"/>
          <w:tab w:val="left" w:pos="1260"/>
          <w:tab w:val="left" w:pos="1440"/>
        </w:tabs>
        <w:adjustRightInd w:val="0"/>
        <w:snapToGrid w:val="0"/>
        <w:spacing w:line="360" w:lineRule="auto"/>
        <w:ind w:firstLine="480" w:firstLineChars="200"/>
        <w:jc w:val="left"/>
        <w:rPr>
          <w:rFonts w:cs="宋体" w:asciiTheme="minorEastAsia" w:hAnsiTheme="minorEastAsia"/>
          <w:sz w:val="24"/>
          <w:szCs w:val="24"/>
        </w:rPr>
      </w:pPr>
      <w:r>
        <w:rPr>
          <w:rFonts w:hint="eastAsia" w:cs="宋体" w:asciiTheme="minorEastAsia" w:hAnsiTheme="minorEastAsia"/>
          <w:sz w:val="24"/>
          <w:szCs w:val="24"/>
        </w:rPr>
        <w:t>4</w:t>
      </w:r>
      <w:r>
        <w:rPr>
          <w:rFonts w:cs="宋体" w:asciiTheme="minorEastAsia" w:hAnsiTheme="minorEastAsia"/>
          <w:sz w:val="24"/>
          <w:szCs w:val="24"/>
        </w:rPr>
        <w:t>.</w:t>
      </w:r>
      <w:r>
        <w:rPr>
          <w:rFonts w:hint="eastAsia" w:cs="宋体" w:asciiTheme="minorEastAsia" w:hAnsiTheme="minorEastAsia"/>
          <w:sz w:val="24"/>
          <w:szCs w:val="24"/>
        </w:rPr>
        <w:t>服务人员要求</w:t>
      </w:r>
    </w:p>
    <w:p w14:paraId="3A13166B">
      <w:pPr>
        <w:tabs>
          <w:tab w:val="left" w:pos="420"/>
          <w:tab w:val="left" w:pos="1260"/>
          <w:tab w:val="left" w:pos="1440"/>
        </w:tabs>
        <w:adjustRightInd w:val="0"/>
        <w:snapToGrid w:val="0"/>
        <w:spacing w:line="360" w:lineRule="auto"/>
        <w:ind w:firstLine="480" w:firstLineChars="200"/>
        <w:jc w:val="left"/>
        <w:rPr>
          <w:rFonts w:cs="宋体" w:asciiTheme="minorEastAsia" w:hAnsiTheme="minorEastAsia"/>
          <w:sz w:val="24"/>
          <w:szCs w:val="24"/>
        </w:rPr>
      </w:pPr>
      <w:r>
        <w:rPr>
          <w:rFonts w:hint="eastAsia" w:cs="宋体" w:asciiTheme="minorEastAsia" w:hAnsiTheme="minorEastAsia"/>
          <w:sz w:val="24"/>
          <w:szCs w:val="24"/>
        </w:rPr>
        <w:t>1．项目实施过程中实行专人专职原则，保证各安全层面的测评全面有效，能够发现实际存在安全风险，现场实施人员均需持有等级保护测评师证书。</w:t>
      </w:r>
    </w:p>
    <w:p w14:paraId="06EC1CEA">
      <w:pPr>
        <w:tabs>
          <w:tab w:val="left" w:pos="420"/>
          <w:tab w:val="left" w:pos="1260"/>
          <w:tab w:val="left" w:pos="1440"/>
        </w:tabs>
        <w:adjustRightInd w:val="0"/>
        <w:snapToGrid w:val="0"/>
        <w:spacing w:line="360" w:lineRule="auto"/>
        <w:ind w:firstLine="480" w:firstLineChars="200"/>
        <w:jc w:val="left"/>
        <w:rPr>
          <w:rFonts w:ascii="宋体" w:hAnsi="宋体" w:cs="宋体"/>
          <w:szCs w:val="21"/>
        </w:rPr>
      </w:pPr>
      <w:r>
        <w:rPr>
          <w:rFonts w:hint="eastAsia" w:cs="宋体" w:asciiTheme="minorEastAsia" w:hAnsiTheme="minorEastAsia"/>
          <w:sz w:val="24"/>
          <w:szCs w:val="24"/>
        </w:rPr>
        <w:t>2．项目组人员必须熟练掌握信息安全相关标准与规范，具备丰富的信息安全测评工作经验，具有成熟的信息安全技术和项目管理能力，能够应对可能的突发性安全事件应急工作。</w:t>
      </w:r>
    </w:p>
    <w:p w14:paraId="6146EF09">
      <w:pPr>
        <w:spacing w:line="360" w:lineRule="auto"/>
        <w:ind w:firstLine="482" w:firstLineChars="200"/>
        <w:rPr>
          <w:rFonts w:asciiTheme="minorEastAsia" w:hAnsiTheme="minorEastAsia"/>
          <w:b/>
          <w:sz w:val="24"/>
          <w:szCs w:val="24"/>
        </w:rPr>
      </w:pPr>
    </w:p>
    <w:p w14:paraId="586FAA78">
      <w:pPr>
        <w:spacing w:line="360" w:lineRule="auto"/>
        <w:ind w:firstLine="482" w:firstLineChars="200"/>
        <w:rPr>
          <w:rFonts w:asciiTheme="minorEastAsia" w:hAnsiTheme="minorEastAsia"/>
          <w:b/>
          <w:sz w:val="24"/>
          <w:szCs w:val="24"/>
        </w:rPr>
      </w:pPr>
    </w:p>
    <w:p w14:paraId="183FD3E4">
      <w:pPr>
        <w:spacing w:line="360" w:lineRule="auto"/>
        <w:ind w:firstLine="482" w:firstLineChars="200"/>
        <w:rPr>
          <w:rFonts w:asciiTheme="minorEastAsia" w:hAnsiTheme="minorEastAsia"/>
          <w:b/>
          <w:sz w:val="24"/>
          <w:szCs w:val="24"/>
        </w:rPr>
      </w:pPr>
    </w:p>
    <w:p w14:paraId="7F4C0671">
      <w:bookmarkStart w:id="0" w:name="_GoBack"/>
      <w:bookmarkEnd w:id="0"/>
    </w:p>
    <w:sectPr>
      <w:pgSz w:w="11906" w:h="16838"/>
      <w:pgMar w:top="1134" w:right="1134" w:bottom="1134"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8"/>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47D15A5"/>
    <w:rsid w:val="7EF9513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qFormat="1" w:uiPriority="99"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4">
    <w:name w:val="Default Paragraph Font"/>
    <w:semiHidden/>
    <w:qFormat/>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index 9"/>
    <w:basedOn w:val="1"/>
    <w:next w:val="1"/>
    <w:unhideWhenUsed/>
    <w:qFormat/>
    <w:uiPriority w:val="99"/>
    <w:pPr>
      <w:ind w:left="1600" w:leftChars="1600"/>
    </w:pPr>
  </w:style>
  <w:style w:type="character" w:styleId="5">
    <w:name w:val="Strong"/>
    <w:basedOn w:val="4"/>
    <w:qFormat/>
    <w:uiPriority w:val="22"/>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1689</Words>
  <Characters>1782</Characters>
  <Lines>0</Lines>
  <Paragraphs>0</Paragraphs>
  <TotalTime>0</TotalTime>
  <ScaleCrop>false</ScaleCrop>
  <LinksUpToDate>false</LinksUpToDate>
  <CharactersWithSpaces>1783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2026-08-11T07:32:00Z</dcterms:created>
  <dc:creator>1</dc:creator>
  <cp:lastModifiedBy>刘伟</cp:lastModifiedBy>
  <dcterms:modified xsi:type="dcterms:W3CDTF">2026-09-18T06:59:12Z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eyJoZGlkIjoiYTlkYTA5ZWExZWNjNzE4ODNmZTIwZDVmMWU5OTJjYjYiLCJ1c2VySWQiOiIxNTY2MDA5Mjc3In0=</vt:lpwstr>
  </property>
  <property fmtid="{D5CDD505-2E9C-101B-9397-08002B2CF9AE}" pid="4" name="ICV">
    <vt:lpwstr>467965E3FFEA44A984A444ABE3818A0D_12</vt:lpwstr>
  </property>
</Properties>
</file>