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9DF5">
      <w:pPr>
        <w:spacing w:line="420" w:lineRule="exact"/>
        <w:jc w:val="center"/>
        <w:rPr>
          <w:rFonts w:ascii="宋体" w:hAnsi="宋体"/>
          <w:b/>
          <w:sz w:val="32"/>
          <w:szCs w:val="24"/>
        </w:rPr>
      </w:pPr>
      <w:r>
        <w:rPr>
          <w:rFonts w:hint="eastAsia" w:ascii="黑体" w:hAnsi="黑体" w:eastAsia="黑体" w:cs="Times New Roman"/>
          <w:b/>
          <w:sz w:val="36"/>
          <w:szCs w:val="28"/>
        </w:rPr>
        <w:t>项目需求</w:t>
      </w:r>
    </w:p>
    <w:p w14:paraId="3A161F41">
      <w:pPr>
        <w:spacing w:line="340" w:lineRule="exact"/>
        <w:ind w:firstLine="241" w:firstLineChars="100"/>
        <w:jc w:val="center"/>
        <w:rPr>
          <w:rFonts w:ascii="宋体" w:hAnsi="宋体"/>
          <w:b/>
          <w:sz w:val="24"/>
          <w:szCs w:val="24"/>
        </w:rPr>
      </w:pPr>
    </w:p>
    <w:p w14:paraId="295AE77E">
      <w:pPr>
        <w:spacing w:line="440" w:lineRule="exact"/>
        <w:ind w:firstLine="482" w:firstLineChars="200"/>
      </w:pPr>
      <w:r>
        <w:rPr>
          <w:rFonts w:hint="eastAsia" w:ascii="宋体" w:hAnsi="宋体"/>
          <w:b/>
          <w:sz w:val="24"/>
          <w:szCs w:val="24"/>
        </w:rPr>
        <w:t>一、项目概况：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  <w:t>预防医学专业因教学需要拟购买一批设备，包括婴儿脐带模型、新生儿生长评定模型、产后访视包。</w:t>
      </w:r>
    </w:p>
    <w:p w14:paraId="01A047A0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二、主要技术参数：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14"/>
        <w:gridCol w:w="5245"/>
        <w:gridCol w:w="851"/>
        <w:gridCol w:w="850"/>
        <w:gridCol w:w="1234"/>
      </w:tblGrid>
      <w:tr w14:paraId="657F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9" w:type="dxa"/>
            <w:vAlign w:val="center"/>
          </w:tcPr>
          <w:p w14:paraId="6B17B672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4" w:type="dxa"/>
            <w:vAlign w:val="center"/>
          </w:tcPr>
          <w:p w14:paraId="16947DF9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245" w:type="dxa"/>
            <w:tcBorders>
              <w:top w:val="single" w:color="000000" w:sz="4" w:space="0"/>
            </w:tcBorders>
            <w:vAlign w:val="center"/>
          </w:tcPr>
          <w:p w14:paraId="70D2DBC4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主要技术需求</w:t>
            </w:r>
          </w:p>
        </w:tc>
        <w:tc>
          <w:tcPr>
            <w:tcW w:w="851" w:type="dxa"/>
            <w:vAlign w:val="center"/>
          </w:tcPr>
          <w:p w14:paraId="59B50D32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0" w:type="dxa"/>
            <w:vAlign w:val="center"/>
          </w:tcPr>
          <w:p w14:paraId="10CB57CF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34" w:type="dxa"/>
            <w:vAlign w:val="center"/>
          </w:tcPr>
          <w:p w14:paraId="5791C3A9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5EE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306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4" w:type="dxa"/>
            <w:vAlign w:val="center"/>
          </w:tcPr>
          <w:p w14:paraId="3A3AC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婴儿附脐带模型（女婴，四肢可弯曲）</w:t>
            </w:r>
          </w:p>
          <w:p w14:paraId="6C13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 w14:paraId="143A2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1、全身模型，女婴，采用环保高分子材料制成，防水，耐用，自然大，身长≥47厘米，宽≥19厘米，厚≥10厘米。</w:t>
            </w:r>
          </w:p>
          <w:p w14:paraId="43216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★2、可进行脐带护理训练。</w:t>
            </w:r>
          </w:p>
          <w:p w14:paraId="21CC7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3、外形可爱，头部、四肢均可活动，四肢可弯曲，仿真度高，有衣服和包被。</w:t>
            </w:r>
          </w:p>
          <w:p w14:paraId="4DDE3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4、可进行新生儿抱持、包裹、擦浴、穿衣、换尿布、喂奶、清洁眼、耳、鼻等基础护理操作，可测量身长、体重、胸围、腹围、头围等。</w:t>
            </w:r>
          </w:p>
          <w:p w14:paraId="0F569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5、可进行皮肤护理。</w:t>
            </w:r>
          </w:p>
        </w:tc>
        <w:tc>
          <w:tcPr>
            <w:tcW w:w="851" w:type="dxa"/>
            <w:vAlign w:val="center"/>
          </w:tcPr>
          <w:p w14:paraId="4E56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1A2A6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34" w:type="dxa"/>
            <w:vAlign w:val="center"/>
          </w:tcPr>
          <w:p w14:paraId="471C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0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2B41B64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4" w:type="dxa"/>
            <w:vAlign w:val="center"/>
          </w:tcPr>
          <w:p w14:paraId="7B31D6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婴儿附脐带模型（男婴，四肢可弯曲）</w:t>
            </w:r>
          </w:p>
          <w:p w14:paraId="57F7394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 w14:paraId="0968C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1、全身模型，男婴，采用环保高分子材料制成，防水，耐用，自然大，身长≥47厘米，宽≥19厘米，厚≥10厘米。</w:t>
            </w:r>
          </w:p>
          <w:p w14:paraId="46F1D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★2、可进行脐带护理训练。</w:t>
            </w:r>
          </w:p>
          <w:p w14:paraId="26F44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外形可爱，头部、四肢均可活动，四肢可弯曲，仿真度高，有衣服和包被。</w:t>
            </w:r>
          </w:p>
          <w:p w14:paraId="2619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可进行新生儿抱持、包裹、擦浴、穿衣、换尿布、喂奶、清洁眼、耳、鼻等基础护理操作，可测量身长、体重、胸围、腹围、头围等。</w:t>
            </w:r>
          </w:p>
          <w:p w14:paraId="3B4E3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5、可进行皮肤护理。</w:t>
            </w:r>
          </w:p>
        </w:tc>
        <w:tc>
          <w:tcPr>
            <w:tcW w:w="851" w:type="dxa"/>
            <w:vAlign w:val="center"/>
          </w:tcPr>
          <w:p w14:paraId="106E15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Align w:val="center"/>
          </w:tcPr>
          <w:p w14:paraId="4980ED4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34" w:type="dxa"/>
            <w:vAlign w:val="center"/>
          </w:tcPr>
          <w:p w14:paraId="6DFF75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829" w:type="dxa"/>
            <w:vAlign w:val="center"/>
          </w:tcPr>
          <w:p w14:paraId="39802B9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4" w:type="dxa"/>
            <w:vAlign w:val="center"/>
          </w:tcPr>
          <w:p w14:paraId="41B195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新生儿生长指标评定模型</w:t>
            </w:r>
          </w:p>
        </w:tc>
        <w:tc>
          <w:tcPr>
            <w:tcW w:w="5245" w:type="dxa"/>
            <w:vAlign w:val="center"/>
          </w:tcPr>
          <w:p w14:paraId="4AE2D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1、新生儿生长指标评定及护理训练模型为整体婴儿，体表标志明显，有眉弓、枕骨隆突、可以触及前后囟门，自然大。身长≥60厘米，宽≥24厘米，厚≥12厘米。</w:t>
            </w:r>
          </w:p>
          <w:p w14:paraId="7C420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2、采用环保高分子材料制成，肤质仿真度高，有衣服和包被。</w:t>
            </w:r>
          </w:p>
          <w:p w14:paraId="57FCA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3、婴儿体格检查：可测量身长、体重、头围、胸围、腹围、上臂围，囟门。</w:t>
            </w:r>
          </w:p>
          <w:p w14:paraId="05558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4、可练习婴儿抱持、包裹、换尿布、穿衣、擦浴、清洁五官、皮肤护理等多项护理操作。</w:t>
            </w:r>
          </w:p>
        </w:tc>
        <w:tc>
          <w:tcPr>
            <w:tcW w:w="851" w:type="dxa"/>
            <w:vAlign w:val="center"/>
          </w:tcPr>
          <w:p w14:paraId="52D60DF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vAlign w:val="center"/>
          </w:tcPr>
          <w:p w14:paraId="2CBBB00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34" w:type="dxa"/>
            <w:vAlign w:val="center"/>
          </w:tcPr>
          <w:p w14:paraId="5290B9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8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EE1021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DCF8A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产后访视包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39A9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1、访视包为优质牛津防水布，长方体，不小于35cm*24cm*10cm,包的正面印有国家社区卫生服务的标识，包上有反光条，包内2层以上分隔设计，有内兜、手提带和背带。</w:t>
            </w:r>
          </w:p>
          <w:p w14:paraId="14B54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2、含特厚棉布婴儿称重兜（长≥75cm，兜重≥180g），液晶手提婴儿秤（最小称重数≤50g,最大称重数≥20kg,可去皮）、医用电子血压计、医用听诊器（双面听诊头）、无水银额温枪、头围尺、护士表等。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78C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7EF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5719F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56FC59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三、质量和服务要求：</w:t>
      </w:r>
    </w:p>
    <w:p w14:paraId="05FC2228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1、符合国家标准，设备和配件为全新原装，功能符合使用要求。提供良好的售后服务。终身提供技术支持。</w:t>
      </w:r>
    </w:p>
    <w:p w14:paraId="25414DC1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2、所供产品必须保证为正规渠道供货的正宗原厂产品。</w:t>
      </w:r>
    </w:p>
    <w:p w14:paraId="092BB39F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3、质保期：验收合格起提供至少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年的免费售后服务和产品质量保证。</w:t>
      </w:r>
    </w:p>
    <w:p w14:paraId="3BC53CDC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4、供货时间地点及要求：签订合同后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5天之内完成施工安装调试，确保正常使用，并提供设备使用技术培训。供货地点为江苏医药职业学院校内。</w:t>
      </w:r>
    </w:p>
    <w:p w14:paraId="18394060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5、验收方法及标准：项目完成后中标方应在10日内申请验收，与招标方进行联合验收，并按要求向招标方提供所有验收资料。</w:t>
      </w:r>
    </w:p>
    <w:p w14:paraId="5FB52120">
      <w:pPr>
        <w:spacing w:line="276" w:lineRule="auto"/>
        <w:ind w:firstLine="480" w:firstLineChars="200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售后服务及质保要求：质保期内所有非人为损坏配件，由供货方进行免费更换。对于采购方的服务通知，供货方在接报后4小时内响应，8小时内到达现场，48小时内处理完毕。若在48小时内未能有效解决，供货方须免费提供同档次的设备予采购方临时使用。</w:t>
      </w:r>
    </w:p>
    <w:p w14:paraId="2DD7BD3F">
      <w:pPr>
        <w:spacing w:line="276" w:lineRule="auto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79232">
      <w:pPr>
        <w:spacing w:line="276" w:lineRule="auto"/>
        <w:rPr>
          <w:rFonts w:hint="eastAsia" w:ascii="宋体" w:hAnsi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4F7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C385A"/>
    <w:multiLevelType w:val="singleLevel"/>
    <w:tmpl w:val="B41C385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2025-10-21T01:53:27Z</dcterms:created>
  <dc:creator>1</dc:creator>
  <cp:lastModifiedBy>刘伟</cp:lastModifiedBy>
  <dcterms:modified xsi:type="dcterms:W3CDTF">2025-10-21T01:56:45Z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AA7C5A29FB5045D49262D094E6ED2E40_12</vt:lpwstr>
  </property>
</Properties>
</file>