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45F4">
      <w:pPr>
        <w:numPr>
          <w:ilvl w:val="0"/>
          <w:numId w:val="0"/>
        </w:numPr>
        <w:bidi w:val="0"/>
        <w:jc w:val="center"/>
        <w:outlineLvl w:val="0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项目需求</w:t>
      </w:r>
    </w:p>
    <w:p w14:paraId="5F9AD5B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val="en-US" w:eastAsia="zh-CN"/>
        </w:rPr>
        <w:t>项目概况</w:t>
      </w:r>
    </w:p>
    <w:p w14:paraId="12B87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学校部分公共场所拟修建无障碍通道便于学生出入，主要区域为：东园教学楼区域、东园食堂浴室区域、西园宿舍区域，共需修建无障碍通道9个，详见清单及图纸。</w:t>
      </w:r>
    </w:p>
    <w:p w14:paraId="09BDD6E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val="en-US" w:eastAsia="zh-CN"/>
        </w:rPr>
        <w:t>二、</w:t>
      </w:r>
      <w:r>
        <w:rPr>
          <w:rFonts w:hint="eastAsia" w:cs="宋体"/>
          <w:b/>
          <w:bCs/>
          <w:color w:val="000000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要求</w:t>
      </w:r>
    </w:p>
    <w:p w14:paraId="7E410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1、拆除原室外台阶及地面，包括面层、结构层以及所有的附着物，需要拆除至素土，满足后续施工的要求；</w:t>
      </w:r>
    </w:p>
    <w:p w14:paraId="15599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2、素土夯实，300厚粒径10~40卵石灌M2.5混合砂浆，100厚C20混凝土，30mm厚防滑花岗岩石材（甲方选样）；</w:t>
      </w:r>
    </w:p>
    <w:p w14:paraId="3C07E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3、无障碍入口不锈钢栏杆、扶手；</w:t>
      </w:r>
    </w:p>
    <w:p w14:paraId="2000A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highlight w:val="yellow"/>
          <w:lang w:val="en-US" w:eastAsia="zh-CN"/>
        </w:rPr>
        <w:t>成品不锈钢台阶采购8个，具体式样参照图片（见图纸）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p w14:paraId="24E10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5、因施工需要，对部分空调进行移机处理（含移机、加长铜管、加氟里昂、开孔等），并确保正常使用。</w:t>
      </w:r>
    </w:p>
    <w:p w14:paraId="0F70E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项目施工过程中的主要材料检测等检测服务费用由施工单位承担（检测项目由校方核定，数量参照国家有关标准）。</w:t>
      </w:r>
    </w:p>
    <w:p w14:paraId="486F4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施工过程中造成原建筑设施、室外道路、绿化、墙体等损坏及下水道堵塞的，由中标人进行修复或按实赔偿，或由采购人委托第三方修复，所产生费用由中标人支付。</w:t>
      </w:r>
    </w:p>
    <w:p w14:paraId="2A01A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三、商务要求</w:t>
      </w:r>
    </w:p>
    <w:p w14:paraId="79E09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1.项目内容：东西园部分区域无障碍通道修建项目。</w:t>
      </w:r>
    </w:p>
    <w:p w14:paraId="648AA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工程工期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：合同签订之日起30日历天内完成供货、安装及调试，并通过招标人验收。</w:t>
      </w:r>
    </w:p>
    <w:p w14:paraId="03C8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3.质保期要求：</w:t>
      </w:r>
    </w:p>
    <w:p w14:paraId="6C6F3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质保期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2 年。质保期自验收合格之日起算。</w:t>
      </w:r>
    </w:p>
    <w:p w14:paraId="15730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质保要求：质保期内，中标人免费包维修、保养、安检、调换等。</w:t>
      </w:r>
    </w:p>
    <w:p w14:paraId="26188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4.验收要求：</w:t>
      </w:r>
    </w:p>
    <w:p w14:paraId="17F7E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本工程以做法说明、设计变更和《建筑装饰工程施工及验收规范》、《建筑安装工程质量检验评定同意标准》等国家指定的施工及验收规范为质量评定验收标准。</w:t>
      </w:r>
    </w:p>
    <w:p w14:paraId="1E2B5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本工程质量达到国家质量评定合格标准。</w:t>
      </w:r>
    </w:p>
    <w:p w14:paraId="7FAB7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由于</w:t>
      </w:r>
      <w:r>
        <w:rPr>
          <w:rFonts w:hint="eastAsia" w:ascii="宋体" w:hAnsi="宋体" w:eastAsia="宋体" w:cs="宋体"/>
          <w:sz w:val="21"/>
          <w:szCs w:val="21"/>
        </w:rPr>
        <w:t>中标人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原因造成质量事故，其返工费用由</w:t>
      </w:r>
      <w:r>
        <w:rPr>
          <w:rFonts w:hint="eastAsia" w:ascii="宋体" w:hAnsi="宋体" w:eastAsia="宋体" w:cs="宋体"/>
          <w:sz w:val="21"/>
          <w:szCs w:val="21"/>
        </w:rPr>
        <w:t>中标人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承担，工期不顺延。</w:t>
      </w:r>
    </w:p>
    <w:p w14:paraId="241B5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（4）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工程竣工后，</w:t>
      </w:r>
      <w:r>
        <w:rPr>
          <w:rFonts w:hint="eastAsia" w:ascii="宋体" w:hAnsi="宋体" w:eastAsia="宋体" w:cs="宋体"/>
          <w:sz w:val="21"/>
          <w:szCs w:val="21"/>
        </w:rPr>
        <w:t>中标人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应书面通知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验收，由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组织相关部门验收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，并填写江苏医药职业学院工程竣工验收单，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详见附件一。</w:t>
      </w:r>
    </w:p>
    <w:p w14:paraId="62057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5.质量要求：</w:t>
      </w:r>
      <w:r>
        <w:rPr>
          <w:rFonts w:hint="eastAsia" w:ascii="宋体" w:hAnsi="宋体" w:eastAsia="宋体" w:cs="宋体"/>
          <w:sz w:val="21"/>
          <w:szCs w:val="21"/>
        </w:rPr>
        <w:t>合格</w:t>
      </w:r>
    </w:p>
    <w:p w14:paraId="68DD5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6.付款方式：</w:t>
      </w:r>
      <w:r>
        <w:rPr>
          <w:rFonts w:hint="eastAsia" w:ascii="宋体" w:hAnsi="宋体" w:eastAsia="宋体" w:cs="宋体"/>
          <w:sz w:val="21"/>
          <w:szCs w:val="21"/>
        </w:rPr>
        <w:t>项目验收合格后无质量问题支付合同价的60%款项；审计合格后付至审计价的80%，余款待质保结束后无质量问题一次性无息付清。</w:t>
      </w:r>
    </w:p>
    <w:p w14:paraId="0903E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四、踏勘</w:t>
      </w:r>
    </w:p>
    <w:p w14:paraId="7CE78E2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投标人在投标前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可自行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进行现场踏勘，并对相关数据、要求进行确认，责任和风险自行承担。技术咨询及现场踏勘联系人：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贾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老师，联系方式：18262395908。</w:t>
      </w:r>
    </w:p>
    <w:p w14:paraId="1110D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</w:rPr>
        <w:t>踏勘现场发生的费用自理，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</w:rPr>
        <w:t>自行负责在踏勘现场中所发生的人员伤亡和财产损失。</w:t>
      </w:r>
    </w:p>
    <w:p w14:paraId="28FB2C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、图纸及工程量清单：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详见公告附件，自行下载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图纸及工程量清单（电子版）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51B48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、采购标的对应的中小企业划分标准所属行业一览表</w:t>
      </w:r>
    </w:p>
    <w:tbl>
      <w:tblPr>
        <w:tblStyle w:val="4"/>
        <w:tblW w:w="9071" w:type="dxa"/>
        <w:jc w:val="center"/>
        <w:tblCellSpacing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218"/>
        <w:gridCol w:w="4116"/>
      </w:tblGrid>
      <w:tr w14:paraId="5DFDE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tblCellSpacing w:w="0" w:type="dxa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D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C4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采购标的</w:t>
            </w:r>
          </w:p>
        </w:tc>
        <w:tc>
          <w:tcPr>
            <w:tcW w:w="4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C6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对应中小企业划分标准所属行业</w:t>
            </w:r>
          </w:p>
        </w:tc>
      </w:tr>
      <w:tr w14:paraId="07EA8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CellSpacing w:w="0" w:type="dxa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3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0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  <w:t>东西园部分区域无障碍通道修建项目</w:t>
            </w:r>
          </w:p>
        </w:tc>
        <w:tc>
          <w:tcPr>
            <w:tcW w:w="4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53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建筑业</w:t>
            </w:r>
          </w:p>
        </w:tc>
      </w:tr>
    </w:tbl>
    <w:p w14:paraId="1E1545B9">
      <w:pPr>
        <w:bidi w:val="0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 w14:paraId="3B2E4798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 w14:paraId="62682020">
      <w:pP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 w14:paraId="132520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2026-06-23T03:44:22Z</dcterms:created>
  <dc:creator>17192</dc:creator>
  <cp:lastModifiedBy>17192</cp:lastModifiedBy>
  <dcterms:modified xsi:type="dcterms:W3CDTF">2026-06-23T03:45:04Z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eyJoZGlkIjoiMjZkNGE1MjRlYzhlZWZlNmJmZDAyYzYzOTYyZjMyNGQiLCJ1c2VySWQiOiIyMzYzOTM2MjQifQ==</vt:lpwstr>
  </property>
  <property fmtid="{D5CDD505-2E9C-101B-9397-08002B2CF9AE}" pid="4" name="ICV">
    <vt:lpwstr>7BB84927FF2E43EA8BFABDA10623F330_12</vt:lpwstr>
  </property>
</Properties>
</file>