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96FA">
      <w:pPr>
        <w:widowControl/>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项目需求</w:t>
      </w:r>
    </w:p>
    <w:p w14:paraId="14E84BE6">
      <w:pPr>
        <w:jc w:val="center"/>
      </w:pPr>
    </w:p>
    <w:p w14:paraId="35A56D6B">
      <w:pPr>
        <w:spacing w:line="560" w:lineRule="exact"/>
        <w:jc w:val="left"/>
        <w:rPr>
          <w:rFonts w:ascii="宋体" w:hAnsi="宋体" w:cs="宋体"/>
          <w:b/>
          <w:color w:val="000000"/>
          <w:sz w:val="24"/>
          <w:szCs w:val="24"/>
        </w:rPr>
      </w:pPr>
      <w:r>
        <w:rPr>
          <w:rFonts w:hint="eastAsia" w:ascii="宋体" w:hAnsi="宋体" w:cs="宋体"/>
          <w:b/>
          <w:color w:val="000000"/>
          <w:sz w:val="24"/>
          <w:szCs w:val="24"/>
        </w:rPr>
        <w:t>一、项目总体要求</w:t>
      </w:r>
    </w:p>
    <w:p w14:paraId="473A6ECC">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（一）招标数量：有效投标人≥10家时，推荐4家入围单位；有效投标人&lt;10家时，推荐3家入围单位。</w:t>
      </w:r>
    </w:p>
    <w:p w14:paraId="7E55D694">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（二）服务项目：本次招标数字化资源制作服务项目包括在线精品课程、教学能力比赛、微课比赛、学生技能大赛等比赛的视频拍摄及后期制作、动画制作、课件制作、个性化软件定制等。</w:t>
      </w:r>
    </w:p>
    <w:p w14:paraId="6B60F424">
      <w:pPr>
        <w:spacing w:line="560" w:lineRule="exact"/>
        <w:ind w:firstLine="482"/>
        <w:jc w:val="left"/>
        <w:rPr>
          <w:rFonts w:ascii="宋体" w:hAnsi="宋体" w:cs="宋体"/>
          <w:color w:val="000000"/>
          <w:sz w:val="24"/>
          <w:szCs w:val="24"/>
        </w:rPr>
      </w:pPr>
      <w:r>
        <w:rPr>
          <w:rFonts w:hint="eastAsia" w:ascii="宋体" w:hAnsi="宋体" w:cs="宋体"/>
          <w:bCs/>
          <w:color w:val="000000"/>
          <w:sz w:val="24"/>
          <w:szCs w:val="24"/>
        </w:rPr>
        <w:t>（三）供应商响应要求：</w:t>
      </w:r>
      <w:r>
        <w:rPr>
          <w:rFonts w:hint="eastAsia" w:ascii="宋体" w:hAnsi="宋体" w:cs="宋体"/>
          <w:color w:val="000000"/>
          <w:sz w:val="24"/>
          <w:szCs w:val="24"/>
        </w:rPr>
        <w:t>供应商能够在学校提出项目制作需求后24小时内作出响应，能在学校提出具体交付的时间内保质保量完成项目。项目初稿完成后需与学校对接，根据学校的需求进行后期修改，并在双方约定的时间内完成修改，直到达到学校的要求。</w:t>
      </w:r>
    </w:p>
    <w:p w14:paraId="2113D75F">
      <w:pPr>
        <w:spacing w:line="560" w:lineRule="exact"/>
        <w:jc w:val="left"/>
        <w:rPr>
          <w:rFonts w:ascii="宋体" w:hAnsi="宋体" w:cs="宋体"/>
          <w:b/>
          <w:color w:val="000000"/>
          <w:sz w:val="24"/>
          <w:szCs w:val="24"/>
        </w:rPr>
      </w:pPr>
      <w:r>
        <w:rPr>
          <w:rFonts w:hint="eastAsia" w:ascii="宋体" w:hAnsi="宋体" w:cs="宋体"/>
          <w:b/>
          <w:color w:val="000000"/>
          <w:sz w:val="24"/>
          <w:szCs w:val="24"/>
        </w:rPr>
        <w:t>二、具体类型和制作要求</w:t>
      </w:r>
    </w:p>
    <w:p w14:paraId="1C9764C5">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（一）视频制作（资源库、在线精品课程、领航杯、微课、实训比赛等）</w:t>
      </w:r>
    </w:p>
    <w:p w14:paraId="3EE69A5F">
      <w:pPr>
        <w:spacing w:line="560" w:lineRule="exact"/>
        <w:ind w:firstLine="482"/>
        <w:rPr>
          <w:rFonts w:ascii="宋体" w:hAnsi="宋体" w:cs="宋体"/>
          <w:b/>
          <w:bCs/>
          <w:color w:val="000000"/>
          <w:sz w:val="24"/>
          <w:szCs w:val="24"/>
        </w:rPr>
      </w:pPr>
      <w:r>
        <w:rPr>
          <w:rFonts w:hint="eastAsia" w:ascii="宋体" w:hAnsi="宋体" w:cs="宋体"/>
          <w:b/>
          <w:bCs/>
          <w:color w:val="000000"/>
          <w:sz w:val="24"/>
          <w:szCs w:val="24"/>
        </w:rPr>
        <w:t>1、教学能力比赛视频制作</w:t>
      </w:r>
    </w:p>
    <w:p w14:paraId="4B6F9743">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（1）视频拍摄要求（具体实施以省教育厅最新文件为准）</w:t>
      </w:r>
    </w:p>
    <w:p w14:paraId="583A9AF6">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主机位视频采用 H.264/AVC 编码格式压缩，动态比特率（码流）不低于 1024Kbps，分辨率设定为 1280×720，采用逐行扫描，帧速率为 25 帧/秒。音频采用 AAC 格式压缩，采样率 48KHz，比特率（码流）128Kbps（恒定）。主机位与辅机位须同步录制，保证音视频准确同步。所有机位拍摄的视频须保证音轨连续，不另行剪辑及配音，不加片头片尾、字幕注解。视频采用 MP4 格式封装，单个视频文件大小不超过 500M。</w:t>
      </w:r>
    </w:p>
    <w:p w14:paraId="40E61186">
      <w:pPr>
        <w:spacing w:line="560" w:lineRule="exact"/>
        <w:ind w:firstLine="482"/>
        <w:rPr>
          <w:rFonts w:ascii="宋体" w:hAnsi="宋体" w:cs="宋体"/>
          <w:b/>
          <w:bCs/>
          <w:color w:val="000000"/>
          <w:sz w:val="24"/>
          <w:szCs w:val="24"/>
        </w:rPr>
      </w:pPr>
      <w:r>
        <w:rPr>
          <w:rFonts w:hint="eastAsia" w:ascii="宋体" w:hAnsi="宋体" w:cs="宋体"/>
          <w:bCs/>
          <w:color w:val="000000"/>
          <w:w w:val="90"/>
          <w:sz w:val="24"/>
          <w:szCs w:val="24"/>
        </w:rPr>
        <w:t>2、</w:t>
      </w:r>
      <w:r>
        <w:rPr>
          <w:rFonts w:hint="eastAsia" w:ascii="宋体" w:hAnsi="宋体" w:cs="宋体"/>
          <w:b/>
          <w:bCs/>
          <w:color w:val="000000"/>
          <w:sz w:val="24"/>
          <w:szCs w:val="24"/>
        </w:rPr>
        <w:t xml:space="preserve">在线精品课程视频拍摄制作（包含视频拍摄、后期制作、片头片尾、字幕等） </w:t>
      </w:r>
    </w:p>
    <w:p w14:paraId="7A8EA7E1">
      <w:pPr>
        <w:spacing w:line="560" w:lineRule="exact"/>
        <w:ind w:firstLine="482"/>
        <w:rPr>
          <w:rFonts w:ascii="宋体" w:hAnsi="宋体" w:cs="宋体"/>
          <w:bCs/>
          <w:color w:val="000000"/>
          <w:sz w:val="24"/>
          <w:szCs w:val="24"/>
        </w:rPr>
      </w:pPr>
      <w:r>
        <w:rPr>
          <w:rFonts w:hint="eastAsia" w:ascii="宋体" w:hAnsi="宋体" w:cs="宋体"/>
          <w:bCs/>
          <w:color w:val="000000"/>
          <w:sz w:val="24"/>
          <w:szCs w:val="24"/>
        </w:rPr>
        <w:t>在线精品课程视频拍摄，具体拍摄数量及成片时长以实际完成情况为准。所有视频制作质量要求均需满足教育部和江苏省有关课程建设技术规范的各项要求，不得出现与国家法律法规、政策不符的内容。</w:t>
      </w:r>
    </w:p>
    <w:p w14:paraId="2D1AB55A">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（1）技术要求</w:t>
      </w:r>
    </w:p>
    <w:p w14:paraId="21428B8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①单个视频时长范围：5-20 分钟。</w:t>
      </w:r>
    </w:p>
    <w:p w14:paraId="4E601CD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②视频格式：视频采用 MP4 或 MOV 格式等（具体格式以老师要求为准），单个视频文件小于 200M，视频采用 H.264 编码方式，分辨率不低于 720p（1280×720，16:9）。</w:t>
      </w:r>
    </w:p>
    <w:p w14:paraId="68EBA3A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③音频：清晰，无交流声或其他杂音、噪音等缺陷。</w:t>
      </w:r>
    </w:p>
    <w:p w14:paraId="702D376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（2）拍摄要求</w:t>
      </w:r>
    </w:p>
    <w:p w14:paraId="48264BB3">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①画面中教师以中景和近景为主，要求人物和板书（或其他画面元素）同样清晰，不建议无教师形象的全程板书或PPT配音。</w:t>
      </w:r>
    </w:p>
    <w:p w14:paraId="05651C9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②录像环境应光线充足、安静，教师衣着整洁，讲话清晰，板书清楚。</w:t>
      </w:r>
    </w:p>
    <w:p w14:paraId="383E033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③视频片头/片尾（可选）：片头和片尾的总长要求控制在10秒以内（超过10秒不符合）。一个教学单元内，如果有多个视频，建议仅在第一个视频加片头，在最后一个视频加片尾。</w:t>
      </w:r>
    </w:p>
    <w:p w14:paraId="52B82D9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（3）字幕文件</w:t>
      </w:r>
    </w:p>
    <w:p w14:paraId="4825438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字幕文件应单独制作并上传，不能与视频合并，要求用 SRT 格式。字幕要使用符合国家标准的规范字，不出现繁体字、异体字、错别字。</w:t>
      </w:r>
    </w:p>
    <w:p w14:paraId="1C0EFA9F">
      <w:pPr>
        <w:spacing w:line="560" w:lineRule="exact"/>
        <w:ind w:firstLine="482"/>
        <w:jc w:val="left"/>
        <w:rPr>
          <w:rFonts w:ascii="宋体" w:hAnsi="宋体" w:cs="宋体"/>
          <w:b/>
          <w:bCs/>
          <w:color w:val="000000"/>
          <w:sz w:val="24"/>
          <w:szCs w:val="24"/>
        </w:rPr>
      </w:pPr>
      <w:r>
        <w:rPr>
          <w:rFonts w:hint="eastAsia" w:ascii="宋体" w:hAnsi="宋体" w:cs="宋体"/>
          <w:b/>
          <w:bCs/>
          <w:color w:val="000000"/>
          <w:sz w:val="24"/>
          <w:szCs w:val="24"/>
        </w:rPr>
        <w:t>3、微课、领航杯等教学比赛视频制作</w:t>
      </w:r>
    </w:p>
    <w:p w14:paraId="6161CCF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（1）视频拍摄要求（具体实施以省教育厅最新文件为准） </w:t>
      </w:r>
    </w:p>
    <w:p w14:paraId="265A8C5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①采用 MP4 或 MOV 格式等（具体格式以老师要求为准），视频时长 5-12 分钟，分辨率不低于 720p，文件小于 200M。 </w:t>
      </w:r>
    </w:p>
    <w:p w14:paraId="1C16BC4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②需要进行动画制作、剪辑制作，根据项目负责人的要求提供不同形式的课件，如电子白板课件、面授现场课件、flash 动画课件、虚拟场景课件、访谈互动课件、ppt 课件、情景模拟课件等。</w:t>
      </w:r>
    </w:p>
    <w:p w14:paraId="10A1C94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（2）视频制作要求 </w:t>
      </w:r>
    </w:p>
    <w:p w14:paraId="656308F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①制作团队能够参与到课程规划和设计中，必须在拍摄之前提供专业摄影棚供老师选择，与教学团队就微课脚本提案做充分沟通，能够为主讲教师脚本设计提供优质的展现形式，协助教师梳理知识点、收集整理相关资料；制作团队完整负责课程拍摄、对教学过程录像进行字幕的速记、校对，制作外挂字幕 SRT 格式；以及后期制作（首页设计、页面美化、文字排版、文字校对、页面审核、剪辑、修改、特效、包装、动画制作、录音合成、字幕等），直至课程负责人审核通过。</w:t>
      </w:r>
    </w:p>
    <w:p w14:paraId="686F955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②使用专业的非线性编辑系统对源视频进行最基本的处理（如剪辑、抠像、颜色校正、双声道处理）。 </w:t>
      </w:r>
    </w:p>
    <w:p w14:paraId="17F88D4C">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③后期特效保证画面美观、色彩真实，符合摄影构图规则。老师视频必须具备人物特写、知识点特效展示、人物中景等场景。场景切换自然流畅，色彩无突变，画面无晃动、抖动、模糊聚焦和镜头频繁拉伸等。 </w:t>
      </w:r>
    </w:p>
    <w:p w14:paraId="538E3E8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④根据编导脚本进行编辑片花和引文中的背景板、特定的背景音乐、音乐场景特效、引文字体、字体颜色、构图排版、转场特效、基本剪辑、音视频调整与衔接工作。 </w:t>
      </w:r>
    </w:p>
    <w:p w14:paraId="677C35F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⑤根据每个课程的内容提供片头及片尾案例策划不少于 3 套，片头特效包含二维三维动画制作，片头和片尾的总时长不超过 10 秒，包含学校 LOGO、课程名称、主讲教师姓名、专业技术职务。（不计算动画费用） </w:t>
      </w:r>
    </w:p>
    <w:p w14:paraId="5658D7D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 xml:space="preserve">⑥拍摄制作效果不能低于招标提供的案例课程视频。 </w:t>
      </w:r>
    </w:p>
    <w:p w14:paraId="5776F77E">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⑦根据内容或老师要求，每个知识点的视频可插入视频制作软件中自带的转场动画效果或PowerPoint 中的动画特效，每个微课视频动画特效占总时长十分之一左右，动画应该为专为本课程制作原创动画，不应涉及第三方知识产权。</w:t>
      </w:r>
    </w:p>
    <w:p w14:paraId="32EF57D5">
      <w:pPr>
        <w:spacing w:line="560" w:lineRule="exact"/>
        <w:ind w:firstLine="482"/>
        <w:jc w:val="left"/>
        <w:rPr>
          <w:rFonts w:ascii="宋体" w:hAnsi="宋体" w:cs="宋体"/>
          <w:b/>
          <w:bCs/>
          <w:color w:val="000000"/>
          <w:sz w:val="24"/>
          <w:szCs w:val="24"/>
        </w:rPr>
      </w:pPr>
      <w:r>
        <w:rPr>
          <w:rFonts w:hint="eastAsia" w:ascii="宋体" w:hAnsi="宋体" w:cs="宋体"/>
          <w:b/>
          <w:bCs/>
          <w:color w:val="000000"/>
          <w:sz w:val="24"/>
          <w:szCs w:val="24"/>
        </w:rPr>
        <w:t>4、课程申报视频制作</w:t>
      </w:r>
    </w:p>
    <w:p w14:paraId="6D65441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（1）文件格式</w:t>
      </w:r>
    </w:p>
    <w:p w14:paraId="0E7C8EC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采用 MP4 或 MOV 格式等（具体格式以老师要求为准）。</w:t>
      </w:r>
    </w:p>
    <w:p w14:paraId="54ED7F1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（2）形式要求</w:t>
      </w:r>
    </w:p>
    <w:p w14:paraId="0009166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课程申报视频以体现课程基本信息、课程设计、课程建设、课程实施、教学环境、教学特色和特色创新之处等价内容为架构，整体展现课程概况，进行课程全方位的宣传。</w:t>
      </w:r>
    </w:p>
    <w:p w14:paraId="32ACB4D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视频的表现形式是教师说课讲解为主线，同时包含 PPT 动态表现、动画、视频素材、字幕、特效包装、音乐音效等多形式的后期处理方式，形成精品课程的宣传片视频。</w:t>
      </w:r>
    </w:p>
    <w:p w14:paraId="0B189E1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（3）技术要求</w:t>
      </w:r>
    </w:p>
    <w:p w14:paraId="6CBC136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课程申报视频单个视频的成片时长为 5-10 分钟。</w:t>
      </w:r>
    </w:p>
    <w:p w14:paraId="52AC66A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视频压缩采用 H.264/AVC 编码，视频码流率1024Kbps 以上，视频帧速率不低于25fps，分辨率不低于 1920×1080（16:9），扫描方式采用逐行扫描。</w:t>
      </w:r>
    </w:p>
    <w:p w14:paraId="0D117367">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音频压缩采用 AAC 编码格式，采样率设定为 48KHz，音频码流率不低于 128Kbps，必须是双声道。</w:t>
      </w:r>
    </w:p>
    <w:p w14:paraId="385472C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课程申报视频中标注出镜人姓名、单位。</w:t>
      </w:r>
    </w:p>
    <w:p w14:paraId="4F9333A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课程申报视频使用的语言及字幕为国家通用语言文字。</w:t>
      </w:r>
    </w:p>
    <w:p w14:paraId="77E3135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视频图像清晰，播放时没有明显噪点，播放流畅，图像无抖动跳跃，色彩无突变，编辑点处图像稳定。彩色视频素材每帧图像颜色均为真彩色；视频图像信噪比不低于 55dB，无明显杂波，无明显偏色，多机拍摄的镜头衔接处无明显色差。</w:t>
      </w:r>
    </w:p>
    <w:p w14:paraId="73135564">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 48dB。</w:t>
      </w:r>
    </w:p>
    <w:p w14:paraId="5BBB5861">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字幕清晰美观，能正确有效地传达信息。字幕要使用符合国家标准的规范字，不出现繁体字、异体字(国家规定的除外)、错别字。字幕的字体、大小、色彩搭配、摆放位置、停留时间、出入屏方式力求与其他要素（画面、解说词、音乐）配合适当，不能破坏原有画面。</w:t>
      </w:r>
    </w:p>
    <w:p w14:paraId="1A84B41C">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（二）二维、三维动画制作</w:t>
      </w:r>
    </w:p>
    <w:p w14:paraId="5A195986">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1、动画资源开发软件：Adobe Photoshop、Flash、3D Max、Adobe After Effects、Unity等。</w:t>
      </w:r>
    </w:p>
    <w:p w14:paraId="128A49B9">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2、支持开发的素材能在主流配置电脑（i3 及以上处理器；4G 及以上内存；10G 以上空余硬盘空间）上运行。</w:t>
      </w:r>
    </w:p>
    <w:p w14:paraId="67BB214D">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3、适用主流操作系统(Windows7/10、MacOS、Linux、Android)的运行。</w:t>
      </w:r>
    </w:p>
    <w:p w14:paraId="22DD2C9A">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4、要求二维动画、三维动画等可单机使用和网页在线使用，如需其他用途单独使用需按要求添加素材的水印。</w:t>
      </w:r>
    </w:p>
    <w:p w14:paraId="1DFADED0">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5、动画脚本：具有情节完整性，清晰表述各内容知识点；分镜头符合影视视觉语言表达，体现每镜头的时长，关键动作，景别，丰富的节奏等要素，明确体现目标内容。</w:t>
      </w:r>
    </w:p>
    <w:p w14:paraId="09E944E8">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6、能根据课程建设需要进行必要的二维动画的设计。要求达到制作高清，画面排版精致，图像清晰，色彩饱和，播放流畅，声音清楚，制作精细，吸引力强，激发学习兴趣。</w:t>
      </w:r>
    </w:p>
    <w:p w14:paraId="34FB1B8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7、动画统一设定模板、颜色；色彩造型和谐，帧和帧之间的关联性强，演播过程要求流畅，静止时间不超过 5 秒。采用常见存储格式，如gif、swf（不低于Flash6.0）或svg存储格式。</w:t>
      </w:r>
    </w:p>
    <w:p w14:paraId="3203D092">
      <w:pPr>
        <w:spacing w:line="560" w:lineRule="exact"/>
        <w:ind w:firstLine="482"/>
        <w:jc w:val="left"/>
        <w:rPr>
          <w:rFonts w:ascii="宋体" w:hAnsi="宋体" w:cs="宋体"/>
          <w:b/>
          <w:color w:val="000000"/>
          <w:sz w:val="24"/>
          <w:szCs w:val="24"/>
        </w:rPr>
      </w:pPr>
      <w:r>
        <w:rPr>
          <w:rFonts w:hint="eastAsia" w:ascii="宋体" w:hAnsi="宋体" w:cs="宋体"/>
          <w:b/>
          <w:color w:val="000000"/>
          <w:sz w:val="24"/>
          <w:szCs w:val="24"/>
        </w:rPr>
        <w:t>（三）课件制作</w:t>
      </w:r>
    </w:p>
    <w:p w14:paraId="3FF6B81F">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1、整体要求：根据采购人实际需求，结合课程特色进行精心设计制作、排版、美化。</w:t>
      </w:r>
    </w:p>
    <w:p w14:paraId="0165FC22">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2、软件版本：文件制作所用的软件版本不低于 Microsoft Office 2016。</w:t>
      </w:r>
    </w:p>
    <w:p w14:paraId="31B9029B">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3、文件格式：采用 PPT、PPTX 格式，不要使用 PPS 格式。如果有内嵌音频、视频或动画，配合老师解决音频、视频或动画可直接点击播放问题，并在相应目录单独提供一份未嵌入的文件作为备选方案。</w:t>
      </w:r>
    </w:p>
    <w:p w14:paraId="3BCCD8A5">
      <w:pPr>
        <w:spacing w:line="560" w:lineRule="exact"/>
        <w:ind w:firstLine="482"/>
        <w:jc w:val="left"/>
        <w:rPr>
          <w:rFonts w:ascii="宋体" w:hAnsi="宋体" w:cs="宋体"/>
          <w:bCs/>
          <w:color w:val="000000"/>
          <w:sz w:val="24"/>
          <w:szCs w:val="24"/>
        </w:rPr>
      </w:pPr>
      <w:r>
        <w:rPr>
          <w:rFonts w:hint="eastAsia" w:ascii="宋体" w:hAnsi="宋体" w:cs="宋体"/>
          <w:bCs/>
          <w:color w:val="000000"/>
          <w:sz w:val="24"/>
          <w:szCs w:val="24"/>
        </w:rPr>
        <w:t>4、教学能力比赛课件及图片制作应和采购人现场沟通，共同制作，直到达到参赛要求和采购人需求。</w:t>
      </w:r>
    </w:p>
    <w:p w14:paraId="3570F209">
      <w:pPr>
        <w:spacing w:line="560" w:lineRule="exact"/>
        <w:ind w:firstLine="412" w:firstLineChars="171"/>
        <w:rPr>
          <w:rFonts w:ascii="宋体" w:hAnsi="宋体" w:cs="宋体"/>
          <w:b/>
          <w:bCs/>
          <w:sz w:val="24"/>
          <w:szCs w:val="24"/>
        </w:rPr>
      </w:pPr>
      <w:r>
        <w:rPr>
          <w:rFonts w:hint="eastAsia" w:ascii="宋体" w:hAnsi="宋体" w:cs="宋体"/>
          <w:b/>
          <w:bCs/>
          <w:sz w:val="24"/>
          <w:szCs w:val="24"/>
        </w:rPr>
        <w:t>（四）后期制作要求</w:t>
      </w:r>
    </w:p>
    <w:p w14:paraId="68EAB6AD">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1、片头与片尾：按照每个项目的要求。</w:t>
      </w:r>
    </w:p>
    <w:p w14:paraId="5801B841">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2、专业制作团队：包括片头制作师、课程精剪师、特效包装师、二维动画师、三维动画师、字幕制作师、视频格式转换。</w:t>
      </w:r>
    </w:p>
    <w:p w14:paraId="47C413C6">
      <w:pPr>
        <w:spacing w:line="5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3、专业制作设备：非线剪辑设备等。</w:t>
      </w:r>
    </w:p>
    <w:p w14:paraId="69B74936">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4、视频压缩采用H.264/AVC (MPEG-4 Part10)编码、使用二次编码、不包含字幕的 MP4格式，动态码流的最高码率不高于2500 Kbps，最低码率不得低于1024Kbps，帧率不低于25 fps，分辨率不低于1280×720（16:9）。</w:t>
      </w:r>
    </w:p>
    <w:p w14:paraId="794A71CD">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5、声音和画面要求同步，无交流声或其他杂音等缺陷，无明显失真、放音过冲、过弱。伴音清晰、饱满、圆润，无失真、噪声杂音干扰、音量忽大忽小现象。解说声与现场声、背景音乐无明显比例失调。音频信噪比不低于48 dB。</w:t>
      </w:r>
    </w:p>
    <w:p w14:paraId="5A1505D7">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6、音频压缩格式及技术参数：音频压缩采用AAC(MPEG4 Part3)格式，采样率48KHz，音频码流率128Kbps ，必须是双声道，必须做混音处理。</w:t>
      </w:r>
    </w:p>
    <w:p w14:paraId="0F1EDE68">
      <w:pPr>
        <w:spacing w:line="560" w:lineRule="exact"/>
        <w:ind w:firstLine="480"/>
        <w:jc w:val="left"/>
        <w:rPr>
          <w:rFonts w:ascii="宋体" w:hAnsi="宋体" w:cs="宋体"/>
          <w:color w:val="000000"/>
          <w:sz w:val="24"/>
          <w:szCs w:val="24"/>
        </w:rPr>
      </w:pPr>
      <w:r>
        <w:rPr>
          <w:rFonts w:hint="eastAsia" w:ascii="宋体" w:hAnsi="宋体" w:cs="宋体"/>
          <w:color w:val="000000"/>
          <w:sz w:val="24"/>
          <w:szCs w:val="24"/>
        </w:rPr>
        <w:t>7、作品中如有需要使用字幕的情况，字幕要使用符合国家标准的规范字，不出现繁体字、异体字（国家规定的除外）、错别字；字幕的字体、大小、色彩搭配、摆放位置、停留时间、出入屏方式力求与其他要素（画面、解说词、音乐）配合适当，不能破坏原有画面。每屏只有一行字幕，每行不超过20个字，保持每屏字幕出现位置一致，每屏字幕以内容为断句依据。</w:t>
      </w:r>
    </w:p>
    <w:p w14:paraId="5D2EF443">
      <w:pPr>
        <w:spacing w:line="560" w:lineRule="exact"/>
        <w:ind w:firstLine="480"/>
        <w:jc w:val="left"/>
        <w:rPr>
          <w:rFonts w:ascii="宋体" w:hAnsi="宋体" w:cs="宋体"/>
          <w:bCs/>
          <w:color w:val="000000"/>
          <w:sz w:val="24"/>
          <w:szCs w:val="24"/>
        </w:rPr>
      </w:pPr>
      <w:r>
        <w:rPr>
          <w:rFonts w:hint="eastAsia" w:ascii="宋体" w:hAnsi="宋体" w:cs="宋体"/>
          <w:color w:val="000000"/>
          <w:sz w:val="24"/>
          <w:szCs w:val="24"/>
        </w:rPr>
        <w:t>8、课程中如有章节或知识点通过视频的方式无法清晰表达的，可以借助二维或者三维动画的方式呈现，动画应该是供应商为此课程制作的原创动画，不涉及第三方的知识产权，否则由此产生的责任由供应商承担。</w:t>
      </w:r>
    </w:p>
    <w:p w14:paraId="06374015">
      <w:pPr>
        <w:spacing w:line="560" w:lineRule="exact"/>
        <w:ind w:firstLine="482" w:firstLineChars="200"/>
        <w:jc w:val="left"/>
        <w:rPr>
          <w:rFonts w:ascii="宋体" w:hAnsi="宋体" w:cs="宋体"/>
          <w:b/>
          <w:color w:val="000000"/>
          <w:sz w:val="24"/>
          <w:szCs w:val="24"/>
        </w:rPr>
      </w:pPr>
      <w:r>
        <w:rPr>
          <w:rFonts w:hint="eastAsia" w:ascii="宋体" w:hAnsi="宋体" w:cs="宋体"/>
          <w:b/>
          <w:color w:val="000000"/>
          <w:sz w:val="24"/>
          <w:szCs w:val="24"/>
        </w:rPr>
        <w:t>三、制作费用</w:t>
      </w:r>
    </w:p>
    <w:p w14:paraId="076FFD3D">
      <w:pPr>
        <w:spacing w:line="560" w:lineRule="exact"/>
        <w:ind w:firstLine="480"/>
        <w:jc w:val="left"/>
        <w:rPr>
          <w:rFonts w:ascii="宋体" w:hAnsi="宋体" w:cs="宋体"/>
          <w:sz w:val="24"/>
          <w:szCs w:val="24"/>
        </w:rPr>
      </w:pPr>
      <w:r>
        <w:rPr>
          <w:rFonts w:hint="eastAsia" w:ascii="宋体" w:hAnsi="宋体" w:cs="宋体"/>
          <w:sz w:val="24"/>
          <w:szCs w:val="24"/>
        </w:rPr>
        <w:t>（一）最高限价如下：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340"/>
        <w:gridCol w:w="2730"/>
        <w:gridCol w:w="1270"/>
        <w:gridCol w:w="1321"/>
      </w:tblGrid>
      <w:tr w14:paraId="14D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C4FBF84">
            <w:pPr>
              <w:spacing w:line="560" w:lineRule="exact"/>
              <w:jc w:val="center"/>
              <w:rPr>
                <w:rFonts w:eastAsia="方正仿宋_GBK"/>
                <w:b/>
                <w:bCs/>
                <w:snapToGrid w:val="0"/>
                <w:kern w:val="72"/>
                <w:sz w:val="28"/>
                <w:szCs w:val="36"/>
              </w:rPr>
            </w:pPr>
            <w:r>
              <w:rPr>
                <w:rFonts w:eastAsia="方正仿宋_GBK"/>
                <w:b/>
                <w:bCs/>
                <w:snapToGrid w:val="0"/>
                <w:kern w:val="72"/>
                <w:sz w:val="28"/>
                <w:szCs w:val="36"/>
              </w:rPr>
              <w:t>序号</w:t>
            </w:r>
          </w:p>
        </w:tc>
        <w:tc>
          <w:tcPr>
            <w:tcW w:w="2340" w:type="dxa"/>
          </w:tcPr>
          <w:p w14:paraId="73988AC1">
            <w:pPr>
              <w:spacing w:line="560" w:lineRule="exact"/>
              <w:jc w:val="center"/>
              <w:rPr>
                <w:rFonts w:eastAsia="方正仿宋_GBK"/>
                <w:b/>
                <w:bCs/>
                <w:snapToGrid w:val="0"/>
                <w:kern w:val="72"/>
                <w:sz w:val="28"/>
                <w:szCs w:val="36"/>
              </w:rPr>
            </w:pPr>
            <w:r>
              <w:rPr>
                <w:rFonts w:eastAsia="方正仿宋_GBK"/>
                <w:b/>
                <w:bCs/>
                <w:snapToGrid w:val="0"/>
                <w:kern w:val="72"/>
                <w:sz w:val="28"/>
                <w:szCs w:val="36"/>
              </w:rPr>
              <w:t>项目</w:t>
            </w:r>
          </w:p>
        </w:tc>
        <w:tc>
          <w:tcPr>
            <w:tcW w:w="2730" w:type="dxa"/>
          </w:tcPr>
          <w:p w14:paraId="68B583E4">
            <w:pPr>
              <w:spacing w:line="560" w:lineRule="exact"/>
              <w:jc w:val="center"/>
              <w:rPr>
                <w:rFonts w:eastAsia="方正仿宋_GBK"/>
                <w:b/>
                <w:bCs/>
                <w:snapToGrid w:val="0"/>
                <w:kern w:val="72"/>
                <w:sz w:val="28"/>
                <w:szCs w:val="36"/>
              </w:rPr>
            </w:pPr>
            <w:r>
              <w:rPr>
                <w:rFonts w:eastAsia="方正仿宋_GBK"/>
                <w:b/>
                <w:bCs/>
                <w:snapToGrid w:val="0"/>
                <w:kern w:val="72"/>
                <w:sz w:val="28"/>
                <w:szCs w:val="36"/>
              </w:rPr>
              <w:t>名称</w:t>
            </w:r>
          </w:p>
        </w:tc>
        <w:tc>
          <w:tcPr>
            <w:tcW w:w="1270" w:type="dxa"/>
          </w:tcPr>
          <w:p w14:paraId="7C395CD9">
            <w:pPr>
              <w:spacing w:line="560" w:lineRule="exact"/>
              <w:jc w:val="center"/>
              <w:rPr>
                <w:rFonts w:eastAsia="方正仿宋_GBK"/>
                <w:b/>
                <w:bCs/>
                <w:snapToGrid w:val="0"/>
                <w:kern w:val="72"/>
                <w:sz w:val="28"/>
                <w:szCs w:val="36"/>
              </w:rPr>
            </w:pPr>
            <w:r>
              <w:rPr>
                <w:rFonts w:hint="eastAsia" w:eastAsia="方正仿宋_GBK"/>
                <w:b/>
                <w:bCs/>
                <w:snapToGrid w:val="0"/>
                <w:kern w:val="72"/>
                <w:sz w:val="28"/>
                <w:szCs w:val="36"/>
              </w:rPr>
              <w:t>限价</w:t>
            </w:r>
          </w:p>
        </w:tc>
        <w:tc>
          <w:tcPr>
            <w:tcW w:w="1321" w:type="dxa"/>
          </w:tcPr>
          <w:p w14:paraId="100EE205">
            <w:pPr>
              <w:spacing w:line="560" w:lineRule="exact"/>
              <w:jc w:val="center"/>
              <w:rPr>
                <w:rFonts w:eastAsia="方正仿宋_GBK"/>
                <w:b/>
                <w:bCs/>
                <w:snapToGrid w:val="0"/>
                <w:kern w:val="72"/>
                <w:sz w:val="28"/>
                <w:szCs w:val="36"/>
              </w:rPr>
            </w:pPr>
            <w:r>
              <w:rPr>
                <w:rFonts w:eastAsia="方正仿宋_GBK"/>
                <w:b/>
                <w:bCs/>
                <w:snapToGrid w:val="0"/>
                <w:kern w:val="72"/>
                <w:sz w:val="28"/>
                <w:szCs w:val="36"/>
              </w:rPr>
              <w:t>单位</w:t>
            </w:r>
          </w:p>
        </w:tc>
      </w:tr>
      <w:tr w14:paraId="6981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41D9780C">
            <w:pPr>
              <w:spacing w:line="560" w:lineRule="exact"/>
              <w:jc w:val="center"/>
              <w:rPr>
                <w:rFonts w:ascii="宋体" w:hAnsi="宋体" w:cs="宋体"/>
                <w:sz w:val="24"/>
                <w:szCs w:val="24"/>
              </w:rPr>
            </w:pPr>
            <w:r>
              <w:rPr>
                <w:rFonts w:ascii="宋体" w:hAnsi="宋体" w:cs="宋体"/>
                <w:sz w:val="24"/>
                <w:szCs w:val="24"/>
              </w:rPr>
              <w:t>1</w:t>
            </w:r>
          </w:p>
        </w:tc>
        <w:tc>
          <w:tcPr>
            <w:tcW w:w="2340" w:type="dxa"/>
            <w:vMerge w:val="restart"/>
            <w:vAlign w:val="center"/>
          </w:tcPr>
          <w:p w14:paraId="07A2846F">
            <w:pPr>
              <w:spacing w:line="560" w:lineRule="exact"/>
              <w:jc w:val="center"/>
              <w:rPr>
                <w:rFonts w:ascii="宋体" w:hAnsi="宋体" w:cs="宋体"/>
                <w:sz w:val="24"/>
                <w:szCs w:val="24"/>
              </w:rPr>
            </w:pPr>
            <w:r>
              <w:rPr>
                <w:rFonts w:ascii="宋体" w:hAnsi="宋体" w:cs="宋体"/>
                <w:sz w:val="24"/>
                <w:szCs w:val="24"/>
              </w:rPr>
              <w:t>资源库、课程类资源</w:t>
            </w:r>
          </w:p>
          <w:p w14:paraId="1D03C989">
            <w:pPr>
              <w:spacing w:line="560" w:lineRule="exact"/>
              <w:jc w:val="center"/>
              <w:rPr>
                <w:rFonts w:ascii="宋体" w:hAnsi="宋体" w:cs="宋体"/>
                <w:sz w:val="24"/>
                <w:szCs w:val="24"/>
              </w:rPr>
            </w:pPr>
            <w:r>
              <w:rPr>
                <w:rFonts w:ascii="宋体" w:hAnsi="宋体" w:cs="宋体"/>
                <w:sz w:val="24"/>
                <w:szCs w:val="24"/>
              </w:rPr>
              <w:t>其他类型比赛（含领航杯、微课、实训比赛等）</w:t>
            </w:r>
          </w:p>
        </w:tc>
        <w:tc>
          <w:tcPr>
            <w:tcW w:w="2730" w:type="dxa"/>
            <w:vAlign w:val="center"/>
          </w:tcPr>
          <w:p w14:paraId="727036D7">
            <w:pPr>
              <w:spacing w:line="560" w:lineRule="exact"/>
              <w:jc w:val="center"/>
              <w:rPr>
                <w:rFonts w:ascii="宋体" w:hAnsi="宋体" w:cs="宋体"/>
                <w:sz w:val="24"/>
                <w:szCs w:val="24"/>
              </w:rPr>
            </w:pPr>
            <w:r>
              <w:rPr>
                <w:rFonts w:ascii="宋体" w:hAnsi="宋体" w:cs="宋体"/>
                <w:sz w:val="24"/>
                <w:szCs w:val="24"/>
              </w:rPr>
              <w:t>课堂实录</w:t>
            </w:r>
          </w:p>
        </w:tc>
        <w:tc>
          <w:tcPr>
            <w:tcW w:w="1270" w:type="dxa"/>
            <w:vAlign w:val="center"/>
          </w:tcPr>
          <w:p w14:paraId="60FD9F07">
            <w:pPr>
              <w:spacing w:line="560" w:lineRule="exact"/>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1</w:t>
            </w:r>
            <w:r>
              <w:rPr>
                <w:rFonts w:ascii="宋体" w:hAnsi="宋体" w:cs="宋体"/>
                <w:sz w:val="24"/>
                <w:szCs w:val="24"/>
              </w:rPr>
              <w:t>0</w:t>
            </w:r>
          </w:p>
        </w:tc>
        <w:tc>
          <w:tcPr>
            <w:tcW w:w="1321" w:type="dxa"/>
            <w:vAlign w:val="center"/>
          </w:tcPr>
          <w:p w14:paraId="6842F753">
            <w:pPr>
              <w:spacing w:line="560" w:lineRule="exact"/>
              <w:jc w:val="center"/>
              <w:rPr>
                <w:rFonts w:ascii="宋体" w:hAnsi="宋体" w:cs="宋体"/>
                <w:sz w:val="24"/>
                <w:szCs w:val="24"/>
              </w:rPr>
            </w:pPr>
            <w:r>
              <w:rPr>
                <w:rFonts w:ascii="宋体" w:hAnsi="宋体" w:cs="宋体"/>
                <w:sz w:val="24"/>
                <w:szCs w:val="24"/>
              </w:rPr>
              <w:t>元/分</w:t>
            </w:r>
          </w:p>
        </w:tc>
      </w:tr>
      <w:tr w14:paraId="142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FA63E2E">
            <w:pPr>
              <w:spacing w:line="560" w:lineRule="exact"/>
              <w:jc w:val="center"/>
              <w:rPr>
                <w:rFonts w:ascii="宋体" w:hAnsi="宋体" w:cs="宋体"/>
                <w:sz w:val="24"/>
                <w:szCs w:val="24"/>
              </w:rPr>
            </w:pPr>
            <w:r>
              <w:rPr>
                <w:rFonts w:ascii="宋体" w:hAnsi="宋体" w:cs="宋体"/>
                <w:sz w:val="24"/>
                <w:szCs w:val="24"/>
              </w:rPr>
              <w:t>2</w:t>
            </w:r>
          </w:p>
        </w:tc>
        <w:tc>
          <w:tcPr>
            <w:tcW w:w="2340" w:type="dxa"/>
            <w:vMerge w:val="continue"/>
            <w:vAlign w:val="center"/>
          </w:tcPr>
          <w:p w14:paraId="6BE6A99A">
            <w:pPr>
              <w:spacing w:line="560" w:lineRule="exact"/>
              <w:jc w:val="center"/>
              <w:rPr>
                <w:rFonts w:ascii="宋体" w:hAnsi="宋体" w:cs="宋体"/>
                <w:sz w:val="24"/>
                <w:szCs w:val="24"/>
              </w:rPr>
            </w:pPr>
          </w:p>
        </w:tc>
        <w:tc>
          <w:tcPr>
            <w:tcW w:w="2730" w:type="dxa"/>
            <w:vAlign w:val="center"/>
          </w:tcPr>
          <w:p w14:paraId="0D29FD4B">
            <w:pPr>
              <w:spacing w:line="560" w:lineRule="exact"/>
              <w:jc w:val="center"/>
              <w:rPr>
                <w:rFonts w:ascii="宋体" w:hAnsi="宋体" w:cs="宋体"/>
                <w:sz w:val="24"/>
                <w:szCs w:val="24"/>
              </w:rPr>
            </w:pPr>
            <w:r>
              <w:rPr>
                <w:rFonts w:ascii="宋体" w:hAnsi="宋体" w:cs="宋体"/>
                <w:sz w:val="24"/>
                <w:szCs w:val="24"/>
              </w:rPr>
              <w:t>微课型（含宣传片）</w:t>
            </w:r>
          </w:p>
        </w:tc>
        <w:tc>
          <w:tcPr>
            <w:tcW w:w="1270" w:type="dxa"/>
            <w:vAlign w:val="center"/>
          </w:tcPr>
          <w:p w14:paraId="66B7ABC4">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4</w:t>
            </w:r>
            <w:r>
              <w:rPr>
                <w:rFonts w:ascii="宋体" w:hAnsi="宋体" w:cs="宋体"/>
                <w:sz w:val="24"/>
                <w:szCs w:val="24"/>
              </w:rPr>
              <w:t>0</w:t>
            </w:r>
          </w:p>
        </w:tc>
        <w:tc>
          <w:tcPr>
            <w:tcW w:w="1321" w:type="dxa"/>
            <w:vAlign w:val="center"/>
          </w:tcPr>
          <w:p w14:paraId="5A1FB413">
            <w:pPr>
              <w:spacing w:line="560" w:lineRule="exact"/>
              <w:jc w:val="center"/>
              <w:rPr>
                <w:rFonts w:ascii="宋体" w:hAnsi="宋体" w:cs="宋体"/>
                <w:sz w:val="24"/>
                <w:szCs w:val="24"/>
              </w:rPr>
            </w:pPr>
            <w:r>
              <w:rPr>
                <w:rFonts w:ascii="宋体" w:hAnsi="宋体" w:cs="宋体"/>
                <w:sz w:val="24"/>
                <w:szCs w:val="24"/>
              </w:rPr>
              <w:t>元/分</w:t>
            </w:r>
          </w:p>
        </w:tc>
      </w:tr>
      <w:tr w14:paraId="4C28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5A87D9EB">
            <w:pPr>
              <w:spacing w:line="560" w:lineRule="exact"/>
              <w:jc w:val="center"/>
              <w:rPr>
                <w:rFonts w:ascii="宋体" w:hAnsi="宋体" w:cs="宋体"/>
                <w:sz w:val="24"/>
                <w:szCs w:val="24"/>
              </w:rPr>
            </w:pPr>
            <w:r>
              <w:rPr>
                <w:rFonts w:ascii="宋体" w:hAnsi="宋体" w:cs="宋体"/>
                <w:sz w:val="24"/>
                <w:szCs w:val="24"/>
              </w:rPr>
              <w:t>3</w:t>
            </w:r>
          </w:p>
        </w:tc>
        <w:tc>
          <w:tcPr>
            <w:tcW w:w="2340" w:type="dxa"/>
            <w:vMerge w:val="continue"/>
            <w:vAlign w:val="center"/>
          </w:tcPr>
          <w:p w14:paraId="49124E61">
            <w:pPr>
              <w:spacing w:line="560" w:lineRule="exact"/>
              <w:jc w:val="center"/>
              <w:rPr>
                <w:rFonts w:ascii="宋体" w:hAnsi="宋体" w:cs="宋体"/>
                <w:sz w:val="24"/>
                <w:szCs w:val="24"/>
              </w:rPr>
            </w:pPr>
          </w:p>
        </w:tc>
        <w:tc>
          <w:tcPr>
            <w:tcW w:w="2730" w:type="dxa"/>
            <w:vAlign w:val="center"/>
          </w:tcPr>
          <w:p w14:paraId="34287AD8">
            <w:pPr>
              <w:spacing w:line="560" w:lineRule="exact"/>
              <w:jc w:val="center"/>
              <w:rPr>
                <w:rFonts w:ascii="宋体" w:hAnsi="宋体" w:cs="宋体"/>
                <w:sz w:val="24"/>
                <w:szCs w:val="24"/>
              </w:rPr>
            </w:pPr>
            <w:r>
              <w:rPr>
                <w:rFonts w:hint="eastAsia" w:ascii="宋体" w:hAnsi="宋体" w:cs="宋体"/>
                <w:sz w:val="24"/>
                <w:szCs w:val="24"/>
              </w:rPr>
              <w:t>课件制作</w:t>
            </w:r>
          </w:p>
        </w:tc>
        <w:tc>
          <w:tcPr>
            <w:tcW w:w="1270" w:type="dxa"/>
            <w:vAlign w:val="center"/>
          </w:tcPr>
          <w:p w14:paraId="41F277B9">
            <w:pPr>
              <w:spacing w:line="56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w:t>
            </w:r>
          </w:p>
        </w:tc>
        <w:tc>
          <w:tcPr>
            <w:tcW w:w="1321" w:type="dxa"/>
            <w:vAlign w:val="center"/>
          </w:tcPr>
          <w:p w14:paraId="44CEA409">
            <w:pPr>
              <w:spacing w:line="560" w:lineRule="exact"/>
              <w:jc w:val="center"/>
              <w:rPr>
                <w:rFonts w:ascii="宋体" w:hAnsi="宋体" w:cs="宋体"/>
                <w:sz w:val="24"/>
                <w:szCs w:val="24"/>
              </w:rPr>
            </w:pPr>
            <w:r>
              <w:rPr>
                <w:rFonts w:ascii="宋体" w:hAnsi="宋体" w:cs="宋体"/>
                <w:sz w:val="24"/>
                <w:szCs w:val="24"/>
              </w:rPr>
              <w:t>元/页</w:t>
            </w:r>
          </w:p>
        </w:tc>
      </w:tr>
      <w:tr w14:paraId="6EC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0C2BA54">
            <w:pPr>
              <w:spacing w:line="560" w:lineRule="exact"/>
              <w:jc w:val="center"/>
              <w:rPr>
                <w:rFonts w:ascii="宋体" w:hAnsi="宋体" w:cs="宋体"/>
                <w:sz w:val="24"/>
                <w:szCs w:val="24"/>
              </w:rPr>
            </w:pPr>
            <w:r>
              <w:rPr>
                <w:rFonts w:ascii="宋体" w:hAnsi="宋体" w:cs="宋体"/>
                <w:sz w:val="24"/>
                <w:szCs w:val="24"/>
              </w:rPr>
              <w:t>4</w:t>
            </w:r>
          </w:p>
        </w:tc>
        <w:tc>
          <w:tcPr>
            <w:tcW w:w="2340" w:type="dxa"/>
            <w:vMerge w:val="continue"/>
            <w:vAlign w:val="center"/>
          </w:tcPr>
          <w:p w14:paraId="4E51C0C1">
            <w:pPr>
              <w:spacing w:line="560" w:lineRule="exact"/>
              <w:jc w:val="center"/>
              <w:rPr>
                <w:rFonts w:ascii="宋体" w:hAnsi="宋体" w:cs="宋体"/>
                <w:sz w:val="24"/>
                <w:szCs w:val="24"/>
              </w:rPr>
            </w:pPr>
          </w:p>
        </w:tc>
        <w:tc>
          <w:tcPr>
            <w:tcW w:w="2730" w:type="dxa"/>
            <w:vAlign w:val="center"/>
          </w:tcPr>
          <w:p w14:paraId="27BD367B">
            <w:pPr>
              <w:spacing w:line="560" w:lineRule="exact"/>
              <w:jc w:val="center"/>
              <w:rPr>
                <w:rFonts w:ascii="宋体" w:hAnsi="宋体" w:cs="宋体"/>
                <w:sz w:val="24"/>
                <w:szCs w:val="24"/>
              </w:rPr>
            </w:pPr>
            <w:r>
              <w:rPr>
                <w:rFonts w:ascii="宋体" w:hAnsi="宋体" w:cs="宋体"/>
                <w:sz w:val="24"/>
                <w:szCs w:val="24"/>
              </w:rPr>
              <w:t>二维动画</w:t>
            </w:r>
          </w:p>
        </w:tc>
        <w:tc>
          <w:tcPr>
            <w:tcW w:w="1270" w:type="dxa"/>
            <w:vAlign w:val="center"/>
          </w:tcPr>
          <w:p w14:paraId="137746EA">
            <w:pPr>
              <w:spacing w:line="560" w:lineRule="exact"/>
              <w:jc w:val="center"/>
              <w:rPr>
                <w:rFonts w:ascii="宋体" w:hAnsi="宋体" w:cs="宋体"/>
                <w:sz w:val="24"/>
                <w:szCs w:val="24"/>
              </w:rPr>
            </w:pPr>
            <w:r>
              <w:rPr>
                <w:rFonts w:hint="eastAsia" w:ascii="宋体" w:hAnsi="宋体" w:cs="宋体"/>
                <w:sz w:val="24"/>
                <w:szCs w:val="24"/>
              </w:rPr>
              <w:t>8</w:t>
            </w:r>
            <w:r>
              <w:rPr>
                <w:rFonts w:ascii="宋体" w:hAnsi="宋体" w:cs="宋体"/>
                <w:sz w:val="24"/>
                <w:szCs w:val="24"/>
              </w:rPr>
              <w:t>0</w:t>
            </w:r>
          </w:p>
        </w:tc>
        <w:tc>
          <w:tcPr>
            <w:tcW w:w="1321" w:type="dxa"/>
            <w:vAlign w:val="center"/>
          </w:tcPr>
          <w:p w14:paraId="56F9369C">
            <w:pPr>
              <w:spacing w:line="560" w:lineRule="exact"/>
              <w:jc w:val="center"/>
              <w:rPr>
                <w:rFonts w:ascii="宋体" w:hAnsi="宋体" w:cs="宋体"/>
                <w:sz w:val="24"/>
                <w:szCs w:val="24"/>
              </w:rPr>
            </w:pPr>
            <w:r>
              <w:rPr>
                <w:rFonts w:ascii="宋体" w:hAnsi="宋体" w:cs="宋体"/>
                <w:sz w:val="24"/>
                <w:szCs w:val="24"/>
              </w:rPr>
              <w:t>元/秒</w:t>
            </w:r>
          </w:p>
        </w:tc>
      </w:tr>
      <w:tr w14:paraId="6EF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596006B">
            <w:pPr>
              <w:spacing w:line="560" w:lineRule="exact"/>
              <w:jc w:val="center"/>
              <w:rPr>
                <w:rFonts w:ascii="宋体" w:hAnsi="宋体" w:cs="宋体"/>
                <w:sz w:val="24"/>
                <w:szCs w:val="24"/>
              </w:rPr>
            </w:pPr>
            <w:r>
              <w:rPr>
                <w:rFonts w:ascii="宋体" w:hAnsi="宋体" w:cs="宋体"/>
                <w:sz w:val="24"/>
                <w:szCs w:val="24"/>
              </w:rPr>
              <w:t>5</w:t>
            </w:r>
          </w:p>
        </w:tc>
        <w:tc>
          <w:tcPr>
            <w:tcW w:w="2340" w:type="dxa"/>
            <w:vMerge w:val="continue"/>
            <w:vAlign w:val="center"/>
          </w:tcPr>
          <w:p w14:paraId="7F3377B7">
            <w:pPr>
              <w:spacing w:line="560" w:lineRule="exact"/>
              <w:jc w:val="center"/>
              <w:rPr>
                <w:rFonts w:ascii="宋体" w:hAnsi="宋体" w:cs="宋体"/>
                <w:sz w:val="24"/>
                <w:szCs w:val="24"/>
              </w:rPr>
            </w:pPr>
          </w:p>
        </w:tc>
        <w:tc>
          <w:tcPr>
            <w:tcW w:w="2730" w:type="dxa"/>
            <w:vAlign w:val="center"/>
          </w:tcPr>
          <w:p w14:paraId="6067045F">
            <w:pPr>
              <w:spacing w:line="560" w:lineRule="exact"/>
              <w:jc w:val="center"/>
              <w:rPr>
                <w:rFonts w:ascii="宋体" w:hAnsi="宋体" w:cs="宋体"/>
                <w:sz w:val="24"/>
                <w:szCs w:val="24"/>
              </w:rPr>
            </w:pPr>
            <w:r>
              <w:rPr>
                <w:rFonts w:ascii="宋体" w:hAnsi="宋体" w:cs="宋体"/>
                <w:sz w:val="24"/>
                <w:szCs w:val="24"/>
              </w:rPr>
              <w:t>三维动画</w:t>
            </w:r>
          </w:p>
        </w:tc>
        <w:tc>
          <w:tcPr>
            <w:tcW w:w="1270" w:type="dxa"/>
            <w:vAlign w:val="center"/>
          </w:tcPr>
          <w:p w14:paraId="46606975">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0</w:t>
            </w:r>
            <w:r>
              <w:rPr>
                <w:rFonts w:ascii="宋体" w:hAnsi="宋体" w:cs="宋体"/>
                <w:sz w:val="24"/>
                <w:szCs w:val="24"/>
              </w:rPr>
              <w:t>0</w:t>
            </w:r>
          </w:p>
        </w:tc>
        <w:tc>
          <w:tcPr>
            <w:tcW w:w="1321" w:type="dxa"/>
            <w:vAlign w:val="center"/>
          </w:tcPr>
          <w:p w14:paraId="11E69F2D">
            <w:pPr>
              <w:spacing w:line="560" w:lineRule="exact"/>
              <w:jc w:val="center"/>
              <w:rPr>
                <w:rFonts w:ascii="宋体" w:hAnsi="宋体" w:cs="宋体"/>
                <w:sz w:val="24"/>
                <w:szCs w:val="24"/>
              </w:rPr>
            </w:pPr>
            <w:r>
              <w:rPr>
                <w:rFonts w:ascii="宋体" w:hAnsi="宋体" w:cs="宋体"/>
                <w:sz w:val="24"/>
                <w:szCs w:val="24"/>
              </w:rPr>
              <w:t>元/秒</w:t>
            </w:r>
          </w:p>
        </w:tc>
      </w:tr>
      <w:tr w14:paraId="2BB9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8E4919D">
            <w:pPr>
              <w:spacing w:line="560" w:lineRule="exact"/>
              <w:jc w:val="center"/>
              <w:rPr>
                <w:rFonts w:ascii="宋体" w:hAnsi="宋体" w:cs="宋体"/>
                <w:sz w:val="24"/>
                <w:szCs w:val="24"/>
              </w:rPr>
            </w:pPr>
            <w:r>
              <w:rPr>
                <w:rFonts w:ascii="宋体" w:hAnsi="宋体" w:cs="宋体"/>
                <w:sz w:val="24"/>
                <w:szCs w:val="24"/>
              </w:rPr>
              <w:t>6</w:t>
            </w:r>
          </w:p>
        </w:tc>
        <w:tc>
          <w:tcPr>
            <w:tcW w:w="2340" w:type="dxa"/>
            <w:vMerge w:val="continue"/>
            <w:vAlign w:val="center"/>
          </w:tcPr>
          <w:p w14:paraId="3E5D0565">
            <w:pPr>
              <w:spacing w:line="560" w:lineRule="exact"/>
              <w:jc w:val="center"/>
              <w:rPr>
                <w:rFonts w:ascii="宋体" w:hAnsi="宋体" w:cs="宋体"/>
                <w:sz w:val="24"/>
                <w:szCs w:val="24"/>
              </w:rPr>
            </w:pPr>
          </w:p>
        </w:tc>
        <w:tc>
          <w:tcPr>
            <w:tcW w:w="2730" w:type="dxa"/>
            <w:vAlign w:val="center"/>
          </w:tcPr>
          <w:p w14:paraId="44C9B088">
            <w:pPr>
              <w:spacing w:line="560" w:lineRule="exact"/>
              <w:jc w:val="center"/>
              <w:rPr>
                <w:rFonts w:ascii="宋体" w:hAnsi="宋体" w:cs="宋体"/>
                <w:sz w:val="24"/>
                <w:szCs w:val="24"/>
              </w:rPr>
            </w:pPr>
            <w:r>
              <w:rPr>
                <w:rFonts w:ascii="宋体" w:hAnsi="宋体" w:cs="宋体"/>
                <w:sz w:val="24"/>
                <w:szCs w:val="24"/>
              </w:rPr>
              <w:t>制作</w:t>
            </w:r>
            <w:r>
              <w:rPr>
                <w:rFonts w:hint="eastAsia" w:ascii="宋体" w:hAnsi="宋体" w:cs="宋体"/>
                <w:sz w:val="24"/>
                <w:szCs w:val="24"/>
              </w:rPr>
              <w:t>及插入</w:t>
            </w:r>
            <w:r>
              <w:rPr>
                <w:rFonts w:ascii="宋体" w:hAnsi="宋体" w:cs="宋体"/>
                <w:sz w:val="24"/>
                <w:szCs w:val="24"/>
              </w:rPr>
              <w:t>片头片尾</w:t>
            </w:r>
          </w:p>
        </w:tc>
        <w:tc>
          <w:tcPr>
            <w:tcW w:w="1270" w:type="dxa"/>
            <w:vAlign w:val="center"/>
          </w:tcPr>
          <w:p w14:paraId="6662C9BA">
            <w:pPr>
              <w:spacing w:line="560" w:lineRule="exact"/>
              <w:jc w:val="center"/>
              <w:rPr>
                <w:rFonts w:ascii="宋体" w:hAnsi="宋体" w:cs="宋体"/>
                <w:sz w:val="24"/>
                <w:szCs w:val="24"/>
              </w:rPr>
            </w:pPr>
            <w:r>
              <w:rPr>
                <w:rFonts w:hint="eastAsia" w:ascii="宋体" w:hAnsi="宋体" w:cs="宋体"/>
                <w:sz w:val="24"/>
                <w:szCs w:val="24"/>
              </w:rPr>
              <w:t>35</w:t>
            </w:r>
          </w:p>
        </w:tc>
        <w:tc>
          <w:tcPr>
            <w:tcW w:w="1321" w:type="dxa"/>
            <w:vAlign w:val="center"/>
          </w:tcPr>
          <w:p w14:paraId="16C3BE9C">
            <w:pPr>
              <w:spacing w:line="560" w:lineRule="exact"/>
              <w:jc w:val="center"/>
              <w:rPr>
                <w:rFonts w:ascii="宋体" w:hAnsi="宋体" w:cs="宋体"/>
                <w:sz w:val="24"/>
                <w:szCs w:val="24"/>
              </w:rPr>
            </w:pPr>
            <w:r>
              <w:rPr>
                <w:rFonts w:ascii="宋体" w:hAnsi="宋体" w:cs="宋体"/>
                <w:sz w:val="24"/>
                <w:szCs w:val="24"/>
              </w:rPr>
              <w:t>元/个</w:t>
            </w:r>
          </w:p>
        </w:tc>
      </w:tr>
      <w:tr w14:paraId="67A6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5B9E11C">
            <w:pPr>
              <w:spacing w:line="560" w:lineRule="exact"/>
              <w:jc w:val="center"/>
              <w:rPr>
                <w:rFonts w:ascii="宋体" w:hAnsi="宋体" w:cs="宋体"/>
                <w:sz w:val="24"/>
                <w:szCs w:val="24"/>
              </w:rPr>
            </w:pPr>
            <w:r>
              <w:rPr>
                <w:rFonts w:ascii="宋体" w:hAnsi="宋体" w:cs="宋体"/>
                <w:sz w:val="24"/>
                <w:szCs w:val="24"/>
              </w:rPr>
              <w:t>7</w:t>
            </w:r>
          </w:p>
        </w:tc>
        <w:tc>
          <w:tcPr>
            <w:tcW w:w="2340" w:type="dxa"/>
            <w:vMerge w:val="continue"/>
            <w:vAlign w:val="center"/>
          </w:tcPr>
          <w:p w14:paraId="1AE7089C">
            <w:pPr>
              <w:spacing w:line="560" w:lineRule="exact"/>
              <w:jc w:val="center"/>
              <w:rPr>
                <w:rFonts w:ascii="宋体" w:hAnsi="宋体" w:cs="宋体"/>
                <w:sz w:val="24"/>
                <w:szCs w:val="24"/>
              </w:rPr>
            </w:pPr>
          </w:p>
        </w:tc>
        <w:tc>
          <w:tcPr>
            <w:tcW w:w="2730" w:type="dxa"/>
            <w:vAlign w:val="center"/>
          </w:tcPr>
          <w:p w14:paraId="16039398">
            <w:pPr>
              <w:spacing w:line="560" w:lineRule="exact"/>
              <w:jc w:val="center"/>
              <w:rPr>
                <w:rFonts w:ascii="宋体" w:hAnsi="宋体" w:cs="宋体"/>
                <w:sz w:val="24"/>
                <w:szCs w:val="24"/>
              </w:rPr>
            </w:pPr>
            <w:r>
              <w:rPr>
                <w:rFonts w:ascii="宋体" w:hAnsi="宋体" w:cs="宋体"/>
                <w:sz w:val="24"/>
                <w:szCs w:val="24"/>
              </w:rPr>
              <w:t>插入片头片尾</w:t>
            </w:r>
          </w:p>
        </w:tc>
        <w:tc>
          <w:tcPr>
            <w:tcW w:w="1270" w:type="dxa"/>
            <w:vAlign w:val="center"/>
          </w:tcPr>
          <w:p w14:paraId="75D3DA5B">
            <w:pPr>
              <w:spacing w:line="560" w:lineRule="exact"/>
              <w:jc w:val="center"/>
              <w:rPr>
                <w:rFonts w:ascii="宋体" w:hAnsi="宋体" w:cs="宋体"/>
                <w:sz w:val="24"/>
                <w:szCs w:val="24"/>
              </w:rPr>
            </w:pPr>
            <w:r>
              <w:rPr>
                <w:rFonts w:hint="eastAsia" w:ascii="宋体" w:hAnsi="宋体" w:cs="宋体"/>
                <w:sz w:val="24"/>
                <w:szCs w:val="24"/>
              </w:rPr>
              <w:t>25</w:t>
            </w:r>
          </w:p>
        </w:tc>
        <w:tc>
          <w:tcPr>
            <w:tcW w:w="1321" w:type="dxa"/>
            <w:vAlign w:val="center"/>
          </w:tcPr>
          <w:p w14:paraId="1CC099FA">
            <w:pPr>
              <w:spacing w:line="560" w:lineRule="exact"/>
              <w:jc w:val="center"/>
              <w:rPr>
                <w:rFonts w:ascii="宋体" w:hAnsi="宋体" w:cs="宋体"/>
                <w:sz w:val="24"/>
                <w:szCs w:val="24"/>
              </w:rPr>
            </w:pPr>
            <w:r>
              <w:rPr>
                <w:rFonts w:ascii="宋体" w:hAnsi="宋体" w:cs="宋体"/>
                <w:sz w:val="24"/>
                <w:szCs w:val="24"/>
              </w:rPr>
              <w:t>元/个</w:t>
            </w:r>
          </w:p>
        </w:tc>
      </w:tr>
      <w:tr w14:paraId="4B77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6745F4B">
            <w:pPr>
              <w:spacing w:line="560" w:lineRule="exact"/>
              <w:jc w:val="center"/>
              <w:rPr>
                <w:rFonts w:ascii="宋体" w:hAnsi="宋体" w:cs="宋体"/>
                <w:sz w:val="24"/>
                <w:szCs w:val="24"/>
              </w:rPr>
            </w:pPr>
            <w:r>
              <w:rPr>
                <w:rFonts w:ascii="宋体" w:hAnsi="宋体" w:cs="宋体"/>
                <w:sz w:val="24"/>
                <w:szCs w:val="24"/>
              </w:rPr>
              <w:t>10</w:t>
            </w:r>
          </w:p>
        </w:tc>
        <w:tc>
          <w:tcPr>
            <w:tcW w:w="2340" w:type="dxa"/>
            <w:vMerge w:val="restart"/>
            <w:vAlign w:val="center"/>
          </w:tcPr>
          <w:p w14:paraId="3CB1890B">
            <w:pPr>
              <w:spacing w:line="560" w:lineRule="exact"/>
              <w:jc w:val="center"/>
              <w:rPr>
                <w:rFonts w:ascii="宋体" w:hAnsi="宋体" w:cs="宋体"/>
                <w:sz w:val="24"/>
                <w:szCs w:val="24"/>
              </w:rPr>
            </w:pPr>
            <w:r>
              <w:rPr>
                <w:rFonts w:ascii="宋体" w:hAnsi="宋体" w:cs="宋体"/>
                <w:sz w:val="24"/>
                <w:szCs w:val="24"/>
              </w:rPr>
              <w:t>教学能力比赛</w:t>
            </w:r>
          </w:p>
        </w:tc>
        <w:tc>
          <w:tcPr>
            <w:tcW w:w="2730" w:type="dxa"/>
            <w:vAlign w:val="center"/>
          </w:tcPr>
          <w:p w14:paraId="06D08EF3">
            <w:pPr>
              <w:spacing w:line="560" w:lineRule="exact"/>
              <w:jc w:val="center"/>
              <w:rPr>
                <w:rFonts w:ascii="宋体" w:hAnsi="宋体" w:cs="宋体"/>
                <w:sz w:val="24"/>
                <w:szCs w:val="24"/>
              </w:rPr>
            </w:pPr>
            <w:r>
              <w:rPr>
                <w:rFonts w:ascii="宋体" w:hAnsi="宋体" w:cs="宋体"/>
                <w:sz w:val="24"/>
                <w:szCs w:val="24"/>
              </w:rPr>
              <w:t>课堂实录</w:t>
            </w:r>
            <w:r>
              <w:rPr>
                <w:rFonts w:hint="eastAsia" w:ascii="宋体" w:hAnsi="宋体" w:cs="宋体"/>
                <w:sz w:val="24"/>
                <w:szCs w:val="24"/>
              </w:rPr>
              <w:t>（含三机位固定、单机位可动两种方式)）</w:t>
            </w:r>
          </w:p>
        </w:tc>
        <w:tc>
          <w:tcPr>
            <w:tcW w:w="1270" w:type="dxa"/>
            <w:vAlign w:val="center"/>
          </w:tcPr>
          <w:p w14:paraId="507A30AB">
            <w:pPr>
              <w:spacing w:line="560" w:lineRule="exact"/>
              <w:jc w:val="center"/>
              <w:rPr>
                <w:rFonts w:ascii="宋体" w:hAnsi="宋体" w:cs="宋体"/>
                <w:sz w:val="24"/>
                <w:szCs w:val="24"/>
              </w:rPr>
            </w:pPr>
            <w:r>
              <w:rPr>
                <w:rFonts w:ascii="宋体" w:hAnsi="宋体" w:cs="宋体"/>
                <w:sz w:val="24"/>
                <w:szCs w:val="24"/>
              </w:rPr>
              <w:t>2</w:t>
            </w:r>
            <w:r>
              <w:rPr>
                <w:rFonts w:hint="eastAsia" w:ascii="宋体" w:hAnsi="宋体" w:cs="宋体"/>
                <w:sz w:val="24"/>
                <w:szCs w:val="24"/>
              </w:rPr>
              <w:t>00</w:t>
            </w:r>
          </w:p>
        </w:tc>
        <w:tc>
          <w:tcPr>
            <w:tcW w:w="1321" w:type="dxa"/>
            <w:vAlign w:val="center"/>
          </w:tcPr>
          <w:p w14:paraId="4B0DF6D7">
            <w:pPr>
              <w:spacing w:line="560" w:lineRule="exact"/>
              <w:jc w:val="center"/>
              <w:rPr>
                <w:rFonts w:ascii="宋体" w:hAnsi="宋体" w:cs="宋体"/>
                <w:sz w:val="24"/>
                <w:szCs w:val="24"/>
              </w:rPr>
            </w:pPr>
            <w:r>
              <w:rPr>
                <w:rFonts w:ascii="宋体" w:hAnsi="宋体" w:cs="宋体"/>
                <w:sz w:val="24"/>
                <w:szCs w:val="24"/>
              </w:rPr>
              <w:t>元/分</w:t>
            </w:r>
          </w:p>
        </w:tc>
      </w:tr>
      <w:tr w14:paraId="7D4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07161D6">
            <w:pPr>
              <w:spacing w:line="560" w:lineRule="exact"/>
              <w:jc w:val="center"/>
              <w:rPr>
                <w:rFonts w:ascii="宋体" w:hAnsi="宋体" w:cs="宋体"/>
                <w:sz w:val="24"/>
                <w:szCs w:val="24"/>
              </w:rPr>
            </w:pPr>
            <w:r>
              <w:rPr>
                <w:rFonts w:ascii="宋体" w:hAnsi="宋体" w:cs="宋体"/>
                <w:sz w:val="24"/>
                <w:szCs w:val="24"/>
              </w:rPr>
              <w:t>12</w:t>
            </w:r>
          </w:p>
        </w:tc>
        <w:tc>
          <w:tcPr>
            <w:tcW w:w="2340" w:type="dxa"/>
            <w:vMerge w:val="continue"/>
            <w:vAlign w:val="center"/>
          </w:tcPr>
          <w:p w14:paraId="588D4FAC">
            <w:pPr>
              <w:spacing w:line="560" w:lineRule="exact"/>
              <w:jc w:val="center"/>
              <w:rPr>
                <w:rFonts w:ascii="宋体" w:hAnsi="宋体" w:cs="宋体"/>
                <w:sz w:val="24"/>
                <w:szCs w:val="24"/>
              </w:rPr>
            </w:pPr>
          </w:p>
        </w:tc>
        <w:tc>
          <w:tcPr>
            <w:tcW w:w="2730" w:type="dxa"/>
            <w:vAlign w:val="center"/>
          </w:tcPr>
          <w:p w14:paraId="1FD40277">
            <w:pPr>
              <w:spacing w:line="560" w:lineRule="exact"/>
              <w:jc w:val="center"/>
              <w:rPr>
                <w:rFonts w:ascii="宋体" w:hAnsi="宋体" w:cs="宋体"/>
                <w:sz w:val="24"/>
                <w:szCs w:val="24"/>
              </w:rPr>
            </w:pPr>
            <w:r>
              <w:rPr>
                <w:rFonts w:hint="eastAsia" w:ascii="宋体" w:hAnsi="宋体" w:cs="宋体"/>
                <w:sz w:val="24"/>
                <w:szCs w:val="24"/>
              </w:rPr>
              <w:t>课件制作</w:t>
            </w:r>
          </w:p>
        </w:tc>
        <w:tc>
          <w:tcPr>
            <w:tcW w:w="1270" w:type="dxa"/>
            <w:vAlign w:val="center"/>
          </w:tcPr>
          <w:p w14:paraId="240944D1">
            <w:pPr>
              <w:spacing w:line="560" w:lineRule="exact"/>
              <w:jc w:val="center"/>
              <w:rPr>
                <w:rFonts w:ascii="宋体" w:hAnsi="宋体" w:cs="宋体"/>
                <w:sz w:val="24"/>
                <w:szCs w:val="24"/>
              </w:rPr>
            </w:pPr>
            <w:r>
              <w:rPr>
                <w:rFonts w:hint="eastAsia" w:ascii="宋体" w:hAnsi="宋体" w:cs="宋体"/>
                <w:sz w:val="24"/>
                <w:szCs w:val="24"/>
              </w:rPr>
              <w:t>50</w:t>
            </w:r>
          </w:p>
        </w:tc>
        <w:tc>
          <w:tcPr>
            <w:tcW w:w="1321" w:type="dxa"/>
            <w:vAlign w:val="center"/>
          </w:tcPr>
          <w:p w14:paraId="2DE3A850">
            <w:pPr>
              <w:spacing w:line="560" w:lineRule="exact"/>
              <w:jc w:val="center"/>
              <w:rPr>
                <w:rFonts w:ascii="宋体" w:hAnsi="宋体" w:cs="宋体"/>
                <w:sz w:val="24"/>
                <w:szCs w:val="24"/>
              </w:rPr>
            </w:pPr>
            <w:r>
              <w:rPr>
                <w:rFonts w:ascii="宋体" w:hAnsi="宋体" w:cs="宋体"/>
                <w:sz w:val="24"/>
                <w:szCs w:val="24"/>
              </w:rPr>
              <w:t>元/页</w:t>
            </w:r>
          </w:p>
        </w:tc>
      </w:tr>
      <w:tr w14:paraId="54B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2C5EFB8">
            <w:pPr>
              <w:spacing w:line="560" w:lineRule="exact"/>
              <w:jc w:val="center"/>
              <w:rPr>
                <w:rFonts w:ascii="宋体" w:hAnsi="宋体" w:cs="宋体"/>
                <w:sz w:val="24"/>
                <w:szCs w:val="24"/>
              </w:rPr>
            </w:pPr>
            <w:r>
              <w:rPr>
                <w:rFonts w:ascii="宋体" w:hAnsi="宋体" w:cs="宋体"/>
                <w:sz w:val="24"/>
                <w:szCs w:val="24"/>
              </w:rPr>
              <w:t>13</w:t>
            </w:r>
          </w:p>
        </w:tc>
        <w:tc>
          <w:tcPr>
            <w:tcW w:w="2340" w:type="dxa"/>
            <w:vMerge w:val="continue"/>
            <w:vAlign w:val="center"/>
          </w:tcPr>
          <w:p w14:paraId="1078B8E5">
            <w:pPr>
              <w:spacing w:line="560" w:lineRule="exact"/>
              <w:jc w:val="center"/>
              <w:rPr>
                <w:rFonts w:ascii="宋体" w:hAnsi="宋体" w:cs="宋体"/>
                <w:sz w:val="24"/>
                <w:szCs w:val="24"/>
              </w:rPr>
            </w:pPr>
          </w:p>
        </w:tc>
        <w:tc>
          <w:tcPr>
            <w:tcW w:w="2730" w:type="dxa"/>
            <w:vAlign w:val="center"/>
          </w:tcPr>
          <w:p w14:paraId="3FB00FDB">
            <w:pPr>
              <w:spacing w:line="560" w:lineRule="exact"/>
              <w:jc w:val="center"/>
              <w:rPr>
                <w:rFonts w:ascii="宋体" w:hAnsi="宋体" w:cs="宋体"/>
                <w:sz w:val="24"/>
                <w:szCs w:val="24"/>
              </w:rPr>
            </w:pPr>
            <w:r>
              <w:rPr>
                <w:rFonts w:ascii="宋体" w:hAnsi="宋体" w:cs="宋体"/>
                <w:sz w:val="24"/>
                <w:szCs w:val="24"/>
              </w:rPr>
              <w:t>二维动画</w:t>
            </w:r>
          </w:p>
        </w:tc>
        <w:tc>
          <w:tcPr>
            <w:tcW w:w="1270" w:type="dxa"/>
            <w:vAlign w:val="center"/>
          </w:tcPr>
          <w:p w14:paraId="6DC1B850">
            <w:pPr>
              <w:spacing w:line="560" w:lineRule="exact"/>
              <w:jc w:val="center"/>
              <w:rPr>
                <w:rFonts w:ascii="宋体" w:hAnsi="宋体" w:cs="宋体"/>
                <w:sz w:val="24"/>
                <w:szCs w:val="24"/>
              </w:rPr>
            </w:pPr>
            <w:r>
              <w:rPr>
                <w:rFonts w:ascii="宋体" w:hAnsi="宋体" w:cs="宋体"/>
                <w:sz w:val="24"/>
                <w:szCs w:val="24"/>
              </w:rPr>
              <w:t>80</w:t>
            </w:r>
          </w:p>
        </w:tc>
        <w:tc>
          <w:tcPr>
            <w:tcW w:w="1321" w:type="dxa"/>
            <w:vAlign w:val="center"/>
          </w:tcPr>
          <w:p w14:paraId="47B84C1F">
            <w:pPr>
              <w:spacing w:line="560" w:lineRule="exact"/>
              <w:jc w:val="center"/>
              <w:rPr>
                <w:rFonts w:ascii="宋体" w:hAnsi="宋体" w:cs="宋体"/>
                <w:sz w:val="24"/>
                <w:szCs w:val="24"/>
              </w:rPr>
            </w:pPr>
            <w:r>
              <w:rPr>
                <w:rFonts w:ascii="宋体" w:hAnsi="宋体" w:cs="宋体"/>
                <w:sz w:val="24"/>
                <w:szCs w:val="24"/>
              </w:rPr>
              <w:t>元/秒</w:t>
            </w:r>
          </w:p>
        </w:tc>
      </w:tr>
      <w:tr w14:paraId="4BD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5755718">
            <w:pPr>
              <w:spacing w:line="560" w:lineRule="exact"/>
              <w:jc w:val="center"/>
              <w:rPr>
                <w:rFonts w:ascii="宋体" w:hAnsi="宋体" w:cs="宋体"/>
                <w:sz w:val="24"/>
                <w:szCs w:val="24"/>
              </w:rPr>
            </w:pPr>
            <w:r>
              <w:rPr>
                <w:rFonts w:ascii="宋体" w:hAnsi="宋体" w:cs="宋体"/>
                <w:sz w:val="24"/>
                <w:szCs w:val="24"/>
              </w:rPr>
              <w:t>14</w:t>
            </w:r>
          </w:p>
        </w:tc>
        <w:tc>
          <w:tcPr>
            <w:tcW w:w="2340" w:type="dxa"/>
            <w:vMerge w:val="continue"/>
            <w:vAlign w:val="center"/>
          </w:tcPr>
          <w:p w14:paraId="1F383739">
            <w:pPr>
              <w:spacing w:line="560" w:lineRule="exact"/>
              <w:jc w:val="center"/>
              <w:rPr>
                <w:rFonts w:ascii="宋体" w:hAnsi="宋体" w:cs="宋体"/>
                <w:sz w:val="24"/>
                <w:szCs w:val="24"/>
              </w:rPr>
            </w:pPr>
          </w:p>
        </w:tc>
        <w:tc>
          <w:tcPr>
            <w:tcW w:w="2730" w:type="dxa"/>
            <w:vAlign w:val="center"/>
          </w:tcPr>
          <w:p w14:paraId="7C16AF4B">
            <w:pPr>
              <w:spacing w:line="560" w:lineRule="exact"/>
              <w:jc w:val="center"/>
              <w:rPr>
                <w:rFonts w:ascii="宋体" w:hAnsi="宋体" w:cs="宋体"/>
                <w:sz w:val="24"/>
                <w:szCs w:val="24"/>
              </w:rPr>
            </w:pPr>
            <w:r>
              <w:rPr>
                <w:rFonts w:ascii="宋体" w:hAnsi="宋体" w:cs="宋体"/>
                <w:sz w:val="24"/>
                <w:szCs w:val="24"/>
              </w:rPr>
              <w:t>三维动画</w:t>
            </w:r>
          </w:p>
        </w:tc>
        <w:tc>
          <w:tcPr>
            <w:tcW w:w="1270" w:type="dxa"/>
            <w:vAlign w:val="center"/>
          </w:tcPr>
          <w:p w14:paraId="611EF05D">
            <w:pPr>
              <w:spacing w:line="560" w:lineRule="exact"/>
              <w:jc w:val="center"/>
              <w:rPr>
                <w:rFonts w:ascii="宋体" w:hAnsi="宋体" w:cs="宋体"/>
                <w:sz w:val="24"/>
                <w:szCs w:val="24"/>
              </w:rPr>
            </w:pPr>
            <w:r>
              <w:rPr>
                <w:rFonts w:hint="eastAsia" w:ascii="宋体" w:hAnsi="宋体" w:cs="宋体"/>
                <w:sz w:val="24"/>
                <w:szCs w:val="24"/>
              </w:rPr>
              <w:t>200</w:t>
            </w:r>
          </w:p>
        </w:tc>
        <w:tc>
          <w:tcPr>
            <w:tcW w:w="1321" w:type="dxa"/>
            <w:vAlign w:val="center"/>
          </w:tcPr>
          <w:p w14:paraId="43D470AB">
            <w:pPr>
              <w:spacing w:line="560" w:lineRule="exact"/>
              <w:jc w:val="center"/>
              <w:rPr>
                <w:rFonts w:ascii="宋体" w:hAnsi="宋体" w:cs="宋体"/>
                <w:sz w:val="24"/>
                <w:szCs w:val="24"/>
              </w:rPr>
            </w:pPr>
            <w:r>
              <w:rPr>
                <w:rFonts w:ascii="宋体" w:hAnsi="宋体" w:cs="宋体"/>
                <w:sz w:val="24"/>
                <w:szCs w:val="24"/>
              </w:rPr>
              <w:t>元/秒</w:t>
            </w:r>
          </w:p>
        </w:tc>
      </w:tr>
      <w:tr w14:paraId="6920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83AE9BB">
            <w:pPr>
              <w:spacing w:line="560" w:lineRule="exact"/>
              <w:jc w:val="center"/>
              <w:rPr>
                <w:rFonts w:ascii="宋体" w:hAnsi="宋体" w:cs="宋体"/>
                <w:sz w:val="24"/>
                <w:szCs w:val="24"/>
              </w:rPr>
            </w:pPr>
            <w:r>
              <w:rPr>
                <w:rFonts w:ascii="宋体" w:hAnsi="宋体" w:cs="宋体"/>
                <w:sz w:val="24"/>
                <w:szCs w:val="24"/>
              </w:rPr>
              <w:t>15</w:t>
            </w:r>
          </w:p>
        </w:tc>
        <w:tc>
          <w:tcPr>
            <w:tcW w:w="2340" w:type="dxa"/>
            <w:vMerge w:val="continue"/>
            <w:vAlign w:val="center"/>
          </w:tcPr>
          <w:p w14:paraId="347AC7A3">
            <w:pPr>
              <w:spacing w:line="560" w:lineRule="exact"/>
              <w:jc w:val="center"/>
              <w:rPr>
                <w:rFonts w:ascii="宋体" w:hAnsi="宋体" w:cs="宋体"/>
                <w:sz w:val="24"/>
                <w:szCs w:val="24"/>
              </w:rPr>
            </w:pPr>
          </w:p>
        </w:tc>
        <w:tc>
          <w:tcPr>
            <w:tcW w:w="2730" w:type="dxa"/>
            <w:vAlign w:val="center"/>
          </w:tcPr>
          <w:p w14:paraId="023C6F05">
            <w:pPr>
              <w:spacing w:line="560" w:lineRule="exact"/>
              <w:jc w:val="center"/>
              <w:rPr>
                <w:rFonts w:ascii="宋体" w:hAnsi="宋体" w:cs="宋体"/>
                <w:sz w:val="24"/>
                <w:szCs w:val="24"/>
              </w:rPr>
            </w:pPr>
            <w:r>
              <w:rPr>
                <w:rFonts w:ascii="宋体" w:hAnsi="宋体" w:cs="宋体"/>
                <w:sz w:val="24"/>
                <w:szCs w:val="24"/>
              </w:rPr>
              <w:t>实施报告图制作</w:t>
            </w:r>
          </w:p>
        </w:tc>
        <w:tc>
          <w:tcPr>
            <w:tcW w:w="1270" w:type="dxa"/>
            <w:vAlign w:val="center"/>
          </w:tcPr>
          <w:p w14:paraId="487DC742">
            <w:pPr>
              <w:spacing w:line="560" w:lineRule="exact"/>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0</w:t>
            </w:r>
          </w:p>
        </w:tc>
        <w:tc>
          <w:tcPr>
            <w:tcW w:w="1321" w:type="dxa"/>
            <w:vAlign w:val="center"/>
          </w:tcPr>
          <w:p w14:paraId="6D4FC038">
            <w:pPr>
              <w:spacing w:line="560" w:lineRule="exact"/>
              <w:jc w:val="center"/>
              <w:rPr>
                <w:rFonts w:ascii="宋体" w:hAnsi="宋体" w:cs="宋体"/>
                <w:sz w:val="24"/>
                <w:szCs w:val="24"/>
              </w:rPr>
            </w:pPr>
            <w:r>
              <w:rPr>
                <w:rFonts w:ascii="宋体" w:hAnsi="宋体" w:cs="宋体"/>
                <w:sz w:val="24"/>
                <w:szCs w:val="24"/>
              </w:rPr>
              <w:t>元/张</w:t>
            </w:r>
          </w:p>
        </w:tc>
      </w:tr>
    </w:tbl>
    <w:p w14:paraId="6317AA54">
      <w:pPr>
        <w:spacing w:line="560" w:lineRule="exact"/>
        <w:rPr>
          <w:rFonts w:ascii="宋体" w:hAnsi="宋体" w:cs="宋体"/>
          <w:b/>
          <w:bCs/>
          <w:sz w:val="24"/>
          <w:szCs w:val="24"/>
        </w:rPr>
      </w:pPr>
      <w:r>
        <w:rPr>
          <w:rFonts w:hint="eastAsia" w:ascii="宋体" w:hAnsi="宋体" w:cs="宋体"/>
          <w:b/>
          <w:bCs/>
          <w:sz w:val="24"/>
          <w:szCs w:val="24"/>
        </w:rPr>
        <w:t>价格说明：供应商各项投标单价=各项最高限价×报价优惠率</w:t>
      </w:r>
    </w:p>
    <w:p w14:paraId="384C54BC">
      <w:pPr>
        <w:spacing w:line="560" w:lineRule="exact"/>
        <w:ind w:firstLine="410" w:firstLineChars="171"/>
        <w:rPr>
          <w:rFonts w:ascii="宋体" w:hAnsi="宋体" w:cs="宋体"/>
          <w:sz w:val="24"/>
          <w:szCs w:val="24"/>
        </w:rPr>
      </w:pPr>
      <w:r>
        <w:rPr>
          <w:rFonts w:hint="eastAsia" w:ascii="宋体" w:hAnsi="宋体" w:cs="宋体"/>
          <w:sz w:val="24"/>
          <w:szCs w:val="24"/>
        </w:rPr>
        <w:t>（二）价格说明如下：</w:t>
      </w:r>
    </w:p>
    <w:p w14:paraId="355DEFE3">
      <w:pPr>
        <w:spacing w:line="560" w:lineRule="exact"/>
        <w:ind w:firstLine="410" w:firstLineChars="171"/>
        <w:rPr>
          <w:rFonts w:ascii="宋体" w:hAnsi="宋体" w:cs="宋体"/>
          <w:sz w:val="24"/>
          <w:szCs w:val="24"/>
        </w:rPr>
      </w:pPr>
      <w:r>
        <w:rPr>
          <w:rFonts w:hint="eastAsia" w:ascii="宋体" w:hAnsi="宋体" w:cs="宋体"/>
          <w:sz w:val="24"/>
          <w:szCs w:val="24"/>
        </w:rPr>
        <w:t>1、视频课程制作全过程中，除了以上报价外，不得附加其他任何附加费用。供应商不得以视频长短拒绝主讲教师的拍摄需求。</w:t>
      </w:r>
    </w:p>
    <w:p w14:paraId="26FD660D">
      <w:pPr>
        <w:spacing w:line="560" w:lineRule="exact"/>
        <w:ind w:firstLine="410" w:firstLineChars="171"/>
        <w:rPr>
          <w:rFonts w:ascii="宋体" w:hAnsi="宋体" w:cs="宋体"/>
          <w:sz w:val="24"/>
          <w:szCs w:val="24"/>
        </w:rPr>
      </w:pPr>
      <w:r>
        <w:rPr>
          <w:rFonts w:hint="eastAsia" w:ascii="宋体" w:hAnsi="宋体" w:cs="宋体"/>
          <w:sz w:val="24"/>
          <w:szCs w:val="24"/>
        </w:rPr>
        <w:t>2、中标人实际课程拍摄价格按投标报价×实际工作量计算。</w:t>
      </w:r>
    </w:p>
    <w:p w14:paraId="3B2EAFBE">
      <w:pPr>
        <w:spacing w:line="560" w:lineRule="exact"/>
        <w:ind w:firstLine="410" w:firstLineChars="171"/>
        <w:rPr>
          <w:rFonts w:ascii="宋体" w:hAnsi="宋体" w:cs="宋体"/>
          <w:sz w:val="24"/>
          <w:szCs w:val="24"/>
        </w:rPr>
      </w:pPr>
      <w:r>
        <w:rPr>
          <w:rFonts w:hint="eastAsia" w:ascii="宋体" w:hAnsi="宋体" w:cs="宋体"/>
          <w:sz w:val="24"/>
          <w:szCs w:val="24"/>
        </w:rPr>
        <w:t>3、个性化软件定制需经过学校组织的专家评估后定价。</w:t>
      </w:r>
    </w:p>
    <w:p w14:paraId="2D8CBA6E">
      <w:pPr>
        <w:spacing w:line="560" w:lineRule="exact"/>
        <w:ind w:firstLine="410" w:firstLineChars="171"/>
        <w:rPr>
          <w:rFonts w:ascii="宋体" w:hAnsi="宋体" w:cs="宋体"/>
          <w:sz w:val="24"/>
          <w:szCs w:val="24"/>
        </w:rPr>
      </w:pPr>
      <w:r>
        <w:rPr>
          <w:rFonts w:ascii="宋体" w:hAnsi="宋体" w:cs="宋体"/>
          <w:sz w:val="24"/>
          <w:szCs w:val="24"/>
        </w:rPr>
        <w:t>4</w:t>
      </w:r>
      <w:r>
        <w:rPr>
          <w:rFonts w:hint="eastAsia" w:ascii="宋体" w:hAnsi="宋体" w:cs="宋体"/>
          <w:sz w:val="24"/>
          <w:szCs w:val="24"/>
        </w:rPr>
        <w:t>、重复出现的资源只计一次费用，不得重复计算。</w:t>
      </w:r>
    </w:p>
    <w:p w14:paraId="2FA2771B">
      <w:pPr>
        <w:spacing w:line="560" w:lineRule="exact"/>
        <w:ind w:firstLine="482" w:firstLineChars="200"/>
        <w:rPr>
          <w:rFonts w:ascii="宋体" w:hAnsi="宋体" w:cs="宋体"/>
          <w:b/>
          <w:bCs/>
          <w:sz w:val="24"/>
          <w:szCs w:val="24"/>
        </w:rPr>
      </w:pPr>
      <w:r>
        <w:rPr>
          <w:rFonts w:hint="eastAsia" w:ascii="宋体" w:hAnsi="宋体" w:cs="宋体"/>
          <w:b/>
          <w:bCs/>
          <w:sz w:val="24"/>
          <w:szCs w:val="24"/>
        </w:rPr>
        <w:t>四、交付要求</w:t>
      </w:r>
    </w:p>
    <w:p w14:paraId="50DE0102">
      <w:pPr>
        <w:spacing w:line="560" w:lineRule="exact"/>
        <w:ind w:firstLine="480" w:firstLineChars="200"/>
        <w:rPr>
          <w:rFonts w:ascii="宋体" w:hAnsi="宋体" w:cs="宋体"/>
          <w:sz w:val="24"/>
          <w:szCs w:val="24"/>
        </w:rPr>
      </w:pPr>
      <w:r>
        <w:rPr>
          <w:rFonts w:hint="eastAsia" w:ascii="宋体" w:hAnsi="宋体" w:cs="宋体"/>
          <w:sz w:val="24"/>
          <w:szCs w:val="24"/>
        </w:rPr>
        <w:t>1、提供分辨率不低于 1080p（16:9），MP4 格式的视频文件一套。</w:t>
      </w:r>
    </w:p>
    <w:p w14:paraId="17A01B0D">
      <w:pPr>
        <w:spacing w:line="560" w:lineRule="exact"/>
        <w:ind w:firstLine="480" w:firstLineChars="200"/>
        <w:rPr>
          <w:rFonts w:ascii="宋体" w:hAnsi="宋体" w:cs="宋体"/>
          <w:sz w:val="24"/>
          <w:szCs w:val="24"/>
        </w:rPr>
      </w:pPr>
      <w:r>
        <w:rPr>
          <w:rFonts w:hint="eastAsia" w:ascii="宋体" w:hAnsi="宋体" w:cs="宋体"/>
          <w:sz w:val="24"/>
          <w:szCs w:val="24"/>
        </w:rPr>
        <w:t>2、根据项目或比赛需要提供相应要求的视频、课件等制作文件一套。</w:t>
      </w:r>
    </w:p>
    <w:p w14:paraId="1E71E79E">
      <w:pPr>
        <w:spacing w:line="560" w:lineRule="exact"/>
        <w:ind w:firstLine="480" w:firstLineChars="200"/>
        <w:rPr>
          <w:rFonts w:ascii="宋体" w:hAnsi="宋体" w:cs="宋体"/>
          <w:sz w:val="24"/>
          <w:szCs w:val="24"/>
        </w:rPr>
      </w:pPr>
      <w:r>
        <w:rPr>
          <w:rFonts w:hint="eastAsia" w:ascii="宋体" w:hAnsi="宋体" w:cs="宋体"/>
          <w:sz w:val="24"/>
          <w:szCs w:val="24"/>
        </w:rPr>
        <w:t>3、供应商承诺拍摄的全部母带级别视频文件和成品文件至少提供一年的保存服务。</w:t>
      </w:r>
    </w:p>
    <w:p w14:paraId="7D844A5D">
      <w:pPr>
        <w:spacing w:line="560" w:lineRule="exact"/>
        <w:ind w:firstLine="482" w:firstLineChars="200"/>
        <w:jc w:val="left"/>
        <w:rPr>
          <w:rFonts w:ascii="宋体" w:hAnsi="宋体" w:cs="宋体"/>
          <w:b/>
          <w:color w:val="000000"/>
          <w:sz w:val="24"/>
          <w:szCs w:val="24"/>
        </w:rPr>
      </w:pPr>
      <w:r>
        <w:rPr>
          <w:rFonts w:hint="eastAsia" w:ascii="宋体" w:hAnsi="宋体" w:cs="宋体"/>
          <w:b/>
          <w:color w:val="000000"/>
          <w:sz w:val="24"/>
          <w:szCs w:val="24"/>
        </w:rPr>
        <w:t>五、其他</w:t>
      </w:r>
    </w:p>
    <w:p w14:paraId="056AC663">
      <w:pPr>
        <w:spacing w:line="560" w:lineRule="exact"/>
        <w:ind w:firstLine="480" w:firstLineChars="200"/>
        <w:jc w:val="left"/>
        <w:rPr>
          <w:rFonts w:ascii="宋体" w:hAnsi="宋体" w:cs="宋体"/>
          <w:sz w:val="24"/>
          <w:szCs w:val="24"/>
        </w:rPr>
      </w:pPr>
      <w:r>
        <w:rPr>
          <w:rFonts w:hint="eastAsia" w:ascii="宋体" w:hAnsi="宋体" w:cs="宋体"/>
          <w:sz w:val="24"/>
          <w:szCs w:val="24"/>
        </w:rPr>
        <w:t>1、服务期限：三年。</w:t>
      </w:r>
    </w:p>
    <w:p w14:paraId="2B16841E">
      <w:pPr>
        <w:spacing w:line="560" w:lineRule="exact"/>
        <w:ind w:firstLine="480" w:firstLineChars="200"/>
        <w:jc w:val="left"/>
        <w:rPr>
          <w:rFonts w:ascii="宋体" w:hAnsi="宋体" w:cs="宋体"/>
          <w:sz w:val="24"/>
          <w:szCs w:val="24"/>
        </w:rPr>
      </w:pPr>
      <w:r>
        <w:rPr>
          <w:rFonts w:hint="eastAsia" w:ascii="宋体" w:hAnsi="宋体" w:cs="宋体"/>
          <w:sz w:val="24"/>
          <w:szCs w:val="24"/>
        </w:rPr>
        <w:t>2、交货期：根据采购人或赛项要求决定交货期，项目开始前需双方约定。</w:t>
      </w:r>
    </w:p>
    <w:p w14:paraId="6FF6EF60">
      <w:pPr>
        <w:spacing w:line="560" w:lineRule="exact"/>
        <w:ind w:firstLine="480" w:firstLineChars="200"/>
        <w:jc w:val="left"/>
        <w:rPr>
          <w:rFonts w:ascii="宋体" w:hAnsi="宋体" w:cs="宋体"/>
          <w:sz w:val="24"/>
          <w:szCs w:val="24"/>
        </w:rPr>
      </w:pPr>
      <w:r>
        <w:rPr>
          <w:rFonts w:hint="eastAsia" w:ascii="宋体" w:hAnsi="宋体" w:cs="宋体"/>
          <w:sz w:val="24"/>
          <w:szCs w:val="24"/>
        </w:rPr>
        <w:t>3、</w:t>
      </w:r>
      <w:r>
        <w:rPr>
          <w:rFonts w:ascii="宋体" w:hAnsi="宋体" w:cs="宋体"/>
          <w:sz w:val="24"/>
          <w:szCs w:val="24"/>
        </w:rPr>
        <w:t>付款方式：转账、汇款。按项目结算，</w:t>
      </w:r>
      <w:r>
        <w:rPr>
          <w:rFonts w:hint="eastAsia" w:ascii="宋体" w:hAnsi="宋体" w:cs="宋体"/>
          <w:sz w:val="24"/>
          <w:szCs w:val="24"/>
        </w:rPr>
        <w:t>所有数字化资源制作</w:t>
      </w:r>
      <w:r>
        <w:rPr>
          <w:rFonts w:ascii="宋体" w:hAnsi="宋体" w:cs="宋体"/>
          <w:sz w:val="24"/>
          <w:szCs w:val="24"/>
        </w:rPr>
        <w:t>制作项目</w:t>
      </w:r>
      <w:r>
        <w:rPr>
          <w:rFonts w:hint="eastAsia" w:ascii="宋体" w:hAnsi="宋体" w:cs="宋体"/>
          <w:sz w:val="24"/>
          <w:szCs w:val="24"/>
        </w:rPr>
        <w:t>必须经过学校统一组织的验收合格、审计通过后，方可与供应商</w:t>
      </w:r>
      <w:r>
        <w:rPr>
          <w:rFonts w:ascii="宋体" w:hAnsi="宋体" w:cs="宋体"/>
          <w:sz w:val="24"/>
          <w:szCs w:val="24"/>
        </w:rPr>
        <w:t>结算</w:t>
      </w:r>
      <w:r>
        <w:rPr>
          <w:rFonts w:hint="eastAsia" w:ascii="宋体" w:hAnsi="宋体" w:cs="宋体"/>
          <w:sz w:val="24"/>
          <w:szCs w:val="24"/>
        </w:rPr>
        <w:t>。学校每年组织1-2次校级验收，每年进行1-2次项目结算。</w:t>
      </w:r>
    </w:p>
    <w:p w14:paraId="7179E875">
      <w:pPr>
        <w:spacing w:line="560" w:lineRule="exact"/>
        <w:ind w:firstLine="480" w:firstLineChars="200"/>
        <w:jc w:val="left"/>
        <w:rPr>
          <w:rFonts w:ascii="宋体" w:hAnsi="宋体" w:cs="宋体"/>
          <w:sz w:val="24"/>
          <w:szCs w:val="24"/>
        </w:rPr>
      </w:pPr>
      <w:r>
        <w:rPr>
          <w:rFonts w:hint="eastAsia" w:ascii="宋体" w:hAnsi="宋体" w:cs="宋体"/>
          <w:sz w:val="24"/>
          <w:szCs w:val="24"/>
        </w:rPr>
        <w:t>4、验收要求：项目建设完成后，采购人相关负责人严格按照建设目标、建设内容、建设要求及建设功能对项目进行验收。具体检查验收标准以招标文件规定的服务内容及要求为准。如所供服务质量未能达到招标文件要求的，将依据采购法相关法律法规追究其虚假应标的相关责任。</w:t>
      </w:r>
    </w:p>
    <w:p w14:paraId="048237DA">
      <w:pPr>
        <w:widowControl/>
        <w:spacing w:line="420" w:lineRule="exact"/>
        <w:jc w:val="left"/>
        <w:rPr>
          <w:rFonts w:ascii="宋体" w:hAnsi="宋体" w:cs="宋体"/>
          <w:b/>
          <w:sz w:val="24"/>
          <w:szCs w:val="24"/>
        </w:rPr>
      </w:pPr>
    </w:p>
    <w:p w14:paraId="212B06B1">
      <w:pPr>
        <w:widowControl/>
        <w:spacing w:line="420" w:lineRule="exact"/>
        <w:ind w:firstLine="482" w:firstLineChars="200"/>
        <w:jc w:val="left"/>
        <w:rPr>
          <w:rFonts w:ascii="宋体" w:hAnsi="宋体" w:cs="宋体"/>
          <w:b/>
          <w:sz w:val="24"/>
          <w:szCs w:val="24"/>
        </w:rPr>
      </w:pPr>
      <w:r>
        <w:rPr>
          <w:rFonts w:hint="eastAsia" w:ascii="宋体" w:hAnsi="宋体" w:cs="宋体"/>
          <w:b/>
          <w:sz w:val="24"/>
          <w:szCs w:val="24"/>
        </w:rPr>
        <w:t xml:space="preserve">注：采购标的的所属行业为 </w:t>
      </w:r>
      <w:r>
        <w:rPr>
          <w:rFonts w:hint="eastAsia" w:ascii="宋体" w:hAnsi="宋体" w:cs="宋体"/>
          <w:b/>
          <w:sz w:val="24"/>
          <w:szCs w:val="24"/>
          <w:u w:val="single"/>
        </w:rPr>
        <w:t>软件和信息技术服务业</w:t>
      </w:r>
      <w:r>
        <w:rPr>
          <w:rFonts w:hint="eastAsia" w:ascii="宋体" w:hAnsi="宋体" w:cs="宋体"/>
          <w:b/>
          <w:sz w:val="24"/>
          <w:szCs w:val="24"/>
        </w:rPr>
        <w:t xml:space="preserve"> ，根据《工业和信息化部、国家统计局、国家发展和改革委员会、财政部关于印发中小企业划型标准规定的通知》（工信部联企业[2011]300号）规定的划分标准填写。</w:t>
      </w:r>
    </w:p>
    <w:p w14:paraId="38FFD6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6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2025-10-10T09:32:13Z</dcterms:created>
  <dc:creator>1</dc:creator>
  <cp:lastModifiedBy>刘伟</cp:lastModifiedBy>
  <dcterms:modified xsi:type="dcterms:W3CDTF">2025-10-10T09:32:40Z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eyJoZGlkIjoiYTlkYTA5ZWExZWNjNzE4ODNmZTIwZDVmMWU5OTJjYjYiLCJ1c2VySWQiOiIzNTE2NTA1NjQifQ==</vt:lpwstr>
  </property>
  <property fmtid="{D5CDD505-2E9C-101B-9397-08002B2CF9AE}" pid="4" name="ICV">
    <vt:lpwstr>DA4BEDCDA2A8476E8FA9B9353B56D32A_12</vt:lpwstr>
  </property>
</Properties>
</file>