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736EA3">
      <w:pPr>
        <w:snapToGrid w:val="0"/>
        <w:spacing w:before="120" w:after="120" w:line="300" w:lineRule="auto"/>
        <w:ind w:firstLine="420"/>
        <w:jc w:val="center"/>
        <w:rPr>
          <w:rFonts w:asciiTheme="minorEastAsia" w:hAnsiTheme="minorEastAsia" w:eastAsiaTheme="minorEastAsia"/>
          <w:color w:val="auto"/>
          <w:sz w:val="72"/>
          <w:szCs w:val="72"/>
          <w:highlight w:val="none"/>
        </w:rPr>
      </w:pPr>
      <w:r>
        <w:rPr>
          <w:color w:val="auto"/>
          <w:highlight w:val="none"/>
        </w:rPr>
        <w:drawing>
          <wp:anchor distT="0" distB="0" distL="114300" distR="114300" simplePos="0" relativeHeight="251659264" behindDoc="1" locked="0" layoutInCell="1" allowOverlap="1">
            <wp:simplePos x="0" y="0"/>
            <wp:positionH relativeFrom="column">
              <wp:posOffset>431800</wp:posOffset>
            </wp:positionH>
            <wp:positionV relativeFrom="paragraph">
              <wp:posOffset>28575</wp:posOffset>
            </wp:positionV>
            <wp:extent cx="4695825" cy="970280"/>
            <wp:effectExtent l="0" t="0" r="9525" b="1270"/>
            <wp:wrapTight wrapText="bothSides">
              <wp:wrapPolygon>
                <wp:start x="0" y="0"/>
                <wp:lineTo x="0" y="21204"/>
                <wp:lineTo x="21556" y="21204"/>
                <wp:lineTo x="21556" y="0"/>
                <wp:lineTo x="0" y="0"/>
              </wp:wrapPolygon>
            </wp:wrapTight>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4695825" cy="970280"/>
                    </a:xfrm>
                    <a:prstGeom prst="rect">
                      <a:avLst/>
                    </a:prstGeom>
                  </pic:spPr>
                </pic:pic>
              </a:graphicData>
            </a:graphic>
          </wp:anchor>
        </w:drawing>
      </w:r>
      <w:r>
        <w:rPr>
          <w:rFonts w:hint="eastAsia" w:asciiTheme="minorEastAsia" w:hAnsiTheme="minorEastAsia" w:eastAsiaTheme="minorEastAsia"/>
          <w:color w:val="auto"/>
          <w:sz w:val="72"/>
          <w:szCs w:val="72"/>
          <w:highlight w:val="none"/>
        </w:rPr>
        <w:t xml:space="preserve"> </w:t>
      </w:r>
    </w:p>
    <w:p w14:paraId="20682E5F">
      <w:pPr>
        <w:snapToGrid w:val="0"/>
        <w:spacing w:before="120" w:after="120" w:line="300" w:lineRule="auto"/>
        <w:jc w:val="center"/>
        <w:rPr>
          <w:rFonts w:asciiTheme="minorEastAsia" w:hAnsiTheme="minorEastAsia" w:eastAsiaTheme="minorEastAsia"/>
          <w:color w:val="auto"/>
          <w:sz w:val="72"/>
          <w:szCs w:val="72"/>
          <w:highlight w:val="none"/>
        </w:rPr>
      </w:pPr>
    </w:p>
    <w:p w14:paraId="57C7C41C">
      <w:pPr>
        <w:snapToGrid w:val="0"/>
        <w:spacing w:before="120" w:after="120" w:line="300" w:lineRule="auto"/>
        <w:jc w:val="center"/>
        <w:rPr>
          <w:rFonts w:ascii="黑体" w:hAnsi="黑体" w:eastAsia="黑体"/>
          <w:b/>
          <w:color w:val="auto"/>
          <w:sz w:val="72"/>
          <w:szCs w:val="72"/>
          <w:highlight w:val="none"/>
        </w:rPr>
      </w:pPr>
      <w:r>
        <w:rPr>
          <w:rFonts w:hint="eastAsia" w:ascii="黑体" w:hAnsi="黑体" w:eastAsia="黑体"/>
          <w:b/>
          <w:color w:val="auto"/>
          <w:sz w:val="72"/>
          <w:szCs w:val="72"/>
          <w:highlight w:val="none"/>
        </w:rPr>
        <w:t>询价文件</w:t>
      </w:r>
    </w:p>
    <w:p w14:paraId="25BB3898">
      <w:pPr>
        <w:tabs>
          <w:tab w:val="left" w:pos="8610"/>
        </w:tabs>
        <w:snapToGrid w:val="0"/>
        <w:spacing w:line="300" w:lineRule="auto"/>
        <w:jc w:val="left"/>
        <w:rPr>
          <w:rFonts w:asciiTheme="minorEastAsia" w:hAnsiTheme="minorEastAsia" w:eastAsiaTheme="minorEastAsia"/>
          <w:b/>
          <w:bCs/>
          <w:color w:val="auto"/>
          <w:sz w:val="28"/>
          <w:highlight w:val="none"/>
        </w:rPr>
      </w:pPr>
      <w:r>
        <w:rPr>
          <w:rFonts w:asciiTheme="minorEastAsia" w:hAnsiTheme="minorEastAsia" w:eastAsiaTheme="minorEastAsia"/>
          <w:b/>
          <w:bCs/>
          <w:color w:val="auto"/>
          <w:sz w:val="28"/>
          <w:highlight w:val="none"/>
        </w:rPr>
        <w:tab/>
      </w:r>
    </w:p>
    <w:p w14:paraId="1A76F191">
      <w:pPr>
        <w:snapToGrid w:val="0"/>
        <w:spacing w:line="300" w:lineRule="auto"/>
        <w:jc w:val="center"/>
        <w:rPr>
          <w:rFonts w:asciiTheme="minorEastAsia" w:hAnsiTheme="minorEastAsia" w:eastAsiaTheme="minorEastAsia"/>
          <w:b/>
          <w:bCs/>
          <w:color w:val="auto"/>
          <w:sz w:val="28"/>
          <w:highlight w:val="none"/>
        </w:rPr>
      </w:pPr>
    </w:p>
    <w:p w14:paraId="601E130D">
      <w:pPr>
        <w:snapToGrid w:val="0"/>
        <w:spacing w:line="300" w:lineRule="auto"/>
        <w:jc w:val="center"/>
        <w:rPr>
          <w:rFonts w:asciiTheme="minorEastAsia" w:hAnsiTheme="minorEastAsia" w:eastAsiaTheme="minorEastAsia"/>
          <w:b/>
          <w:bCs/>
          <w:color w:val="auto"/>
          <w:sz w:val="28"/>
          <w:highlight w:val="none"/>
        </w:rPr>
      </w:pPr>
    </w:p>
    <w:p w14:paraId="7CCDCF95">
      <w:pPr>
        <w:snapToGrid w:val="0"/>
        <w:spacing w:line="300" w:lineRule="auto"/>
        <w:jc w:val="center"/>
        <w:rPr>
          <w:rFonts w:asciiTheme="minorEastAsia" w:hAnsiTheme="minorEastAsia" w:eastAsiaTheme="minorEastAsia"/>
          <w:b/>
          <w:bCs/>
          <w:color w:val="auto"/>
          <w:sz w:val="28"/>
          <w:highlight w:val="none"/>
        </w:rPr>
      </w:pPr>
    </w:p>
    <w:p w14:paraId="7EA17C9D">
      <w:pPr>
        <w:snapToGrid w:val="0"/>
        <w:spacing w:line="300" w:lineRule="auto"/>
        <w:jc w:val="center"/>
        <w:rPr>
          <w:rFonts w:asciiTheme="minorEastAsia" w:hAnsiTheme="minorEastAsia" w:eastAsiaTheme="minorEastAsia"/>
          <w:b/>
          <w:bCs/>
          <w:color w:val="auto"/>
          <w:sz w:val="28"/>
          <w:highlight w:val="none"/>
        </w:rPr>
      </w:pPr>
    </w:p>
    <w:p w14:paraId="14368C0C">
      <w:pPr>
        <w:snapToGrid w:val="0"/>
        <w:spacing w:line="300" w:lineRule="auto"/>
        <w:rPr>
          <w:rFonts w:asciiTheme="minorEastAsia" w:hAnsiTheme="minorEastAsia" w:eastAsiaTheme="minorEastAsia"/>
          <w:b/>
          <w:bCs/>
          <w:color w:val="auto"/>
          <w:sz w:val="36"/>
          <w:szCs w:val="36"/>
          <w:highlight w:val="none"/>
        </w:rPr>
      </w:pPr>
    </w:p>
    <w:p w14:paraId="0BA76953">
      <w:pPr>
        <w:snapToGrid w:val="0"/>
        <w:spacing w:line="300" w:lineRule="auto"/>
        <w:ind w:firstLine="1102" w:firstLineChars="343"/>
        <w:rPr>
          <w:rFonts w:asciiTheme="majorEastAsia" w:hAnsiTheme="majorEastAsia" w:eastAsiaTheme="majorEastAsia"/>
          <w:b/>
          <w:bCs/>
          <w:color w:val="auto"/>
          <w:sz w:val="32"/>
          <w:szCs w:val="32"/>
          <w:highlight w:val="none"/>
        </w:rPr>
      </w:pPr>
      <w:r>
        <w:rPr>
          <w:rFonts w:hint="eastAsia" w:asciiTheme="majorEastAsia" w:hAnsiTheme="majorEastAsia" w:eastAsiaTheme="majorEastAsia"/>
          <w:b/>
          <w:bCs/>
          <w:color w:val="auto"/>
          <w:sz w:val="32"/>
          <w:szCs w:val="32"/>
          <w:highlight w:val="none"/>
        </w:rPr>
        <w:t>项目名称</w:t>
      </w:r>
      <w:r>
        <w:rPr>
          <w:rFonts w:asciiTheme="majorEastAsia" w:hAnsiTheme="majorEastAsia" w:eastAsiaTheme="majorEastAsia"/>
          <w:b/>
          <w:bCs/>
          <w:color w:val="auto"/>
          <w:sz w:val="32"/>
          <w:szCs w:val="32"/>
          <w:highlight w:val="none"/>
        </w:rPr>
        <w:t>:</w:t>
      </w:r>
      <w:r>
        <w:rPr>
          <w:rFonts w:hint="eastAsia" w:asciiTheme="majorEastAsia" w:hAnsiTheme="majorEastAsia" w:eastAsiaTheme="majorEastAsia"/>
          <w:b/>
          <w:bCs/>
          <w:color w:val="auto"/>
          <w:sz w:val="32"/>
          <w:szCs w:val="32"/>
          <w:highlight w:val="none"/>
        </w:rPr>
        <w:t xml:space="preserve"> </w:t>
      </w:r>
      <w:r>
        <w:rPr>
          <w:rFonts w:hint="eastAsia" w:asciiTheme="majorEastAsia" w:hAnsiTheme="majorEastAsia" w:eastAsiaTheme="majorEastAsia"/>
          <w:b/>
          <w:bCs/>
          <w:color w:val="auto"/>
          <w:sz w:val="32"/>
          <w:szCs w:val="32"/>
          <w:highlight w:val="none"/>
          <w:lang w:eastAsia="zh-CN"/>
        </w:rPr>
        <w:t>新建学生公寓组团安装窗帘项目</w:t>
      </w:r>
      <w:r>
        <w:rPr>
          <w:rFonts w:hint="eastAsia" w:asciiTheme="majorEastAsia" w:hAnsiTheme="majorEastAsia" w:eastAsiaTheme="majorEastAsia"/>
          <w:b/>
          <w:bCs/>
          <w:color w:val="auto"/>
          <w:sz w:val="32"/>
          <w:szCs w:val="32"/>
          <w:highlight w:val="none"/>
        </w:rPr>
        <w:t xml:space="preserve"> </w:t>
      </w:r>
    </w:p>
    <w:p w14:paraId="30805B23">
      <w:pPr>
        <w:snapToGrid w:val="0"/>
        <w:spacing w:line="300" w:lineRule="auto"/>
        <w:ind w:firstLine="1108" w:firstLineChars="345"/>
        <w:rPr>
          <w:rFonts w:hint="eastAsia" w:asciiTheme="majorEastAsia" w:hAnsiTheme="majorEastAsia" w:eastAsiaTheme="majorEastAsia"/>
          <w:b/>
          <w:bCs/>
          <w:color w:val="auto"/>
          <w:sz w:val="32"/>
          <w:szCs w:val="32"/>
          <w:highlight w:val="none"/>
          <w:lang w:eastAsia="zh-CN"/>
        </w:rPr>
      </w:pPr>
      <w:r>
        <w:rPr>
          <w:rFonts w:hint="eastAsia" w:asciiTheme="majorEastAsia" w:hAnsiTheme="majorEastAsia" w:eastAsiaTheme="majorEastAsia"/>
          <w:b/>
          <w:bCs/>
          <w:color w:val="auto"/>
          <w:sz w:val="32"/>
          <w:szCs w:val="32"/>
          <w:highlight w:val="none"/>
        </w:rPr>
        <w:t>项目编号</w:t>
      </w:r>
      <w:r>
        <w:rPr>
          <w:rFonts w:asciiTheme="majorEastAsia" w:hAnsiTheme="majorEastAsia" w:eastAsiaTheme="majorEastAsia"/>
          <w:b/>
          <w:bCs/>
          <w:color w:val="auto"/>
          <w:sz w:val="32"/>
          <w:szCs w:val="32"/>
          <w:highlight w:val="none"/>
        </w:rPr>
        <w:t>:</w:t>
      </w:r>
      <w:r>
        <w:rPr>
          <w:rFonts w:hint="eastAsia" w:asciiTheme="majorEastAsia" w:hAnsiTheme="majorEastAsia" w:eastAsiaTheme="majorEastAsia"/>
          <w:b/>
          <w:bCs/>
          <w:color w:val="auto"/>
          <w:sz w:val="32"/>
          <w:szCs w:val="32"/>
          <w:highlight w:val="none"/>
        </w:rPr>
        <w:t xml:space="preserve"> </w:t>
      </w:r>
      <w:r>
        <w:rPr>
          <w:rFonts w:hint="eastAsia" w:asciiTheme="majorEastAsia" w:hAnsiTheme="majorEastAsia" w:eastAsiaTheme="majorEastAsia"/>
          <w:b/>
          <w:bCs/>
          <w:color w:val="auto"/>
          <w:sz w:val="32"/>
          <w:szCs w:val="32"/>
          <w:highlight w:val="none"/>
          <w:lang w:eastAsia="zh-CN"/>
        </w:rPr>
        <w:t>SY2026-052-HW-XJ</w:t>
      </w:r>
    </w:p>
    <w:p w14:paraId="47351A37">
      <w:pPr>
        <w:snapToGrid w:val="0"/>
        <w:spacing w:before="120" w:after="120" w:line="300" w:lineRule="auto"/>
        <w:rPr>
          <w:rFonts w:asciiTheme="majorEastAsia" w:hAnsiTheme="majorEastAsia" w:eastAsiaTheme="majorEastAsia"/>
          <w:color w:val="auto"/>
          <w:sz w:val="36"/>
          <w:szCs w:val="36"/>
          <w:highlight w:val="none"/>
        </w:rPr>
      </w:pPr>
    </w:p>
    <w:p w14:paraId="5B3B9B47">
      <w:pPr>
        <w:snapToGrid w:val="0"/>
        <w:spacing w:before="120" w:after="120" w:line="300" w:lineRule="auto"/>
        <w:jc w:val="center"/>
        <w:rPr>
          <w:rFonts w:asciiTheme="majorEastAsia" w:hAnsiTheme="majorEastAsia" w:eastAsiaTheme="majorEastAsia"/>
          <w:color w:val="auto"/>
          <w:sz w:val="36"/>
          <w:szCs w:val="36"/>
          <w:highlight w:val="none"/>
        </w:rPr>
      </w:pPr>
    </w:p>
    <w:p w14:paraId="18C0D0D5">
      <w:pPr>
        <w:pStyle w:val="43"/>
        <w:rPr>
          <w:rFonts w:asciiTheme="majorEastAsia" w:hAnsiTheme="majorEastAsia" w:eastAsiaTheme="majorEastAsia"/>
          <w:color w:val="auto"/>
          <w:highlight w:val="none"/>
        </w:rPr>
      </w:pPr>
    </w:p>
    <w:p w14:paraId="38182D48">
      <w:pPr>
        <w:spacing w:line="440" w:lineRule="exact"/>
        <w:ind w:firstLine="1285" w:firstLineChars="400"/>
        <w:rPr>
          <w:rFonts w:asciiTheme="majorEastAsia" w:hAnsiTheme="majorEastAsia" w:eastAsiaTheme="majorEastAsia"/>
          <w:b/>
          <w:bCs/>
          <w:color w:val="auto"/>
          <w:sz w:val="32"/>
          <w:highlight w:val="none"/>
        </w:rPr>
      </w:pPr>
    </w:p>
    <w:p w14:paraId="128DFBF3">
      <w:pPr>
        <w:pStyle w:val="23"/>
        <w:rPr>
          <w:rFonts w:asciiTheme="majorEastAsia" w:hAnsiTheme="majorEastAsia" w:eastAsiaTheme="majorEastAsia"/>
          <w:color w:val="auto"/>
          <w:highlight w:val="none"/>
        </w:rPr>
      </w:pPr>
    </w:p>
    <w:p w14:paraId="6C07561E">
      <w:pPr>
        <w:pStyle w:val="23"/>
        <w:rPr>
          <w:rFonts w:asciiTheme="majorEastAsia" w:hAnsiTheme="majorEastAsia" w:eastAsiaTheme="majorEastAsia"/>
          <w:color w:val="auto"/>
          <w:highlight w:val="none"/>
        </w:rPr>
      </w:pPr>
    </w:p>
    <w:p w14:paraId="707FA99E">
      <w:pPr>
        <w:pStyle w:val="23"/>
        <w:rPr>
          <w:rFonts w:asciiTheme="majorEastAsia" w:hAnsiTheme="majorEastAsia" w:eastAsiaTheme="majorEastAsia"/>
          <w:color w:val="auto"/>
          <w:highlight w:val="none"/>
        </w:rPr>
      </w:pPr>
    </w:p>
    <w:p w14:paraId="6C9B01D0">
      <w:pPr>
        <w:spacing w:line="440" w:lineRule="exact"/>
        <w:jc w:val="center"/>
        <w:rPr>
          <w:rFonts w:ascii="宋体" w:hAnsi="宋体"/>
          <w:b/>
          <w:bCs/>
          <w:color w:val="auto"/>
          <w:sz w:val="32"/>
          <w:highlight w:val="none"/>
        </w:rPr>
      </w:pPr>
    </w:p>
    <w:p w14:paraId="11A18CAA">
      <w:pPr>
        <w:pStyle w:val="23"/>
        <w:rPr>
          <w:color w:val="auto"/>
          <w:highlight w:val="none"/>
        </w:rPr>
      </w:pPr>
    </w:p>
    <w:p w14:paraId="7D9E1239">
      <w:pPr>
        <w:spacing w:line="440" w:lineRule="exact"/>
        <w:jc w:val="center"/>
        <w:rPr>
          <w:rFonts w:ascii="宋体" w:hAnsi="宋体"/>
          <w:color w:val="auto"/>
          <w:kern w:val="0"/>
          <w:sz w:val="28"/>
          <w:highlight w:val="none"/>
        </w:rPr>
      </w:pPr>
      <w:r>
        <w:rPr>
          <w:rFonts w:hint="eastAsia" w:ascii="宋体" w:hAnsi="宋体"/>
          <w:color w:val="auto"/>
          <w:sz w:val="36"/>
          <w:szCs w:val="36"/>
          <w:highlight w:val="none"/>
        </w:rPr>
        <w:t xml:space="preserve"> 2026</w:t>
      </w:r>
      <w:r>
        <w:rPr>
          <w:rFonts w:ascii="宋体" w:hAnsi="宋体"/>
          <w:color w:val="auto"/>
          <w:sz w:val="36"/>
          <w:szCs w:val="36"/>
          <w:highlight w:val="none"/>
        </w:rPr>
        <w:t>年</w:t>
      </w:r>
      <w:r>
        <w:rPr>
          <w:rFonts w:hint="eastAsia" w:ascii="宋体" w:hAnsi="宋体"/>
          <w:color w:val="auto"/>
          <w:sz w:val="36"/>
          <w:szCs w:val="36"/>
          <w:highlight w:val="none"/>
          <w:lang w:val="en-US" w:eastAsia="zh-CN"/>
        </w:rPr>
        <w:t>10</w:t>
      </w:r>
      <w:r>
        <w:rPr>
          <w:rFonts w:ascii="宋体" w:hAnsi="宋体"/>
          <w:color w:val="auto"/>
          <w:sz w:val="36"/>
          <w:szCs w:val="36"/>
          <w:highlight w:val="none"/>
        </w:rPr>
        <w:t>月</w:t>
      </w:r>
      <w:r>
        <w:rPr>
          <w:rFonts w:hint="eastAsia" w:ascii="宋体" w:hAnsi="宋体"/>
          <w:color w:val="auto"/>
          <w:sz w:val="36"/>
          <w:szCs w:val="36"/>
          <w:highlight w:val="none"/>
          <w:lang w:val="en-US" w:eastAsia="zh-CN"/>
        </w:rPr>
        <w:t>28</w:t>
      </w:r>
      <w:r>
        <w:rPr>
          <w:rFonts w:ascii="宋体" w:hAnsi="宋体"/>
          <w:color w:val="auto"/>
          <w:sz w:val="36"/>
          <w:szCs w:val="36"/>
          <w:highlight w:val="none"/>
        </w:rPr>
        <w:t>日</w:t>
      </w:r>
    </w:p>
    <w:p w14:paraId="342E04F3">
      <w:pPr>
        <w:pStyle w:val="43"/>
        <w:rPr>
          <w:rFonts w:asciiTheme="minorEastAsia" w:hAnsiTheme="minorEastAsia" w:eastAsiaTheme="minorEastAsia"/>
          <w:color w:val="auto"/>
          <w:highlight w:val="none"/>
        </w:rPr>
      </w:pPr>
    </w:p>
    <w:p w14:paraId="6480BC03">
      <w:pPr>
        <w:pStyle w:val="43"/>
        <w:rPr>
          <w:rFonts w:asciiTheme="minorEastAsia" w:hAnsiTheme="minorEastAsia" w:eastAsiaTheme="minorEastAsia"/>
          <w:color w:val="auto"/>
          <w:highlight w:val="none"/>
        </w:rPr>
      </w:pPr>
    </w:p>
    <w:p w14:paraId="39B9A1D9">
      <w:pPr>
        <w:pStyle w:val="43"/>
        <w:rPr>
          <w:rFonts w:asciiTheme="minorEastAsia" w:hAnsiTheme="minorEastAsia" w:eastAsiaTheme="minorEastAsia"/>
          <w:color w:val="auto"/>
          <w:highlight w:val="none"/>
        </w:rPr>
      </w:pPr>
    </w:p>
    <w:p w14:paraId="2182C4BF">
      <w:pPr>
        <w:pStyle w:val="43"/>
        <w:rPr>
          <w:rFonts w:asciiTheme="minorEastAsia" w:hAnsiTheme="minorEastAsia" w:eastAsiaTheme="minorEastAsia"/>
          <w:color w:val="auto"/>
          <w:highlight w:val="none"/>
        </w:rPr>
      </w:pPr>
    </w:p>
    <w:p w14:paraId="30C28EBB">
      <w:pPr>
        <w:pStyle w:val="43"/>
        <w:rPr>
          <w:rFonts w:asciiTheme="minorEastAsia" w:hAnsiTheme="minorEastAsia" w:eastAsiaTheme="minorEastAsia"/>
          <w:color w:val="auto"/>
          <w:highlight w:val="none"/>
        </w:rPr>
      </w:pPr>
    </w:p>
    <w:p w14:paraId="32EA7061">
      <w:pPr>
        <w:pStyle w:val="43"/>
        <w:rPr>
          <w:rFonts w:asciiTheme="minorEastAsia" w:hAnsiTheme="minorEastAsia" w:eastAsiaTheme="minorEastAsia"/>
          <w:color w:val="auto"/>
          <w:highlight w:val="none"/>
        </w:rPr>
        <w:sectPr>
          <w:headerReference r:id="rId3" w:type="first"/>
          <w:footerReference r:id="rId4" w:type="first"/>
          <w:pgSz w:w="11906" w:h="16838"/>
          <w:pgMar w:top="1134" w:right="1134" w:bottom="1134" w:left="1134" w:header="851" w:footer="992" w:gutter="0"/>
          <w:pgNumType w:start="1"/>
          <w:cols w:space="425" w:num="1"/>
          <w:docGrid w:linePitch="312" w:charSpace="0"/>
        </w:sectPr>
      </w:pPr>
    </w:p>
    <w:p w14:paraId="66E607E9">
      <w:pPr>
        <w:pStyle w:val="43"/>
        <w:rPr>
          <w:rFonts w:asciiTheme="minorEastAsia" w:hAnsiTheme="minorEastAsia" w:eastAsiaTheme="minorEastAsia"/>
          <w:color w:val="auto"/>
          <w:highlight w:val="none"/>
        </w:rPr>
      </w:pPr>
    </w:p>
    <w:p w14:paraId="21CA6B36">
      <w:pPr>
        <w:rPr>
          <w:color w:val="auto"/>
          <w:highlight w:val="none"/>
        </w:rPr>
      </w:pPr>
    </w:p>
    <w:p w14:paraId="6D7FA9DE">
      <w:pPr>
        <w:pStyle w:val="12"/>
        <w:spacing w:line="520" w:lineRule="exact"/>
        <w:ind w:left="0" w:leftChars="0"/>
        <w:jc w:val="center"/>
        <w:rPr>
          <w:rStyle w:val="29"/>
          <w:bCs/>
          <w:color w:val="auto"/>
          <w:sz w:val="48"/>
          <w:highlight w:val="none"/>
          <w:u w:val="none"/>
        </w:rPr>
      </w:pPr>
      <w:r>
        <w:rPr>
          <w:rStyle w:val="29"/>
          <w:rFonts w:hint="eastAsia"/>
          <w:bCs/>
          <w:color w:val="auto"/>
          <w:sz w:val="48"/>
          <w:highlight w:val="none"/>
          <w:u w:val="none"/>
        </w:rPr>
        <w:t>目</w:t>
      </w:r>
      <w:r>
        <w:rPr>
          <w:rStyle w:val="29"/>
          <w:bCs/>
          <w:color w:val="auto"/>
          <w:sz w:val="48"/>
          <w:highlight w:val="none"/>
          <w:u w:val="none"/>
        </w:rPr>
        <w:t xml:space="preserve">  </w:t>
      </w:r>
      <w:r>
        <w:rPr>
          <w:rStyle w:val="29"/>
          <w:rFonts w:hint="eastAsia"/>
          <w:bCs/>
          <w:color w:val="auto"/>
          <w:sz w:val="48"/>
          <w:highlight w:val="none"/>
          <w:u w:val="none"/>
        </w:rPr>
        <w:t>录</w:t>
      </w:r>
    </w:p>
    <w:p w14:paraId="55A48CC7">
      <w:pPr>
        <w:rPr>
          <w:color w:val="auto"/>
          <w:highlight w:val="none"/>
        </w:rPr>
      </w:pPr>
    </w:p>
    <w:p w14:paraId="24B9941F">
      <w:pPr>
        <w:pStyle w:val="19"/>
        <w:ind w:left="3360"/>
        <w:rPr>
          <w:color w:val="auto"/>
          <w:highlight w:val="none"/>
        </w:rPr>
      </w:pPr>
    </w:p>
    <w:p w14:paraId="7E743D54">
      <w:pPr>
        <w:rPr>
          <w:color w:val="auto"/>
          <w:highlight w:val="none"/>
        </w:rPr>
      </w:pPr>
    </w:p>
    <w:p w14:paraId="4C61B813">
      <w:pPr>
        <w:pStyle w:val="17"/>
        <w:tabs>
          <w:tab w:val="right" w:leader="dot" w:pos="9628"/>
        </w:tabs>
        <w:spacing w:line="480" w:lineRule="auto"/>
        <w:ind w:left="426"/>
        <w:jc w:val="left"/>
        <w:rPr>
          <w:rFonts w:asciiTheme="minorHAnsi" w:hAnsiTheme="minorHAnsi" w:eastAsiaTheme="minorEastAsia" w:cstheme="minorBidi"/>
          <w:color w:val="auto"/>
          <w:sz w:val="28"/>
          <w:szCs w:val="22"/>
          <w:highlight w:val="none"/>
        </w:rPr>
      </w:pPr>
      <w:r>
        <w:rPr>
          <w:rFonts w:hint="eastAsia" w:asciiTheme="minorEastAsia" w:hAnsiTheme="minorEastAsia" w:eastAsiaTheme="minorEastAsia" w:cstheme="minorEastAsia"/>
          <w:color w:val="auto"/>
          <w:sz w:val="28"/>
          <w:szCs w:val="28"/>
          <w:highlight w:val="none"/>
        </w:rPr>
        <w:fldChar w:fldCharType="begin"/>
      </w:r>
      <w:r>
        <w:rPr>
          <w:rFonts w:hint="eastAsia" w:asciiTheme="minorEastAsia" w:hAnsiTheme="minorEastAsia" w:eastAsiaTheme="minorEastAsia" w:cstheme="minorEastAsia"/>
          <w:color w:val="auto"/>
          <w:sz w:val="28"/>
          <w:szCs w:val="28"/>
          <w:highlight w:val="none"/>
        </w:rPr>
        <w:instrText xml:space="preserve"> TOC \o "1-3" \h \z \u </w:instrText>
      </w:r>
      <w:r>
        <w:rPr>
          <w:rFonts w:hint="eastAsia" w:asciiTheme="minorEastAsia" w:hAnsiTheme="minorEastAsia" w:eastAsiaTheme="minorEastAsia" w:cstheme="minorEastAsia"/>
          <w:color w:val="auto"/>
          <w:sz w:val="28"/>
          <w:szCs w:val="28"/>
          <w:highlight w:val="none"/>
        </w:rPr>
        <w:fldChar w:fldCharType="separate"/>
      </w:r>
      <w:r>
        <w:rPr>
          <w:color w:val="auto"/>
          <w:highlight w:val="none"/>
        </w:rPr>
        <w:fldChar w:fldCharType="begin"/>
      </w:r>
      <w:r>
        <w:rPr>
          <w:color w:val="auto"/>
          <w:highlight w:val="none"/>
        </w:rPr>
        <w:instrText xml:space="preserve"> HYPERLINK \l "_Toc141279351" </w:instrText>
      </w:r>
      <w:r>
        <w:rPr>
          <w:color w:val="auto"/>
          <w:highlight w:val="none"/>
        </w:rPr>
        <w:fldChar w:fldCharType="separate"/>
      </w:r>
      <w:r>
        <w:rPr>
          <w:rStyle w:val="30"/>
          <w:rFonts w:hint="eastAsia"/>
          <w:color w:val="auto"/>
          <w:sz w:val="28"/>
          <w:highlight w:val="none"/>
        </w:rPr>
        <w:t>第一部分</w:t>
      </w:r>
      <w:r>
        <w:rPr>
          <w:rStyle w:val="30"/>
          <w:color w:val="auto"/>
          <w:sz w:val="28"/>
          <w:highlight w:val="none"/>
        </w:rPr>
        <w:t xml:space="preserve"> </w:t>
      </w:r>
      <w:r>
        <w:rPr>
          <w:rStyle w:val="30"/>
          <w:rFonts w:hint="eastAsia"/>
          <w:color w:val="auto"/>
          <w:sz w:val="28"/>
          <w:highlight w:val="none"/>
        </w:rPr>
        <w:t>询价采购公告</w:t>
      </w:r>
      <w:r>
        <w:rPr>
          <w:color w:val="auto"/>
          <w:sz w:val="28"/>
          <w:highlight w:val="none"/>
        </w:rPr>
        <w:tab/>
      </w:r>
      <w:r>
        <w:rPr>
          <w:rFonts w:hint="eastAsia"/>
          <w:color w:val="auto"/>
          <w:sz w:val="28"/>
          <w:highlight w:val="none"/>
        </w:rPr>
        <w:t>2</w:t>
      </w:r>
      <w:r>
        <w:rPr>
          <w:rFonts w:hint="eastAsia"/>
          <w:color w:val="auto"/>
          <w:sz w:val="28"/>
          <w:highlight w:val="none"/>
        </w:rPr>
        <w:fldChar w:fldCharType="end"/>
      </w:r>
    </w:p>
    <w:p w14:paraId="5BDF94C8">
      <w:pPr>
        <w:pStyle w:val="17"/>
        <w:tabs>
          <w:tab w:val="right" w:leader="dot" w:pos="9628"/>
        </w:tabs>
        <w:spacing w:line="480" w:lineRule="auto"/>
        <w:ind w:firstLine="420" w:firstLineChars="200"/>
        <w:jc w:val="left"/>
        <w:rPr>
          <w:rFonts w:asciiTheme="minorHAnsi" w:hAnsiTheme="minorHAnsi" w:eastAsiaTheme="minorEastAsia" w:cstheme="minorBidi"/>
          <w:color w:val="auto"/>
          <w:sz w:val="28"/>
          <w:szCs w:val="22"/>
          <w:highlight w:val="none"/>
        </w:rPr>
      </w:pPr>
      <w:r>
        <w:rPr>
          <w:color w:val="auto"/>
          <w:highlight w:val="none"/>
        </w:rPr>
        <w:fldChar w:fldCharType="begin"/>
      </w:r>
      <w:r>
        <w:rPr>
          <w:color w:val="auto"/>
          <w:highlight w:val="none"/>
        </w:rPr>
        <w:instrText xml:space="preserve"> HYPERLINK \l "_Toc141279352" </w:instrText>
      </w:r>
      <w:r>
        <w:rPr>
          <w:color w:val="auto"/>
          <w:highlight w:val="none"/>
        </w:rPr>
        <w:fldChar w:fldCharType="separate"/>
      </w:r>
      <w:r>
        <w:rPr>
          <w:rStyle w:val="30"/>
          <w:rFonts w:hint="eastAsia"/>
          <w:color w:val="auto"/>
          <w:spacing w:val="4"/>
          <w:sz w:val="28"/>
          <w:highlight w:val="none"/>
        </w:rPr>
        <w:t>第二部分</w:t>
      </w:r>
      <w:r>
        <w:rPr>
          <w:rStyle w:val="30"/>
          <w:color w:val="auto"/>
          <w:spacing w:val="4"/>
          <w:sz w:val="28"/>
          <w:highlight w:val="none"/>
        </w:rPr>
        <w:t xml:space="preserve"> </w:t>
      </w:r>
      <w:r>
        <w:rPr>
          <w:rStyle w:val="30"/>
          <w:rFonts w:hint="eastAsia"/>
          <w:color w:val="auto"/>
          <w:sz w:val="28"/>
          <w:highlight w:val="none"/>
        </w:rPr>
        <w:t>投标人须知</w:t>
      </w:r>
      <w:r>
        <w:rPr>
          <w:color w:val="auto"/>
          <w:sz w:val="28"/>
          <w:highlight w:val="none"/>
        </w:rPr>
        <w:tab/>
      </w:r>
      <w:r>
        <w:rPr>
          <w:rFonts w:hint="eastAsia"/>
          <w:color w:val="auto"/>
          <w:sz w:val="28"/>
          <w:highlight w:val="none"/>
        </w:rPr>
        <w:t>5</w:t>
      </w:r>
      <w:r>
        <w:rPr>
          <w:rFonts w:hint="eastAsia"/>
          <w:color w:val="auto"/>
          <w:sz w:val="28"/>
          <w:highlight w:val="none"/>
        </w:rPr>
        <w:fldChar w:fldCharType="end"/>
      </w:r>
    </w:p>
    <w:p w14:paraId="2B5B9B5E">
      <w:pPr>
        <w:pStyle w:val="20"/>
        <w:tabs>
          <w:tab w:val="right" w:leader="dot" w:pos="9628"/>
        </w:tabs>
        <w:spacing w:line="480" w:lineRule="auto"/>
        <w:jc w:val="left"/>
        <w:rPr>
          <w:rFonts w:asciiTheme="minorHAnsi" w:hAnsiTheme="minorHAnsi" w:eastAsiaTheme="minorEastAsia" w:cstheme="minorBidi"/>
          <w:color w:val="auto"/>
          <w:sz w:val="28"/>
          <w:szCs w:val="22"/>
          <w:highlight w:val="none"/>
        </w:rPr>
      </w:pPr>
      <w:r>
        <w:rPr>
          <w:color w:val="auto"/>
          <w:highlight w:val="none"/>
        </w:rPr>
        <w:fldChar w:fldCharType="begin"/>
      </w:r>
      <w:r>
        <w:rPr>
          <w:color w:val="auto"/>
          <w:highlight w:val="none"/>
        </w:rPr>
        <w:instrText xml:space="preserve"> HYPERLINK \l "_Toc141279360" </w:instrText>
      </w:r>
      <w:r>
        <w:rPr>
          <w:color w:val="auto"/>
          <w:highlight w:val="none"/>
        </w:rPr>
        <w:fldChar w:fldCharType="separate"/>
      </w:r>
      <w:r>
        <w:rPr>
          <w:rStyle w:val="30"/>
          <w:rFonts w:hint="eastAsia"/>
          <w:color w:val="auto"/>
          <w:kern w:val="44"/>
          <w:sz w:val="28"/>
          <w:highlight w:val="none"/>
        </w:rPr>
        <w:t>第三部分</w:t>
      </w:r>
      <w:r>
        <w:rPr>
          <w:rStyle w:val="30"/>
          <w:color w:val="auto"/>
          <w:kern w:val="44"/>
          <w:sz w:val="28"/>
          <w:highlight w:val="none"/>
        </w:rPr>
        <w:t xml:space="preserve"> </w:t>
      </w:r>
      <w:r>
        <w:rPr>
          <w:rStyle w:val="30"/>
          <w:rFonts w:hint="eastAsia"/>
          <w:color w:val="auto"/>
          <w:kern w:val="44"/>
          <w:sz w:val="28"/>
          <w:highlight w:val="none"/>
        </w:rPr>
        <w:t>合同条款及格式</w:t>
      </w:r>
      <w:r>
        <w:rPr>
          <w:color w:val="auto"/>
          <w:sz w:val="28"/>
          <w:highlight w:val="none"/>
        </w:rPr>
        <w:tab/>
      </w:r>
      <w:r>
        <w:rPr>
          <w:rFonts w:hint="eastAsia"/>
          <w:color w:val="auto"/>
          <w:sz w:val="28"/>
          <w:highlight w:val="none"/>
        </w:rPr>
        <w:t>9</w:t>
      </w:r>
      <w:r>
        <w:rPr>
          <w:rFonts w:hint="eastAsia"/>
          <w:color w:val="auto"/>
          <w:sz w:val="28"/>
          <w:highlight w:val="none"/>
        </w:rPr>
        <w:fldChar w:fldCharType="end"/>
      </w:r>
    </w:p>
    <w:p w14:paraId="74642F66">
      <w:pPr>
        <w:pStyle w:val="20"/>
        <w:tabs>
          <w:tab w:val="right" w:leader="dot" w:pos="9628"/>
        </w:tabs>
        <w:spacing w:line="480" w:lineRule="auto"/>
        <w:jc w:val="left"/>
        <w:rPr>
          <w:rFonts w:asciiTheme="minorHAnsi" w:hAnsiTheme="minorHAnsi" w:cstheme="minorBidi"/>
          <w:color w:val="auto"/>
          <w:sz w:val="28"/>
          <w:szCs w:val="22"/>
          <w:highlight w:val="none"/>
        </w:rPr>
      </w:pPr>
      <w:r>
        <w:rPr>
          <w:color w:val="auto"/>
          <w:highlight w:val="none"/>
        </w:rPr>
        <w:fldChar w:fldCharType="begin"/>
      </w:r>
      <w:r>
        <w:rPr>
          <w:color w:val="auto"/>
          <w:highlight w:val="none"/>
        </w:rPr>
        <w:instrText xml:space="preserve"> HYPERLINK \l "_Toc141279399" </w:instrText>
      </w:r>
      <w:r>
        <w:rPr>
          <w:color w:val="auto"/>
          <w:highlight w:val="none"/>
        </w:rPr>
        <w:fldChar w:fldCharType="separate"/>
      </w:r>
      <w:r>
        <w:rPr>
          <w:rStyle w:val="30"/>
          <w:rFonts w:hint="eastAsia"/>
          <w:color w:val="auto"/>
          <w:kern w:val="44"/>
          <w:sz w:val="28"/>
          <w:highlight w:val="none"/>
        </w:rPr>
        <w:t>第四部分</w:t>
      </w:r>
      <w:r>
        <w:rPr>
          <w:rStyle w:val="30"/>
          <w:color w:val="auto"/>
          <w:kern w:val="44"/>
          <w:sz w:val="28"/>
          <w:highlight w:val="none"/>
        </w:rPr>
        <w:t xml:space="preserve"> </w:t>
      </w:r>
      <w:r>
        <w:rPr>
          <w:rStyle w:val="30"/>
          <w:rFonts w:hint="eastAsia"/>
          <w:color w:val="auto"/>
          <w:kern w:val="44"/>
          <w:sz w:val="28"/>
          <w:highlight w:val="none"/>
        </w:rPr>
        <w:t>项目需求</w:t>
      </w:r>
      <w:r>
        <w:rPr>
          <w:color w:val="auto"/>
          <w:sz w:val="28"/>
          <w:highlight w:val="none"/>
        </w:rPr>
        <w:tab/>
      </w:r>
      <w:r>
        <w:rPr>
          <w:rFonts w:hint="eastAsia"/>
          <w:color w:val="auto"/>
          <w:sz w:val="28"/>
          <w:highlight w:val="none"/>
        </w:rPr>
        <w:t>1</w:t>
      </w:r>
      <w:r>
        <w:rPr>
          <w:rFonts w:hint="eastAsia"/>
          <w:color w:val="auto"/>
          <w:sz w:val="28"/>
          <w:highlight w:val="none"/>
        </w:rPr>
        <w:fldChar w:fldCharType="end"/>
      </w:r>
      <w:r>
        <w:rPr>
          <w:rFonts w:hint="eastAsia"/>
          <w:color w:val="auto"/>
          <w:sz w:val="28"/>
          <w:highlight w:val="none"/>
        </w:rPr>
        <w:t>4</w:t>
      </w:r>
    </w:p>
    <w:p w14:paraId="427B5C7B">
      <w:pPr>
        <w:pStyle w:val="17"/>
        <w:tabs>
          <w:tab w:val="right" w:leader="dot" w:pos="9628"/>
        </w:tabs>
        <w:spacing w:line="480" w:lineRule="auto"/>
        <w:ind w:firstLine="420" w:firstLineChars="200"/>
        <w:jc w:val="left"/>
        <w:rPr>
          <w:rFonts w:asciiTheme="minorHAnsi" w:hAnsiTheme="minorHAnsi" w:cstheme="minorBidi"/>
          <w:color w:val="auto"/>
          <w:sz w:val="28"/>
          <w:szCs w:val="22"/>
          <w:highlight w:val="none"/>
        </w:rPr>
      </w:pPr>
      <w:r>
        <w:rPr>
          <w:color w:val="auto"/>
          <w:highlight w:val="none"/>
        </w:rPr>
        <w:fldChar w:fldCharType="begin"/>
      </w:r>
      <w:r>
        <w:rPr>
          <w:color w:val="auto"/>
          <w:highlight w:val="none"/>
        </w:rPr>
        <w:instrText xml:space="preserve"> HYPERLINK \l "_Toc141279400" </w:instrText>
      </w:r>
      <w:r>
        <w:rPr>
          <w:color w:val="auto"/>
          <w:highlight w:val="none"/>
        </w:rPr>
        <w:fldChar w:fldCharType="separate"/>
      </w:r>
      <w:r>
        <w:rPr>
          <w:rStyle w:val="30"/>
          <w:rFonts w:hint="eastAsia"/>
          <w:color w:val="auto"/>
          <w:sz w:val="28"/>
          <w:highlight w:val="none"/>
        </w:rPr>
        <w:t>第五部分</w:t>
      </w:r>
      <w:r>
        <w:rPr>
          <w:rStyle w:val="30"/>
          <w:color w:val="auto"/>
          <w:sz w:val="28"/>
          <w:highlight w:val="none"/>
        </w:rPr>
        <w:t xml:space="preserve"> </w:t>
      </w:r>
      <w:r>
        <w:rPr>
          <w:rStyle w:val="30"/>
          <w:rFonts w:hint="eastAsia"/>
          <w:color w:val="auto"/>
          <w:sz w:val="28"/>
          <w:highlight w:val="none"/>
        </w:rPr>
        <w:t>附</w:t>
      </w:r>
      <w:r>
        <w:rPr>
          <w:rStyle w:val="30"/>
          <w:color w:val="auto"/>
          <w:sz w:val="28"/>
          <w:highlight w:val="none"/>
        </w:rPr>
        <w:t xml:space="preserve">  </w:t>
      </w:r>
      <w:r>
        <w:rPr>
          <w:rStyle w:val="30"/>
          <w:rFonts w:hint="eastAsia"/>
          <w:color w:val="auto"/>
          <w:sz w:val="28"/>
          <w:highlight w:val="none"/>
        </w:rPr>
        <w:t>件</w:t>
      </w:r>
      <w:r>
        <w:rPr>
          <w:color w:val="auto"/>
          <w:sz w:val="28"/>
          <w:highlight w:val="none"/>
        </w:rPr>
        <w:tab/>
      </w:r>
      <w:r>
        <w:rPr>
          <w:rFonts w:hint="eastAsia"/>
          <w:color w:val="auto"/>
          <w:sz w:val="28"/>
          <w:highlight w:val="none"/>
        </w:rPr>
        <w:t>1</w:t>
      </w:r>
      <w:r>
        <w:rPr>
          <w:rFonts w:hint="eastAsia"/>
          <w:color w:val="auto"/>
          <w:sz w:val="28"/>
          <w:highlight w:val="none"/>
        </w:rPr>
        <w:fldChar w:fldCharType="end"/>
      </w:r>
      <w:r>
        <w:rPr>
          <w:rFonts w:hint="eastAsia"/>
          <w:color w:val="auto"/>
          <w:sz w:val="28"/>
          <w:highlight w:val="none"/>
        </w:rPr>
        <w:t>8</w:t>
      </w:r>
    </w:p>
    <w:p w14:paraId="1197C16A">
      <w:pPr>
        <w:pStyle w:val="20"/>
        <w:tabs>
          <w:tab w:val="right" w:leader="dot" w:pos="9628"/>
        </w:tabs>
        <w:spacing w:line="480" w:lineRule="auto"/>
        <w:ind w:left="0" w:leftChars="0" w:firstLine="560" w:firstLineChars="200"/>
        <w:rPr>
          <w:color w:val="auto"/>
          <w:sz w:val="28"/>
          <w:highlight w:val="none"/>
        </w:rPr>
      </w:pPr>
    </w:p>
    <w:p w14:paraId="05E3B41D">
      <w:pPr>
        <w:pStyle w:val="2"/>
        <w:rPr>
          <w:rFonts w:ascii="黑体" w:eastAsia="黑体"/>
          <w:color w:val="auto"/>
          <w:sz w:val="32"/>
          <w:szCs w:val="32"/>
          <w:highlight w:val="none"/>
        </w:rPr>
      </w:pPr>
      <w:r>
        <w:rPr>
          <w:rFonts w:hint="eastAsia" w:asciiTheme="minorEastAsia" w:hAnsiTheme="minorEastAsia" w:eastAsiaTheme="minorEastAsia" w:cstheme="minorEastAsia"/>
          <w:color w:val="auto"/>
          <w:sz w:val="28"/>
          <w:szCs w:val="28"/>
          <w:highlight w:val="none"/>
        </w:rPr>
        <w:fldChar w:fldCharType="end"/>
      </w:r>
      <w:r>
        <w:rPr>
          <w:color w:val="auto"/>
          <w:highlight w:val="none"/>
        </w:rPr>
        <w:br w:type="page"/>
      </w:r>
      <w:bookmarkStart w:id="0" w:name="_Toc141279351"/>
      <w:r>
        <w:rPr>
          <w:rFonts w:hint="eastAsia"/>
          <w:color w:val="auto"/>
          <w:sz w:val="32"/>
          <w:szCs w:val="32"/>
          <w:highlight w:val="none"/>
        </w:rPr>
        <w:t>第一部分</w:t>
      </w:r>
      <w:r>
        <w:rPr>
          <w:color w:val="auto"/>
          <w:sz w:val="32"/>
          <w:szCs w:val="32"/>
          <w:highlight w:val="none"/>
        </w:rPr>
        <w:t xml:space="preserve"> </w:t>
      </w:r>
      <w:r>
        <w:rPr>
          <w:rFonts w:hint="eastAsia"/>
          <w:color w:val="auto"/>
          <w:sz w:val="32"/>
          <w:szCs w:val="32"/>
          <w:highlight w:val="none"/>
        </w:rPr>
        <w:t>询价采购公告</w:t>
      </w:r>
      <w:bookmarkEnd w:id="0"/>
    </w:p>
    <w:p w14:paraId="61B4A596">
      <w:pPr>
        <w:keepNext w:val="0"/>
        <w:keepLines w:val="0"/>
        <w:pageBreakBefore w:val="0"/>
        <w:kinsoku/>
        <w:wordWrap/>
        <w:overflowPunct/>
        <w:topLinePunct w:val="0"/>
        <w:autoSpaceDE/>
        <w:autoSpaceDN/>
        <w:bidi w:val="0"/>
        <w:adjustRightInd/>
        <w:snapToGrid/>
        <w:spacing w:line="520" w:lineRule="exact"/>
        <w:ind w:firstLine="496" w:firstLineChars="200"/>
        <w:textAlignment w:val="auto"/>
        <w:rPr>
          <w:rFonts w:asciiTheme="minorEastAsia" w:hAnsiTheme="minorEastAsia" w:eastAsiaTheme="minorEastAsia" w:cstheme="minorEastAsia"/>
          <w:color w:val="auto"/>
          <w:spacing w:val="4"/>
          <w:sz w:val="24"/>
          <w:highlight w:val="none"/>
        </w:rPr>
      </w:pPr>
      <w:r>
        <w:rPr>
          <w:rFonts w:hint="eastAsia" w:asciiTheme="minorEastAsia" w:hAnsiTheme="minorEastAsia" w:eastAsiaTheme="minorEastAsia" w:cstheme="minorEastAsia"/>
          <w:color w:val="auto"/>
          <w:spacing w:val="4"/>
          <w:sz w:val="24"/>
          <w:highlight w:val="none"/>
        </w:rPr>
        <w:t>江苏医药职业学院拟就</w:t>
      </w:r>
      <w:r>
        <w:rPr>
          <w:rFonts w:hint="eastAsia" w:asciiTheme="minorEastAsia" w:hAnsiTheme="minorEastAsia" w:eastAsiaTheme="minorEastAsia" w:cstheme="minorEastAsia"/>
          <w:color w:val="auto"/>
          <w:spacing w:val="4"/>
          <w:sz w:val="24"/>
          <w:highlight w:val="none"/>
          <w:lang w:eastAsia="zh-CN"/>
        </w:rPr>
        <w:t>新建学生公寓组团安装窗帘项目</w:t>
      </w:r>
      <w:r>
        <w:rPr>
          <w:rFonts w:hint="eastAsia" w:asciiTheme="minorEastAsia" w:hAnsiTheme="minorEastAsia" w:eastAsiaTheme="minorEastAsia" w:cstheme="minorEastAsia"/>
          <w:color w:val="auto"/>
          <w:spacing w:val="4"/>
          <w:sz w:val="24"/>
          <w:highlight w:val="none"/>
        </w:rPr>
        <w:t>进行询价，特邀请符合条件的供应商前来参加。</w:t>
      </w:r>
    </w:p>
    <w:p w14:paraId="51615F20">
      <w:pPr>
        <w:keepNext w:val="0"/>
        <w:keepLines w:val="0"/>
        <w:pageBreakBefore w:val="0"/>
        <w:kinsoku/>
        <w:wordWrap/>
        <w:overflowPunct/>
        <w:topLinePunct w:val="0"/>
        <w:autoSpaceDE/>
        <w:autoSpaceDN/>
        <w:bidi w:val="0"/>
        <w:adjustRightInd/>
        <w:snapToGrid/>
        <w:spacing w:line="520" w:lineRule="exact"/>
        <w:ind w:firstLine="498" w:firstLineChars="200"/>
        <w:textAlignment w:val="auto"/>
        <w:rPr>
          <w:rFonts w:hint="eastAsia" w:asciiTheme="minorEastAsia" w:hAnsiTheme="minorEastAsia" w:eastAsiaTheme="minorEastAsia" w:cstheme="minorEastAsia"/>
          <w:color w:val="auto"/>
          <w:spacing w:val="4"/>
          <w:sz w:val="24"/>
          <w:highlight w:val="none"/>
          <w:lang w:eastAsia="zh-CN"/>
        </w:rPr>
      </w:pPr>
      <w:r>
        <w:rPr>
          <w:rFonts w:hint="eastAsia" w:asciiTheme="minorEastAsia" w:hAnsiTheme="minorEastAsia" w:eastAsiaTheme="minorEastAsia" w:cstheme="minorEastAsia"/>
          <w:b/>
          <w:color w:val="auto"/>
          <w:spacing w:val="4"/>
          <w:sz w:val="24"/>
          <w:highlight w:val="none"/>
        </w:rPr>
        <w:t>一、项目名称：</w:t>
      </w:r>
      <w:r>
        <w:rPr>
          <w:rFonts w:hint="eastAsia" w:asciiTheme="minorEastAsia" w:hAnsiTheme="minorEastAsia" w:eastAsiaTheme="minorEastAsia" w:cstheme="minorEastAsia"/>
          <w:color w:val="auto"/>
          <w:spacing w:val="4"/>
          <w:sz w:val="24"/>
          <w:highlight w:val="none"/>
          <w:lang w:eastAsia="zh-CN"/>
        </w:rPr>
        <w:t>新建学生公寓组团安装窗帘项目</w:t>
      </w:r>
    </w:p>
    <w:p w14:paraId="6B043189">
      <w:pPr>
        <w:keepNext w:val="0"/>
        <w:keepLines w:val="0"/>
        <w:pageBreakBefore w:val="0"/>
        <w:kinsoku/>
        <w:wordWrap/>
        <w:overflowPunct/>
        <w:topLinePunct w:val="0"/>
        <w:autoSpaceDE/>
        <w:autoSpaceDN/>
        <w:bidi w:val="0"/>
        <w:adjustRightInd/>
        <w:snapToGrid/>
        <w:spacing w:line="520" w:lineRule="exact"/>
        <w:ind w:firstLine="498" w:firstLineChars="200"/>
        <w:textAlignment w:val="auto"/>
        <w:rPr>
          <w:rFonts w:hint="eastAsia" w:asciiTheme="minorEastAsia" w:hAnsiTheme="minorEastAsia" w:eastAsiaTheme="minorEastAsia" w:cstheme="minorEastAsia"/>
          <w:b/>
          <w:color w:val="auto"/>
          <w:spacing w:val="4"/>
          <w:sz w:val="24"/>
          <w:highlight w:val="none"/>
          <w:lang w:eastAsia="zh-CN"/>
        </w:rPr>
      </w:pPr>
      <w:r>
        <w:rPr>
          <w:rFonts w:hint="eastAsia" w:asciiTheme="minorEastAsia" w:hAnsiTheme="minorEastAsia" w:eastAsiaTheme="minorEastAsia" w:cstheme="minorEastAsia"/>
          <w:b/>
          <w:color w:val="auto"/>
          <w:spacing w:val="4"/>
          <w:sz w:val="24"/>
          <w:highlight w:val="none"/>
        </w:rPr>
        <w:t>二、项目编号：</w:t>
      </w:r>
      <w:r>
        <w:rPr>
          <w:rFonts w:hint="eastAsia" w:asciiTheme="minorEastAsia" w:hAnsiTheme="minorEastAsia" w:eastAsiaTheme="minorEastAsia" w:cstheme="minorEastAsia"/>
          <w:color w:val="auto"/>
          <w:spacing w:val="4"/>
          <w:sz w:val="24"/>
          <w:highlight w:val="none"/>
          <w:lang w:eastAsia="zh-CN"/>
        </w:rPr>
        <w:t>SY2026-052-HW-XJ</w:t>
      </w:r>
    </w:p>
    <w:p w14:paraId="3944588A">
      <w:pPr>
        <w:keepNext w:val="0"/>
        <w:keepLines w:val="0"/>
        <w:pageBreakBefore w:val="0"/>
        <w:kinsoku/>
        <w:wordWrap/>
        <w:overflowPunct/>
        <w:topLinePunct w:val="0"/>
        <w:autoSpaceDE/>
        <w:autoSpaceDN/>
        <w:bidi w:val="0"/>
        <w:adjustRightInd/>
        <w:snapToGrid/>
        <w:spacing w:line="520" w:lineRule="exact"/>
        <w:ind w:firstLine="498" w:firstLineChars="200"/>
        <w:textAlignment w:val="auto"/>
        <w:rPr>
          <w:rFonts w:hint="eastAsia" w:asciiTheme="minorEastAsia" w:hAnsiTheme="minorEastAsia" w:eastAsiaTheme="minorEastAsia" w:cstheme="minorEastAsia"/>
          <w:color w:val="auto"/>
          <w:spacing w:val="4"/>
          <w:sz w:val="24"/>
          <w:highlight w:val="none"/>
          <w:lang w:eastAsia="zh-CN"/>
        </w:rPr>
      </w:pPr>
      <w:r>
        <w:rPr>
          <w:rFonts w:hint="eastAsia" w:asciiTheme="minorEastAsia" w:hAnsiTheme="minorEastAsia" w:eastAsiaTheme="minorEastAsia" w:cstheme="minorEastAsia"/>
          <w:b/>
          <w:color w:val="auto"/>
          <w:spacing w:val="4"/>
          <w:sz w:val="24"/>
          <w:highlight w:val="none"/>
        </w:rPr>
        <w:t>三、</w:t>
      </w:r>
      <w:r>
        <w:rPr>
          <w:rFonts w:hint="eastAsia" w:asciiTheme="minorEastAsia" w:hAnsiTheme="minorEastAsia" w:eastAsiaTheme="minorEastAsia" w:cstheme="minorEastAsia"/>
          <w:b/>
          <w:color w:val="auto"/>
          <w:spacing w:val="4"/>
          <w:sz w:val="24"/>
          <w:highlight w:val="none"/>
          <w:lang w:eastAsia="zh-CN"/>
        </w:rPr>
        <w:t>项目概况</w:t>
      </w:r>
      <w:r>
        <w:rPr>
          <w:rFonts w:hint="eastAsia" w:asciiTheme="minorEastAsia" w:hAnsiTheme="minorEastAsia" w:eastAsiaTheme="minorEastAsia" w:cstheme="minorEastAsia"/>
          <w:b/>
          <w:color w:val="auto"/>
          <w:spacing w:val="4"/>
          <w:sz w:val="24"/>
          <w:highlight w:val="none"/>
        </w:rPr>
        <w:t>：</w:t>
      </w:r>
      <w:r>
        <w:rPr>
          <w:rFonts w:hint="eastAsia" w:asciiTheme="minorEastAsia" w:hAnsiTheme="minorEastAsia" w:eastAsiaTheme="minorEastAsia" w:cstheme="minorEastAsia"/>
          <w:color w:val="auto"/>
          <w:spacing w:val="4"/>
          <w:sz w:val="24"/>
          <w:highlight w:val="none"/>
          <w:lang w:eastAsia="zh-CN"/>
        </w:rPr>
        <w:t>新建学生公寓组团即将投入使用，现拟对236个房间（含值班室）阳台安装窗帘。</w:t>
      </w:r>
    </w:p>
    <w:p w14:paraId="6812F540">
      <w:pPr>
        <w:keepNext w:val="0"/>
        <w:keepLines w:val="0"/>
        <w:pageBreakBefore w:val="0"/>
        <w:kinsoku/>
        <w:wordWrap/>
        <w:overflowPunct/>
        <w:topLinePunct w:val="0"/>
        <w:autoSpaceDE/>
        <w:autoSpaceDN/>
        <w:bidi w:val="0"/>
        <w:adjustRightInd/>
        <w:snapToGrid/>
        <w:spacing w:line="520" w:lineRule="exact"/>
        <w:ind w:firstLine="498" w:firstLineChars="200"/>
        <w:textAlignment w:val="auto"/>
        <w:rPr>
          <w:rFonts w:hint="eastAsia" w:asciiTheme="minorEastAsia" w:hAnsiTheme="minorEastAsia" w:eastAsiaTheme="minorEastAsia" w:cstheme="minorEastAsia"/>
          <w:color w:val="auto"/>
          <w:spacing w:val="4"/>
          <w:sz w:val="24"/>
          <w:highlight w:val="none"/>
        </w:rPr>
      </w:pPr>
      <w:r>
        <w:rPr>
          <w:rFonts w:hint="eastAsia" w:asciiTheme="minorEastAsia" w:hAnsiTheme="minorEastAsia" w:eastAsiaTheme="minorEastAsia" w:cstheme="minorEastAsia"/>
          <w:b/>
          <w:color w:val="auto"/>
          <w:spacing w:val="4"/>
          <w:sz w:val="24"/>
          <w:highlight w:val="none"/>
        </w:rPr>
        <w:t>四、最高限价：</w:t>
      </w:r>
      <w:r>
        <w:rPr>
          <w:rFonts w:hint="eastAsia" w:asciiTheme="minorEastAsia" w:hAnsiTheme="minorEastAsia" w:eastAsiaTheme="minorEastAsia" w:cstheme="minorEastAsia"/>
          <w:color w:val="auto"/>
          <w:spacing w:val="2"/>
          <w:kern w:val="0"/>
          <w:sz w:val="24"/>
          <w:highlight w:val="none"/>
          <w:lang w:val="en-US" w:eastAsia="zh-CN"/>
        </w:rPr>
        <w:t>77000</w:t>
      </w:r>
      <w:r>
        <w:rPr>
          <w:rFonts w:hint="eastAsia" w:asciiTheme="minorEastAsia" w:hAnsiTheme="minorEastAsia" w:eastAsiaTheme="minorEastAsia" w:cstheme="minorEastAsia"/>
          <w:color w:val="auto"/>
          <w:spacing w:val="2"/>
          <w:kern w:val="0"/>
          <w:sz w:val="24"/>
          <w:highlight w:val="none"/>
        </w:rPr>
        <w:t>元</w:t>
      </w:r>
      <w:r>
        <w:rPr>
          <w:rFonts w:hint="eastAsia" w:asciiTheme="minorEastAsia" w:hAnsiTheme="minorEastAsia" w:eastAsiaTheme="minorEastAsia" w:cstheme="minorEastAsia"/>
          <w:color w:val="auto"/>
          <w:spacing w:val="4"/>
          <w:sz w:val="24"/>
          <w:highlight w:val="none"/>
        </w:rPr>
        <w:t>。</w:t>
      </w:r>
    </w:p>
    <w:p w14:paraId="3DE3603D">
      <w:pPr>
        <w:keepNext w:val="0"/>
        <w:keepLines w:val="0"/>
        <w:pageBreakBefore w:val="0"/>
        <w:kinsoku/>
        <w:wordWrap/>
        <w:overflowPunct/>
        <w:topLinePunct w:val="0"/>
        <w:autoSpaceDE/>
        <w:autoSpaceDN/>
        <w:bidi w:val="0"/>
        <w:adjustRightInd/>
        <w:snapToGrid/>
        <w:spacing w:line="520" w:lineRule="exact"/>
        <w:ind w:firstLine="498" w:firstLineChars="200"/>
        <w:textAlignment w:val="auto"/>
        <w:rPr>
          <w:rFonts w:hint="eastAsia" w:asciiTheme="minorEastAsia" w:hAnsiTheme="minorEastAsia" w:eastAsiaTheme="minorEastAsia" w:cstheme="minorEastAsia"/>
          <w:b/>
          <w:bCs/>
          <w:color w:val="auto"/>
          <w:spacing w:val="4"/>
          <w:sz w:val="24"/>
          <w:highlight w:val="none"/>
          <w:lang w:eastAsia="zh-CN"/>
        </w:rPr>
      </w:pPr>
      <w:r>
        <w:rPr>
          <w:rFonts w:hint="eastAsia" w:asciiTheme="minorEastAsia" w:hAnsiTheme="minorEastAsia" w:eastAsiaTheme="minorEastAsia" w:cstheme="minorEastAsia"/>
          <w:b/>
          <w:bCs/>
          <w:color w:val="auto"/>
          <w:spacing w:val="4"/>
          <w:sz w:val="24"/>
          <w:highlight w:val="none"/>
          <w:lang w:eastAsia="zh-CN"/>
        </w:rPr>
        <w:t>五、交货期：</w:t>
      </w:r>
      <w:r>
        <w:rPr>
          <w:rFonts w:hint="eastAsia" w:asciiTheme="minorEastAsia" w:hAnsiTheme="minorEastAsia" w:eastAsiaTheme="minorEastAsia" w:cstheme="minorEastAsia"/>
          <w:b w:val="0"/>
          <w:bCs w:val="0"/>
          <w:color w:val="auto"/>
          <w:spacing w:val="4"/>
          <w:sz w:val="24"/>
          <w:highlight w:val="none"/>
          <w:lang w:eastAsia="zh-CN"/>
        </w:rPr>
        <w:t>15日历天（或者年月日前交付使用）。</w:t>
      </w:r>
    </w:p>
    <w:p w14:paraId="17389053">
      <w:pPr>
        <w:keepNext w:val="0"/>
        <w:keepLines w:val="0"/>
        <w:pageBreakBefore w:val="0"/>
        <w:kinsoku/>
        <w:wordWrap/>
        <w:overflowPunct/>
        <w:topLinePunct w:val="0"/>
        <w:autoSpaceDE/>
        <w:autoSpaceDN/>
        <w:bidi w:val="0"/>
        <w:adjustRightInd/>
        <w:snapToGrid/>
        <w:spacing w:line="520" w:lineRule="exact"/>
        <w:ind w:firstLine="496" w:firstLineChars="200"/>
        <w:textAlignment w:val="auto"/>
        <w:rPr>
          <w:rFonts w:hint="eastAsia" w:asciiTheme="minorEastAsia" w:hAnsiTheme="minorEastAsia" w:eastAsiaTheme="minorEastAsia" w:cstheme="minorEastAsia"/>
          <w:color w:val="auto"/>
          <w:spacing w:val="4"/>
          <w:sz w:val="24"/>
          <w:highlight w:val="none"/>
          <w:lang w:eastAsia="zh-CN"/>
        </w:rPr>
      </w:pPr>
      <w:r>
        <w:rPr>
          <w:rFonts w:hint="eastAsia" w:asciiTheme="minorEastAsia" w:hAnsiTheme="minorEastAsia" w:eastAsiaTheme="minorEastAsia" w:cstheme="minorEastAsia"/>
          <w:color w:val="auto"/>
          <w:spacing w:val="4"/>
          <w:sz w:val="24"/>
          <w:highlight w:val="none"/>
          <w:lang w:eastAsia="zh-CN"/>
        </w:rPr>
        <w:t>如因施工单位自身施工组织问题造成工期延误的，每延误1天，处罚合同总价的1%，如因工期延误，造成学校重大影响的，学校有权追究责任。（工期延误处罚款项在审计时直接扣除）</w:t>
      </w:r>
    </w:p>
    <w:p w14:paraId="139AF486">
      <w:pPr>
        <w:keepNext w:val="0"/>
        <w:keepLines w:val="0"/>
        <w:pageBreakBefore w:val="0"/>
        <w:kinsoku/>
        <w:wordWrap/>
        <w:overflowPunct/>
        <w:topLinePunct w:val="0"/>
        <w:autoSpaceDE/>
        <w:autoSpaceDN/>
        <w:bidi w:val="0"/>
        <w:adjustRightInd/>
        <w:snapToGrid/>
        <w:spacing w:line="520" w:lineRule="exact"/>
        <w:ind w:firstLine="482" w:firstLineChars="200"/>
        <w:textAlignment w:val="auto"/>
        <w:rPr>
          <w:rFonts w:hint="eastAsia" w:ascii="Times New Roman" w:hAnsi="Times New Roman" w:eastAsia="宋体" w:cs="Times New Roman"/>
          <w:sz w:val="24"/>
          <w:szCs w:val="24"/>
          <w:u w:val="none"/>
          <w:lang w:val="en-US" w:eastAsia="zh-CN"/>
        </w:rPr>
      </w:pPr>
      <w:r>
        <w:rPr>
          <w:rFonts w:hint="eastAsia" w:eastAsia="宋体" w:cs="Times New Roman"/>
          <w:b/>
          <w:bCs/>
          <w:sz w:val="24"/>
          <w:szCs w:val="24"/>
          <w:u w:val="none"/>
          <w:lang w:val="en-US" w:eastAsia="zh-CN"/>
        </w:rPr>
        <w:t>六、质保期：</w:t>
      </w:r>
      <w:r>
        <w:rPr>
          <w:rFonts w:hint="eastAsia" w:ascii="Times New Roman" w:hAnsi="Times New Roman" w:eastAsia="宋体" w:cs="Times New Roman"/>
          <w:sz w:val="24"/>
          <w:szCs w:val="24"/>
          <w:u w:val="single"/>
          <w:lang w:val="en-US" w:eastAsia="zh-CN"/>
        </w:rPr>
        <w:t>2</w:t>
      </w:r>
      <w:r>
        <w:rPr>
          <w:rFonts w:hint="eastAsia" w:ascii="Times New Roman" w:hAnsi="Times New Roman" w:eastAsia="宋体" w:cs="Times New Roman"/>
          <w:sz w:val="24"/>
          <w:szCs w:val="24"/>
          <w:u w:val="single"/>
        </w:rPr>
        <w:t xml:space="preserve"> </w:t>
      </w:r>
      <w:r>
        <w:rPr>
          <w:rFonts w:hint="eastAsia" w:ascii="Times New Roman" w:hAnsi="Times New Roman" w:eastAsia="宋体" w:cs="Times New Roman"/>
          <w:sz w:val="24"/>
          <w:szCs w:val="24"/>
        </w:rPr>
        <w:t>年。质保期自验收合格之日起算。</w:t>
      </w:r>
    </w:p>
    <w:p w14:paraId="46BBF470">
      <w:pPr>
        <w:keepNext w:val="0"/>
        <w:keepLines w:val="0"/>
        <w:pageBreakBefore w:val="0"/>
        <w:kinsoku/>
        <w:wordWrap/>
        <w:overflowPunct/>
        <w:topLinePunct w:val="0"/>
        <w:autoSpaceDE/>
        <w:autoSpaceDN/>
        <w:bidi w:val="0"/>
        <w:adjustRightInd/>
        <w:snapToGrid/>
        <w:spacing w:line="520" w:lineRule="exact"/>
        <w:ind w:firstLine="482" w:firstLineChars="200"/>
        <w:textAlignment w:val="auto"/>
        <w:rPr>
          <w:rFonts w:asciiTheme="minorEastAsia" w:hAnsiTheme="minorEastAsia" w:eastAsiaTheme="minorEastAsia" w:cstheme="minorEastAsia"/>
          <w:b/>
          <w:color w:val="auto"/>
          <w:spacing w:val="4"/>
          <w:sz w:val="24"/>
          <w:highlight w:val="none"/>
        </w:rPr>
      </w:pPr>
      <w:r>
        <w:rPr>
          <w:rFonts w:hint="eastAsia" w:asciiTheme="minorEastAsia" w:hAnsiTheme="minorEastAsia" w:eastAsiaTheme="minorEastAsia" w:cstheme="minorEastAsia"/>
          <w:b/>
          <w:color w:val="auto"/>
          <w:sz w:val="24"/>
          <w:highlight w:val="none"/>
          <w:lang w:eastAsia="zh-CN"/>
        </w:rPr>
        <w:t>七</w:t>
      </w:r>
      <w:r>
        <w:rPr>
          <w:rFonts w:hint="eastAsia" w:asciiTheme="minorEastAsia" w:hAnsiTheme="minorEastAsia" w:eastAsiaTheme="minorEastAsia" w:cstheme="minorEastAsia"/>
          <w:b/>
          <w:color w:val="auto"/>
          <w:sz w:val="24"/>
          <w:highlight w:val="none"/>
        </w:rPr>
        <w:t>、投标人的资格要求</w:t>
      </w:r>
    </w:p>
    <w:p w14:paraId="361EE3AA">
      <w:pPr>
        <w:keepNext w:val="0"/>
        <w:keepLines w:val="0"/>
        <w:pageBreakBefore w:val="0"/>
        <w:kinsoku/>
        <w:wordWrap/>
        <w:overflowPunct/>
        <w:topLinePunct w:val="0"/>
        <w:autoSpaceDE/>
        <w:autoSpaceDN/>
        <w:bidi w:val="0"/>
        <w:adjustRightInd/>
        <w:snapToGrid/>
        <w:spacing w:line="520" w:lineRule="exact"/>
        <w:ind w:firstLine="496" w:firstLineChars="200"/>
        <w:textAlignment w:val="auto"/>
        <w:rPr>
          <w:rFonts w:asciiTheme="minorEastAsia" w:hAnsiTheme="minorEastAsia" w:eastAsiaTheme="minorEastAsia" w:cstheme="minorEastAsia"/>
          <w:bCs/>
          <w:color w:val="auto"/>
          <w:spacing w:val="4"/>
          <w:sz w:val="24"/>
          <w:highlight w:val="none"/>
        </w:rPr>
      </w:pPr>
      <w:r>
        <w:rPr>
          <w:rFonts w:hint="eastAsia" w:asciiTheme="minorEastAsia" w:hAnsiTheme="minorEastAsia" w:eastAsiaTheme="minorEastAsia" w:cstheme="minorEastAsia"/>
          <w:bCs/>
          <w:color w:val="auto"/>
          <w:spacing w:val="4"/>
          <w:sz w:val="24"/>
          <w:highlight w:val="none"/>
        </w:rPr>
        <w:t>（一）具备《中华人民共和国政府采购法》第二十二条规定条件。</w:t>
      </w:r>
    </w:p>
    <w:p w14:paraId="0C9F20F3">
      <w:pPr>
        <w:keepNext w:val="0"/>
        <w:keepLines w:val="0"/>
        <w:pageBreakBefore w:val="0"/>
        <w:kinsoku/>
        <w:wordWrap/>
        <w:overflowPunct/>
        <w:topLinePunct w:val="0"/>
        <w:autoSpaceDE/>
        <w:autoSpaceDN/>
        <w:bidi w:val="0"/>
        <w:adjustRightInd/>
        <w:snapToGrid/>
        <w:spacing w:line="520" w:lineRule="exact"/>
        <w:ind w:firstLine="496" w:firstLineChars="200"/>
        <w:textAlignment w:val="auto"/>
        <w:rPr>
          <w:rFonts w:asciiTheme="minorEastAsia" w:hAnsiTheme="minorEastAsia" w:eastAsiaTheme="minorEastAsia" w:cstheme="minorEastAsia"/>
          <w:bCs/>
          <w:color w:val="auto"/>
          <w:spacing w:val="4"/>
          <w:sz w:val="24"/>
          <w:highlight w:val="none"/>
        </w:rPr>
      </w:pPr>
      <w:r>
        <w:rPr>
          <w:rFonts w:hint="eastAsia" w:asciiTheme="minorEastAsia" w:hAnsiTheme="minorEastAsia" w:eastAsiaTheme="minorEastAsia" w:cstheme="minorEastAsia"/>
          <w:bCs/>
          <w:color w:val="auto"/>
          <w:spacing w:val="4"/>
          <w:sz w:val="24"/>
          <w:highlight w:val="none"/>
        </w:rPr>
        <w:t>1.1具有独立承担民事责任的能力； </w:t>
      </w:r>
      <w:r>
        <w:rPr>
          <w:rFonts w:hint="eastAsia" w:asciiTheme="minorEastAsia" w:hAnsiTheme="minorEastAsia" w:eastAsiaTheme="minorEastAsia" w:cstheme="minorEastAsia"/>
          <w:bCs/>
          <w:color w:val="auto"/>
          <w:spacing w:val="4"/>
          <w:sz w:val="24"/>
          <w:highlight w:val="none"/>
        </w:rPr>
        <w:br w:type="textWrapping"/>
      </w:r>
      <w:r>
        <w:rPr>
          <w:rFonts w:hint="eastAsia" w:asciiTheme="minorEastAsia" w:hAnsiTheme="minorEastAsia" w:eastAsiaTheme="minorEastAsia" w:cstheme="minorEastAsia"/>
          <w:bCs/>
          <w:color w:val="auto"/>
          <w:spacing w:val="4"/>
          <w:sz w:val="24"/>
          <w:highlight w:val="none"/>
        </w:rPr>
        <w:t>　　1.2</w:t>
      </w:r>
      <w:r>
        <w:rPr>
          <w:rFonts w:hint="eastAsia" w:ascii="宋体" w:hAnsi="宋体" w:cs="宋体"/>
          <w:color w:val="auto"/>
          <w:sz w:val="24"/>
          <w:highlight w:val="none"/>
        </w:rPr>
        <w:t>上一年度的财务报表（成立不满一年不需提供）</w:t>
      </w:r>
      <w:r>
        <w:rPr>
          <w:rFonts w:hint="eastAsia" w:asciiTheme="minorEastAsia" w:hAnsiTheme="minorEastAsia" w:eastAsiaTheme="minorEastAsia" w:cstheme="minorEastAsia"/>
          <w:bCs/>
          <w:color w:val="auto"/>
          <w:spacing w:val="4"/>
          <w:sz w:val="24"/>
          <w:highlight w:val="none"/>
        </w:rPr>
        <w:t>； </w:t>
      </w:r>
      <w:r>
        <w:rPr>
          <w:rFonts w:hint="eastAsia" w:asciiTheme="minorEastAsia" w:hAnsiTheme="minorEastAsia" w:eastAsiaTheme="minorEastAsia" w:cstheme="minorEastAsia"/>
          <w:bCs/>
          <w:color w:val="auto"/>
          <w:spacing w:val="4"/>
          <w:sz w:val="24"/>
          <w:highlight w:val="none"/>
        </w:rPr>
        <w:br w:type="textWrapping"/>
      </w:r>
      <w:r>
        <w:rPr>
          <w:rFonts w:hint="eastAsia" w:asciiTheme="minorEastAsia" w:hAnsiTheme="minorEastAsia" w:eastAsiaTheme="minorEastAsia" w:cstheme="minorEastAsia"/>
          <w:bCs/>
          <w:color w:val="auto"/>
          <w:spacing w:val="4"/>
          <w:sz w:val="24"/>
          <w:highlight w:val="none"/>
        </w:rPr>
        <w:t>　　1.3具有履行合同所必需的设备和专业技术能力的书面声明； </w:t>
      </w:r>
      <w:r>
        <w:rPr>
          <w:rFonts w:hint="eastAsia" w:asciiTheme="minorEastAsia" w:hAnsiTheme="minorEastAsia" w:eastAsiaTheme="minorEastAsia" w:cstheme="minorEastAsia"/>
          <w:bCs/>
          <w:color w:val="auto"/>
          <w:spacing w:val="4"/>
          <w:sz w:val="24"/>
          <w:highlight w:val="none"/>
        </w:rPr>
        <w:br w:type="textWrapping"/>
      </w:r>
      <w:r>
        <w:rPr>
          <w:rFonts w:hint="eastAsia" w:asciiTheme="minorEastAsia" w:hAnsiTheme="minorEastAsia" w:eastAsiaTheme="minorEastAsia" w:cstheme="minorEastAsia"/>
          <w:bCs/>
          <w:color w:val="auto"/>
          <w:spacing w:val="4"/>
          <w:sz w:val="24"/>
          <w:highlight w:val="none"/>
        </w:rPr>
        <w:t>　　1.4具有依法缴纳税收和社会保障资金的相关材料； </w:t>
      </w:r>
      <w:r>
        <w:rPr>
          <w:rFonts w:hint="eastAsia" w:asciiTheme="minorEastAsia" w:hAnsiTheme="minorEastAsia" w:eastAsiaTheme="minorEastAsia" w:cstheme="minorEastAsia"/>
          <w:bCs/>
          <w:color w:val="auto"/>
          <w:spacing w:val="4"/>
          <w:sz w:val="24"/>
          <w:highlight w:val="none"/>
        </w:rPr>
        <w:br w:type="textWrapping"/>
      </w:r>
      <w:r>
        <w:rPr>
          <w:rFonts w:hint="eastAsia" w:asciiTheme="minorEastAsia" w:hAnsiTheme="minorEastAsia" w:eastAsiaTheme="minorEastAsia" w:cstheme="minorEastAsia"/>
          <w:bCs/>
          <w:color w:val="auto"/>
          <w:spacing w:val="4"/>
          <w:sz w:val="24"/>
          <w:highlight w:val="none"/>
        </w:rPr>
        <w:t>　　1.5参加政府采购活动前三年内，在经营活动中没有重大违法记录； </w:t>
      </w:r>
    </w:p>
    <w:p w14:paraId="51FF48A9">
      <w:pPr>
        <w:keepNext w:val="0"/>
        <w:keepLines w:val="0"/>
        <w:pageBreakBefore w:val="0"/>
        <w:widowControl/>
        <w:kinsoku/>
        <w:wordWrap/>
        <w:overflowPunct/>
        <w:topLinePunct w:val="0"/>
        <w:autoSpaceDE/>
        <w:autoSpaceDN/>
        <w:bidi w:val="0"/>
        <w:adjustRightInd/>
        <w:snapToGrid/>
        <w:spacing w:line="520" w:lineRule="exact"/>
        <w:ind w:firstLine="560"/>
        <w:jc w:val="left"/>
        <w:textAlignment w:val="auto"/>
        <w:rPr>
          <w:rFonts w:hint="eastAsia" w:asciiTheme="minorEastAsia" w:hAnsiTheme="minorEastAsia" w:eastAsiaTheme="minorEastAsia" w:cstheme="minorEastAsia"/>
          <w:bCs/>
          <w:color w:val="auto"/>
          <w:spacing w:val="4"/>
          <w:sz w:val="24"/>
          <w:highlight w:val="none"/>
          <w:lang w:eastAsia="zh-CN"/>
        </w:rPr>
      </w:pPr>
      <w:r>
        <w:rPr>
          <w:rFonts w:hint="eastAsia" w:ascii="宋体" w:hAnsi="宋体" w:cs="宋体"/>
          <w:color w:val="auto"/>
          <w:kern w:val="0"/>
          <w:sz w:val="24"/>
          <w:highlight w:val="none"/>
        </w:rPr>
        <w:t>（二）</w:t>
      </w:r>
      <w:r>
        <w:rPr>
          <w:rFonts w:hint="eastAsia" w:asciiTheme="minorEastAsia" w:hAnsiTheme="minorEastAsia" w:eastAsiaTheme="minorEastAsia" w:cstheme="minorEastAsia"/>
          <w:color w:val="auto"/>
          <w:sz w:val="24"/>
          <w:highlight w:val="none"/>
        </w:rPr>
        <w:t>本项目的特定资格要求</w:t>
      </w:r>
      <w:r>
        <w:rPr>
          <w:rFonts w:hint="eastAsia" w:ascii="宋体" w:hAnsi="宋体" w:cs="宋体"/>
          <w:color w:val="auto"/>
          <w:kern w:val="0"/>
          <w:sz w:val="24"/>
          <w:highlight w:val="none"/>
        </w:rPr>
        <w:t>：</w:t>
      </w:r>
      <w:r>
        <w:rPr>
          <w:rFonts w:hint="eastAsia" w:asciiTheme="minorEastAsia" w:hAnsiTheme="minorEastAsia" w:eastAsiaTheme="minorEastAsia" w:cstheme="minorEastAsia"/>
          <w:bCs/>
          <w:color w:val="auto"/>
          <w:spacing w:val="4"/>
          <w:sz w:val="24"/>
          <w:highlight w:val="none"/>
          <w:lang w:eastAsia="zh-CN"/>
        </w:rPr>
        <w:t>无</w:t>
      </w:r>
    </w:p>
    <w:p w14:paraId="78CDEF5B">
      <w:pPr>
        <w:keepNext w:val="0"/>
        <w:keepLines w:val="0"/>
        <w:pageBreakBefore w:val="0"/>
        <w:kinsoku/>
        <w:wordWrap/>
        <w:overflowPunct/>
        <w:topLinePunct w:val="0"/>
        <w:autoSpaceDE/>
        <w:autoSpaceDN/>
        <w:bidi w:val="0"/>
        <w:adjustRightInd/>
        <w:snapToGrid/>
        <w:spacing w:line="520" w:lineRule="exact"/>
        <w:ind w:firstLine="498" w:firstLineChars="200"/>
        <w:textAlignment w:val="auto"/>
        <w:rPr>
          <w:rFonts w:asciiTheme="minorEastAsia" w:hAnsiTheme="minorEastAsia" w:eastAsiaTheme="minorEastAsia" w:cstheme="minorEastAsia"/>
          <w:b/>
          <w:color w:val="auto"/>
          <w:spacing w:val="2"/>
          <w:kern w:val="0"/>
          <w:sz w:val="24"/>
          <w:highlight w:val="none"/>
        </w:rPr>
      </w:pPr>
      <w:r>
        <w:rPr>
          <w:rFonts w:hint="eastAsia" w:asciiTheme="minorEastAsia" w:hAnsiTheme="minorEastAsia" w:eastAsiaTheme="minorEastAsia" w:cstheme="minorEastAsia"/>
          <w:b/>
          <w:color w:val="auto"/>
          <w:spacing w:val="4"/>
          <w:sz w:val="24"/>
          <w:highlight w:val="none"/>
          <w:lang w:eastAsia="zh-CN"/>
        </w:rPr>
        <w:t>八</w:t>
      </w:r>
      <w:r>
        <w:rPr>
          <w:rFonts w:hint="eastAsia" w:asciiTheme="minorEastAsia" w:hAnsiTheme="minorEastAsia" w:eastAsiaTheme="minorEastAsia" w:cstheme="minorEastAsia"/>
          <w:b/>
          <w:color w:val="auto"/>
          <w:spacing w:val="4"/>
          <w:sz w:val="24"/>
          <w:highlight w:val="none"/>
        </w:rPr>
        <w:t>、投标人资格审查方式：</w:t>
      </w:r>
      <w:r>
        <w:rPr>
          <w:rFonts w:hint="eastAsia" w:asciiTheme="minorEastAsia" w:hAnsiTheme="minorEastAsia" w:eastAsiaTheme="minorEastAsia" w:cstheme="minorEastAsia"/>
          <w:color w:val="auto"/>
          <w:spacing w:val="2"/>
          <w:kern w:val="0"/>
          <w:sz w:val="24"/>
          <w:highlight w:val="none"/>
        </w:rPr>
        <w:t>资格后审。</w:t>
      </w:r>
    </w:p>
    <w:p w14:paraId="494F6B43">
      <w:pPr>
        <w:keepNext w:val="0"/>
        <w:keepLines w:val="0"/>
        <w:pageBreakBefore w:val="0"/>
        <w:kinsoku/>
        <w:wordWrap/>
        <w:overflowPunct/>
        <w:topLinePunct w:val="0"/>
        <w:autoSpaceDE/>
        <w:autoSpaceDN/>
        <w:bidi w:val="0"/>
        <w:adjustRightInd/>
        <w:snapToGrid/>
        <w:spacing w:line="520" w:lineRule="exact"/>
        <w:ind w:firstLine="498" w:firstLineChars="200"/>
        <w:jc w:val="left"/>
        <w:textAlignment w:val="auto"/>
        <w:rPr>
          <w:rFonts w:asciiTheme="minorEastAsia" w:hAnsiTheme="minorEastAsia" w:eastAsiaTheme="minorEastAsia" w:cstheme="minorEastAsia"/>
          <w:b/>
          <w:color w:val="auto"/>
          <w:spacing w:val="4"/>
          <w:sz w:val="24"/>
          <w:highlight w:val="none"/>
        </w:rPr>
      </w:pPr>
      <w:r>
        <w:rPr>
          <w:rFonts w:hint="eastAsia" w:asciiTheme="minorEastAsia" w:hAnsiTheme="minorEastAsia" w:eastAsiaTheme="minorEastAsia" w:cstheme="minorEastAsia"/>
          <w:b/>
          <w:color w:val="auto"/>
          <w:spacing w:val="4"/>
          <w:sz w:val="24"/>
          <w:highlight w:val="none"/>
          <w:lang w:eastAsia="zh-CN"/>
        </w:rPr>
        <w:t>九</w:t>
      </w:r>
      <w:r>
        <w:rPr>
          <w:rFonts w:hint="eastAsia" w:asciiTheme="minorEastAsia" w:hAnsiTheme="minorEastAsia" w:eastAsiaTheme="minorEastAsia" w:cstheme="minorEastAsia"/>
          <w:b/>
          <w:color w:val="auto"/>
          <w:spacing w:val="4"/>
          <w:sz w:val="24"/>
          <w:highlight w:val="none"/>
        </w:rPr>
        <w:t>、询价文件获取：</w:t>
      </w:r>
    </w:p>
    <w:p w14:paraId="1A7F9880">
      <w:pPr>
        <w:pStyle w:val="22"/>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436"/>
        <w:textAlignment w:val="auto"/>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自询价公告在“江苏医药职业学院网”发布之日3个工作日。本询价文件在“江苏医药职业学院网”上免费下载，有关本次采购的事项若存在变动和修改，敬请及时关注“江苏医药职业学院网”发布的信息更正公告。</w:t>
      </w:r>
    </w:p>
    <w:p w14:paraId="16CA883C">
      <w:pPr>
        <w:keepNext w:val="0"/>
        <w:keepLines w:val="0"/>
        <w:pageBreakBefore w:val="0"/>
        <w:kinsoku/>
        <w:wordWrap/>
        <w:overflowPunct/>
        <w:topLinePunct w:val="0"/>
        <w:autoSpaceDE/>
        <w:autoSpaceDN/>
        <w:bidi w:val="0"/>
        <w:adjustRightInd/>
        <w:snapToGrid/>
        <w:spacing w:line="520" w:lineRule="exact"/>
        <w:ind w:firstLine="482" w:firstLineChars="200"/>
        <w:jc w:val="left"/>
        <w:textAlignment w:val="auto"/>
        <w:rPr>
          <w:rFonts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color w:val="auto"/>
          <w:sz w:val="24"/>
          <w:highlight w:val="none"/>
          <w:lang w:eastAsia="zh-CN"/>
        </w:rPr>
        <w:t>十</w:t>
      </w:r>
      <w:r>
        <w:rPr>
          <w:rFonts w:hint="eastAsia" w:asciiTheme="minorEastAsia" w:hAnsiTheme="minorEastAsia" w:eastAsiaTheme="minorEastAsia" w:cstheme="minorEastAsia"/>
          <w:b/>
          <w:color w:val="auto"/>
          <w:sz w:val="24"/>
          <w:highlight w:val="none"/>
        </w:rPr>
        <w:t>、</w:t>
      </w:r>
      <w:r>
        <w:rPr>
          <w:rFonts w:hint="eastAsia" w:ascii="宋体" w:hAnsi="宋体" w:cs="宋体"/>
          <w:b/>
          <w:color w:val="auto"/>
          <w:sz w:val="24"/>
          <w:highlight w:val="none"/>
        </w:rPr>
        <w:t>提交投标文件截止时间、开标时间和地点</w:t>
      </w:r>
    </w:p>
    <w:p w14:paraId="21F120D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Cs/>
          <w:color w:val="auto"/>
          <w:sz w:val="24"/>
          <w:highlight w:val="none"/>
        </w:rPr>
        <w:t>时间：2026年</w:t>
      </w:r>
      <w:r>
        <w:rPr>
          <w:rFonts w:hint="eastAsia" w:asciiTheme="minorEastAsia" w:hAnsiTheme="minorEastAsia" w:eastAsiaTheme="minorEastAsia" w:cstheme="minorEastAsia"/>
          <w:bCs/>
          <w:color w:val="auto"/>
          <w:sz w:val="24"/>
          <w:highlight w:val="none"/>
          <w:lang w:val="en-US" w:eastAsia="zh-CN"/>
        </w:rPr>
        <w:t>11</w:t>
      </w:r>
      <w:r>
        <w:rPr>
          <w:rFonts w:hint="eastAsia" w:asciiTheme="minorEastAsia" w:hAnsiTheme="minorEastAsia" w:eastAsiaTheme="minorEastAsia" w:cstheme="minorEastAsia"/>
          <w:bCs/>
          <w:color w:val="auto"/>
          <w:sz w:val="24"/>
          <w:highlight w:val="none"/>
        </w:rPr>
        <w:t>月</w:t>
      </w:r>
      <w:r>
        <w:rPr>
          <w:rFonts w:hint="eastAsia" w:asciiTheme="minorEastAsia" w:hAnsiTheme="minorEastAsia" w:eastAsiaTheme="minorEastAsia" w:cstheme="minorEastAsia"/>
          <w:bCs/>
          <w:color w:val="auto"/>
          <w:sz w:val="24"/>
          <w:highlight w:val="none"/>
          <w:lang w:val="en-US" w:eastAsia="zh-CN"/>
        </w:rPr>
        <w:t>3</w:t>
      </w:r>
      <w:r>
        <w:rPr>
          <w:rFonts w:hint="eastAsia" w:asciiTheme="minorEastAsia" w:hAnsiTheme="minorEastAsia" w:eastAsiaTheme="minorEastAsia" w:cstheme="minorEastAsia"/>
          <w:bCs/>
          <w:color w:val="auto"/>
          <w:sz w:val="24"/>
          <w:highlight w:val="none"/>
        </w:rPr>
        <w:t>日</w:t>
      </w:r>
      <w:r>
        <w:rPr>
          <w:rFonts w:hint="eastAsia" w:asciiTheme="minorEastAsia" w:hAnsiTheme="minorEastAsia" w:eastAsiaTheme="minorEastAsia" w:cstheme="minorEastAsia"/>
          <w:bCs/>
          <w:color w:val="auto"/>
          <w:sz w:val="24"/>
          <w:highlight w:val="none"/>
          <w:lang w:val="en-US" w:eastAsia="zh-CN"/>
        </w:rPr>
        <w:t>9</w:t>
      </w:r>
      <w:r>
        <w:rPr>
          <w:rFonts w:hint="eastAsia" w:asciiTheme="minorEastAsia" w:hAnsiTheme="minorEastAsia" w:eastAsiaTheme="minorEastAsia" w:cstheme="minorEastAsia"/>
          <w:bCs/>
          <w:color w:val="auto"/>
          <w:sz w:val="24"/>
          <w:highlight w:val="none"/>
        </w:rPr>
        <w:t>点</w:t>
      </w:r>
      <w:r>
        <w:rPr>
          <w:rFonts w:hint="eastAsia" w:asciiTheme="minorEastAsia" w:hAnsiTheme="minorEastAsia" w:eastAsiaTheme="minorEastAsia" w:cstheme="minorEastAsia"/>
          <w:bCs/>
          <w:color w:val="auto"/>
          <w:sz w:val="24"/>
          <w:highlight w:val="none"/>
          <w:lang w:val="en-US" w:eastAsia="zh-CN"/>
        </w:rPr>
        <w:t>3</w:t>
      </w:r>
      <w:r>
        <w:rPr>
          <w:rFonts w:hint="eastAsia" w:asciiTheme="minorEastAsia" w:hAnsiTheme="minorEastAsia" w:eastAsiaTheme="minorEastAsia" w:cstheme="minorEastAsia"/>
          <w:bCs/>
          <w:color w:val="auto"/>
          <w:sz w:val="24"/>
          <w:highlight w:val="none"/>
        </w:rPr>
        <w:t>0分（北京时间）</w:t>
      </w:r>
    </w:p>
    <w:p w14:paraId="7B5C9C7A">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Cs/>
          <w:color w:val="auto"/>
          <w:sz w:val="24"/>
          <w:highlight w:val="none"/>
        </w:rPr>
        <w:t>地点：盐城市解放南路283号行政楼二楼210室</w:t>
      </w:r>
    </w:p>
    <w:p w14:paraId="40A214EF">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Theme="minorEastAsia" w:hAnsiTheme="minorEastAsia" w:eastAsiaTheme="minorEastAsia" w:cstheme="minorEastAsia"/>
          <w:bCs/>
          <w:color w:val="auto"/>
          <w:sz w:val="24"/>
          <w:highlight w:val="none"/>
        </w:rPr>
      </w:pPr>
      <w:r>
        <w:rPr>
          <w:rFonts w:hint="eastAsia" w:ascii="宋体" w:hAnsi="宋体" w:eastAsia="宋体" w:cs="宋体"/>
          <w:color w:val="auto"/>
          <w:sz w:val="24"/>
          <w:szCs w:val="24"/>
          <w:highlight w:val="none"/>
        </w:rPr>
        <w:t>售价：免费</w:t>
      </w:r>
      <w:bookmarkStart w:id="17" w:name="_GoBack"/>
      <w:bookmarkEnd w:id="17"/>
    </w:p>
    <w:p w14:paraId="705F275F">
      <w:pPr>
        <w:keepNext w:val="0"/>
        <w:keepLines w:val="0"/>
        <w:pageBreakBefore w:val="0"/>
        <w:kinsoku/>
        <w:wordWrap/>
        <w:overflowPunct/>
        <w:topLinePunct w:val="0"/>
        <w:autoSpaceDE/>
        <w:autoSpaceDN/>
        <w:bidi w:val="0"/>
        <w:adjustRightInd/>
        <w:snapToGrid/>
        <w:spacing w:line="520" w:lineRule="exact"/>
        <w:ind w:firstLine="482" w:firstLineChars="200"/>
        <w:jc w:val="left"/>
        <w:textAlignment w:val="auto"/>
        <w:rPr>
          <w:rFonts w:asciiTheme="minorEastAsia" w:hAnsiTheme="minorEastAsia" w:eastAsiaTheme="minorEastAsia" w:cstheme="minorEastAsia"/>
          <w:b/>
          <w:color w:val="auto"/>
          <w:spacing w:val="2"/>
          <w:kern w:val="0"/>
          <w:sz w:val="24"/>
          <w:highlight w:val="none"/>
        </w:rPr>
      </w:pPr>
      <w:r>
        <w:rPr>
          <w:rFonts w:hint="eastAsia" w:asciiTheme="minorEastAsia" w:hAnsiTheme="minorEastAsia" w:eastAsiaTheme="minorEastAsia" w:cstheme="minorEastAsia"/>
          <w:b/>
          <w:color w:val="auto"/>
          <w:sz w:val="24"/>
          <w:highlight w:val="none"/>
          <w:lang w:eastAsia="zh-CN"/>
        </w:rPr>
        <w:t>十一</w:t>
      </w:r>
      <w:r>
        <w:rPr>
          <w:rFonts w:hint="eastAsia" w:asciiTheme="minorEastAsia" w:hAnsiTheme="minorEastAsia" w:eastAsiaTheme="minorEastAsia" w:cstheme="minorEastAsia"/>
          <w:b/>
          <w:color w:val="auto"/>
          <w:sz w:val="24"/>
          <w:highlight w:val="none"/>
        </w:rPr>
        <w:t>、</w:t>
      </w:r>
      <w:r>
        <w:rPr>
          <w:rFonts w:hint="eastAsia" w:asciiTheme="minorEastAsia" w:hAnsiTheme="minorEastAsia" w:eastAsiaTheme="minorEastAsia" w:cstheme="minorEastAsia"/>
          <w:b/>
          <w:color w:val="auto"/>
          <w:spacing w:val="2"/>
          <w:kern w:val="0"/>
          <w:sz w:val="24"/>
          <w:highlight w:val="none"/>
        </w:rPr>
        <w:t>对本次招标提出询问，请按以下方式联系</w:t>
      </w:r>
    </w:p>
    <w:p w14:paraId="1EEC3E09">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Cs/>
          <w:color w:val="auto"/>
          <w:sz w:val="24"/>
          <w:highlight w:val="none"/>
        </w:rPr>
        <w:t>1.项目联系方式：</w:t>
      </w:r>
    </w:p>
    <w:p w14:paraId="2575816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Cs/>
          <w:color w:val="auto"/>
          <w:sz w:val="24"/>
          <w:highlight w:val="none"/>
        </w:rPr>
        <w:t>项目联系人：</w:t>
      </w:r>
      <w:r>
        <w:rPr>
          <w:rFonts w:hint="eastAsia" w:asciiTheme="minorEastAsia" w:hAnsiTheme="minorEastAsia" w:eastAsiaTheme="minorEastAsia" w:cstheme="minorEastAsia"/>
          <w:bCs/>
          <w:color w:val="auto"/>
          <w:sz w:val="24"/>
          <w:highlight w:val="none"/>
          <w:lang w:eastAsia="zh-CN"/>
        </w:rPr>
        <w:t>贾</w:t>
      </w:r>
      <w:r>
        <w:rPr>
          <w:rFonts w:hint="eastAsia" w:asciiTheme="minorEastAsia" w:hAnsiTheme="minorEastAsia" w:eastAsiaTheme="minorEastAsia" w:cstheme="minorEastAsia"/>
          <w:bCs/>
          <w:color w:val="auto"/>
          <w:sz w:val="24"/>
          <w:highlight w:val="none"/>
        </w:rPr>
        <w:t xml:space="preserve">老师；电话：18262395908  </w:t>
      </w:r>
    </w:p>
    <w:p w14:paraId="5122A376">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Cs/>
          <w:color w:val="auto"/>
          <w:sz w:val="24"/>
          <w:highlight w:val="none"/>
        </w:rPr>
        <w:t>2.招标人信息：</w:t>
      </w:r>
    </w:p>
    <w:p w14:paraId="245EC79D">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Cs/>
          <w:color w:val="auto"/>
          <w:sz w:val="24"/>
          <w:highlight w:val="none"/>
        </w:rPr>
        <w:t>名称：江苏医药职业学院；</w:t>
      </w:r>
    </w:p>
    <w:p w14:paraId="3D7DBD4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Cs/>
          <w:color w:val="auto"/>
          <w:sz w:val="24"/>
          <w:highlight w:val="none"/>
        </w:rPr>
        <w:t>地址：盐城市解放南路283号行政楼208室；</w:t>
      </w:r>
    </w:p>
    <w:p w14:paraId="08E3D059">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Cs/>
          <w:color w:val="auto"/>
          <w:sz w:val="24"/>
          <w:highlight w:val="none"/>
        </w:rPr>
        <w:t>联系方式：刘老师；电话：0515-88550311；</w:t>
      </w:r>
    </w:p>
    <w:p w14:paraId="2F15B723">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Cs/>
          <w:color w:val="auto"/>
          <w:sz w:val="24"/>
          <w:highlight w:val="none"/>
          <w:lang w:val="en-US" w:eastAsia="zh-CN"/>
        </w:rPr>
        <w:t>3.</w:t>
      </w:r>
      <w:r>
        <w:rPr>
          <w:rFonts w:hint="eastAsia" w:asciiTheme="minorEastAsia" w:hAnsiTheme="minorEastAsia" w:eastAsiaTheme="minorEastAsia" w:cstheme="minorEastAsia"/>
          <w:bCs/>
          <w:color w:val="auto"/>
          <w:sz w:val="24"/>
          <w:highlight w:val="none"/>
        </w:rPr>
        <w:t>对项目需求部分的询问、质疑请向项目联系人提出，由项目联系人负责答复；对项目招标文件其它部分的询问、质疑向招标人提出。</w:t>
      </w:r>
    </w:p>
    <w:p w14:paraId="477CB98B">
      <w:pPr>
        <w:keepNext w:val="0"/>
        <w:keepLines w:val="0"/>
        <w:pageBreakBefore w:val="0"/>
        <w:kinsoku/>
        <w:wordWrap/>
        <w:overflowPunct/>
        <w:topLinePunct w:val="0"/>
        <w:autoSpaceDE/>
        <w:autoSpaceDN/>
        <w:bidi w:val="0"/>
        <w:adjustRightInd/>
        <w:snapToGrid/>
        <w:spacing w:line="520" w:lineRule="exact"/>
        <w:textAlignment w:val="auto"/>
      </w:pPr>
    </w:p>
    <w:p w14:paraId="61E38BC1">
      <w:pPr>
        <w:pStyle w:val="2"/>
        <w:spacing w:line="520" w:lineRule="exact"/>
        <w:rPr>
          <w:color w:val="auto"/>
          <w:sz w:val="32"/>
          <w:szCs w:val="32"/>
          <w:highlight w:val="none"/>
        </w:rPr>
      </w:pPr>
      <w:r>
        <w:rPr>
          <w:rFonts w:hint="eastAsia" w:asciiTheme="minorEastAsia" w:hAnsiTheme="minorEastAsia" w:eastAsiaTheme="minorEastAsia" w:cstheme="minorEastAsia"/>
          <w:color w:val="auto"/>
          <w:sz w:val="28"/>
          <w:szCs w:val="28"/>
          <w:highlight w:val="none"/>
          <w:u w:val="single"/>
        </w:rPr>
        <w:br w:type="page"/>
      </w:r>
      <w:bookmarkStart w:id="1" w:name="_Toc141279352"/>
      <w:r>
        <w:rPr>
          <w:rFonts w:hint="eastAsia"/>
          <w:color w:val="auto"/>
          <w:spacing w:val="4"/>
          <w:sz w:val="32"/>
          <w:szCs w:val="32"/>
          <w:highlight w:val="none"/>
        </w:rPr>
        <w:t>第二部分</w:t>
      </w:r>
      <w:r>
        <w:rPr>
          <w:color w:val="auto"/>
          <w:spacing w:val="4"/>
          <w:sz w:val="32"/>
          <w:szCs w:val="32"/>
          <w:highlight w:val="none"/>
        </w:rPr>
        <w:t xml:space="preserve"> </w:t>
      </w:r>
      <w:r>
        <w:rPr>
          <w:rFonts w:hint="eastAsia"/>
          <w:color w:val="auto"/>
          <w:sz w:val="32"/>
          <w:szCs w:val="32"/>
          <w:highlight w:val="none"/>
        </w:rPr>
        <w:t>投标人须知</w:t>
      </w:r>
      <w:bookmarkEnd w:id="1"/>
    </w:p>
    <w:p w14:paraId="717566BE">
      <w:pPr>
        <w:pStyle w:val="3"/>
        <w:spacing w:before="120" w:after="120" w:line="520" w:lineRule="exact"/>
        <w:rPr>
          <w:rFonts w:asciiTheme="minorEastAsia" w:hAnsiTheme="minorEastAsia" w:eastAsiaTheme="minorEastAsia" w:cstheme="minorEastAsia"/>
          <w:color w:val="auto"/>
          <w:szCs w:val="24"/>
          <w:highlight w:val="none"/>
        </w:rPr>
      </w:pPr>
      <w:bookmarkStart w:id="2" w:name="_Toc141279353"/>
      <w:r>
        <w:rPr>
          <w:rFonts w:hint="eastAsia" w:asciiTheme="minorEastAsia" w:hAnsiTheme="minorEastAsia" w:eastAsiaTheme="minorEastAsia" w:cstheme="minorEastAsia"/>
          <w:color w:val="auto"/>
          <w:szCs w:val="24"/>
          <w:highlight w:val="none"/>
        </w:rPr>
        <w:t>一、询价文件</w:t>
      </w:r>
      <w:bookmarkEnd w:id="2"/>
    </w:p>
    <w:p w14:paraId="3FF37BFD">
      <w:pPr>
        <w:spacing w:line="520" w:lineRule="exact"/>
        <w:ind w:firstLine="482" w:firstLineChars="200"/>
        <w:rPr>
          <w:rFonts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color w:val="auto"/>
          <w:sz w:val="24"/>
          <w:highlight w:val="none"/>
        </w:rPr>
        <w:t xml:space="preserve">1.1. </w:t>
      </w:r>
      <w:r>
        <w:rPr>
          <w:rFonts w:hint="eastAsia" w:asciiTheme="minorEastAsia" w:hAnsiTheme="minorEastAsia" w:eastAsiaTheme="minorEastAsia" w:cstheme="minorEastAsia"/>
          <w:color w:val="auto"/>
          <w:sz w:val="24"/>
          <w:highlight w:val="none"/>
        </w:rPr>
        <w:t>名词定义</w:t>
      </w:r>
    </w:p>
    <w:p w14:paraId="7AE86136">
      <w:pPr>
        <w:spacing w:line="520" w:lineRule="exact"/>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本询价文件中的采购人、投标人、中标人分别指：</w:t>
      </w:r>
    </w:p>
    <w:p w14:paraId="3FE65FAF">
      <w:pPr>
        <w:spacing w:line="520" w:lineRule="exact"/>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（1）采购人指江苏医药职业学院，亦称买方。</w:t>
      </w:r>
    </w:p>
    <w:p w14:paraId="03F19B36">
      <w:pPr>
        <w:spacing w:line="520" w:lineRule="exact"/>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（2）中标人指最后中标的投标人，亦称卖方。</w:t>
      </w:r>
    </w:p>
    <w:p w14:paraId="66DC29E7">
      <w:pPr>
        <w:spacing w:line="520" w:lineRule="exact"/>
        <w:ind w:firstLine="482" w:firstLineChars="200"/>
        <w:rPr>
          <w:rFonts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color w:val="auto"/>
          <w:sz w:val="24"/>
          <w:highlight w:val="none"/>
        </w:rPr>
        <w:t xml:space="preserve">1.2. </w:t>
      </w:r>
      <w:r>
        <w:rPr>
          <w:rFonts w:hint="eastAsia" w:asciiTheme="minorEastAsia" w:hAnsiTheme="minorEastAsia" w:eastAsiaTheme="minorEastAsia" w:cstheme="minorEastAsia"/>
          <w:color w:val="auto"/>
          <w:sz w:val="24"/>
          <w:highlight w:val="none"/>
        </w:rPr>
        <w:t>询价文件的组成</w:t>
      </w:r>
    </w:p>
    <w:p w14:paraId="2740611B">
      <w:pPr>
        <w:spacing w:line="520" w:lineRule="exact"/>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本询价文件由下列部分组成：</w:t>
      </w:r>
    </w:p>
    <w:p w14:paraId="6BDA08A5">
      <w:pPr>
        <w:spacing w:line="520" w:lineRule="exact"/>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（1）询价采购公告</w:t>
      </w:r>
    </w:p>
    <w:p w14:paraId="268A98DB">
      <w:pPr>
        <w:spacing w:line="520" w:lineRule="exact"/>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（2）投标人须知</w:t>
      </w:r>
    </w:p>
    <w:p w14:paraId="2E16C73A">
      <w:pPr>
        <w:spacing w:line="520" w:lineRule="exact"/>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（3）采购货物要求及相关说明</w:t>
      </w:r>
    </w:p>
    <w:p w14:paraId="3AE5C25B">
      <w:pPr>
        <w:spacing w:line="520" w:lineRule="exact"/>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（4）商务条款</w:t>
      </w:r>
    </w:p>
    <w:p w14:paraId="1B5DDF13">
      <w:pPr>
        <w:spacing w:line="520" w:lineRule="exact"/>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（5）附件</w:t>
      </w:r>
    </w:p>
    <w:p w14:paraId="7B439059">
      <w:pPr>
        <w:spacing w:line="520" w:lineRule="exact"/>
        <w:ind w:firstLine="482" w:firstLineChars="200"/>
        <w:rPr>
          <w:rFonts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color w:val="auto"/>
          <w:sz w:val="24"/>
          <w:highlight w:val="none"/>
        </w:rPr>
        <w:t xml:space="preserve">1.3. </w:t>
      </w:r>
      <w:r>
        <w:rPr>
          <w:rFonts w:hint="eastAsia" w:asciiTheme="minorEastAsia" w:hAnsiTheme="minorEastAsia" w:eastAsiaTheme="minorEastAsia" w:cstheme="minorEastAsia"/>
          <w:color w:val="auto"/>
          <w:sz w:val="24"/>
          <w:highlight w:val="none"/>
        </w:rPr>
        <w:t>询价文件的澄清</w:t>
      </w:r>
    </w:p>
    <w:p w14:paraId="6A05AC3A">
      <w:pPr>
        <w:spacing w:line="520" w:lineRule="exact"/>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如投标人对询价文件的某些内容有疑问，应在投标截止时间1日前以书面形式传真通知采购人，采购人将予以书面答复。采购人认为有必要时，可将答复内容（包括疑问内容，但不包括疑问来源）在江苏医药职业学院招投标信息网站上公开发布。</w:t>
      </w:r>
    </w:p>
    <w:p w14:paraId="76AD1DAF">
      <w:pPr>
        <w:spacing w:line="520" w:lineRule="exact"/>
        <w:ind w:firstLine="482" w:firstLineChars="200"/>
        <w:rPr>
          <w:rFonts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color w:val="auto"/>
          <w:sz w:val="24"/>
          <w:highlight w:val="none"/>
        </w:rPr>
        <w:t xml:space="preserve">1.4. </w:t>
      </w:r>
      <w:r>
        <w:rPr>
          <w:rFonts w:hint="eastAsia" w:asciiTheme="minorEastAsia" w:hAnsiTheme="minorEastAsia" w:eastAsiaTheme="minorEastAsia" w:cstheme="minorEastAsia"/>
          <w:color w:val="auto"/>
          <w:sz w:val="24"/>
          <w:highlight w:val="none"/>
        </w:rPr>
        <w:t>询价文件的补充和修改</w:t>
      </w:r>
    </w:p>
    <w:p w14:paraId="6A58C300">
      <w:pPr>
        <w:spacing w:line="520" w:lineRule="exact"/>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（1）采购人有权在投标截止时间1日前对询价文件进行补充和修改，补充和修改的内容在江苏医药职业学院招投标信息网站上公开发布。补充和修改的内容作为询价文件的组成部分，对投标人具有同等约束作用。</w:t>
      </w:r>
    </w:p>
    <w:p w14:paraId="6A3DBDB9">
      <w:pPr>
        <w:spacing w:line="520" w:lineRule="exact"/>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（2）如询价文件的补充和修改对投标人准备投标的时间有影响，采购人有权决定推迟投标截止时间和开标时间。</w:t>
      </w:r>
    </w:p>
    <w:p w14:paraId="5DA46388">
      <w:pPr>
        <w:pStyle w:val="3"/>
        <w:spacing w:before="120" w:after="120" w:line="520" w:lineRule="exact"/>
        <w:rPr>
          <w:rFonts w:asciiTheme="minorEastAsia" w:hAnsiTheme="minorEastAsia" w:eastAsiaTheme="minorEastAsia" w:cstheme="minorEastAsia"/>
          <w:color w:val="auto"/>
          <w:szCs w:val="24"/>
          <w:highlight w:val="none"/>
        </w:rPr>
      </w:pPr>
      <w:bookmarkStart w:id="3" w:name="_Toc141279354"/>
      <w:r>
        <w:rPr>
          <w:rFonts w:hint="eastAsia" w:asciiTheme="minorEastAsia" w:hAnsiTheme="minorEastAsia" w:eastAsiaTheme="minorEastAsia" w:cstheme="minorEastAsia"/>
          <w:color w:val="auto"/>
          <w:szCs w:val="24"/>
          <w:highlight w:val="none"/>
        </w:rPr>
        <w:t>二、投标文件</w:t>
      </w:r>
      <w:bookmarkEnd w:id="3"/>
    </w:p>
    <w:p w14:paraId="068B45E1">
      <w:pPr>
        <w:spacing w:line="520" w:lineRule="exact"/>
        <w:ind w:firstLine="482"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b/>
          <w:color w:val="auto"/>
          <w:sz w:val="24"/>
          <w:highlight w:val="none"/>
        </w:rPr>
        <w:t xml:space="preserve">2.1. </w:t>
      </w:r>
      <w:r>
        <w:rPr>
          <w:rFonts w:hint="eastAsia" w:asciiTheme="minorEastAsia" w:hAnsiTheme="minorEastAsia" w:eastAsiaTheme="minorEastAsia" w:cstheme="minorEastAsia"/>
          <w:color w:val="auto"/>
          <w:sz w:val="24"/>
          <w:highlight w:val="none"/>
        </w:rPr>
        <w:t>投标文件的语言</w:t>
      </w:r>
    </w:p>
    <w:p w14:paraId="28048AAD">
      <w:pPr>
        <w:spacing w:line="520" w:lineRule="exact"/>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投标文件及来往函件均应使用中文。</w:t>
      </w:r>
    </w:p>
    <w:p w14:paraId="5148E2B1">
      <w:pPr>
        <w:spacing w:line="520" w:lineRule="exact"/>
        <w:ind w:firstLine="482"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b/>
          <w:color w:val="auto"/>
          <w:sz w:val="24"/>
          <w:highlight w:val="none"/>
        </w:rPr>
        <w:t xml:space="preserve">2.2. </w:t>
      </w:r>
      <w:r>
        <w:rPr>
          <w:rFonts w:hint="eastAsia" w:asciiTheme="minorEastAsia" w:hAnsiTheme="minorEastAsia" w:eastAsiaTheme="minorEastAsia" w:cstheme="minorEastAsia"/>
          <w:color w:val="auto"/>
          <w:sz w:val="24"/>
          <w:highlight w:val="none"/>
        </w:rPr>
        <w:t>投标文件的组成</w:t>
      </w:r>
    </w:p>
    <w:p w14:paraId="742D83F4">
      <w:pPr>
        <w:spacing w:line="520" w:lineRule="exact"/>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投标人编写的投标文件必须包括以下部分：</w:t>
      </w:r>
    </w:p>
    <w:p w14:paraId="112C17D0">
      <w:pPr>
        <w:spacing w:line="520" w:lineRule="exact"/>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（1）投标函（格式见附件1）</w:t>
      </w:r>
    </w:p>
    <w:p w14:paraId="639A36E4">
      <w:pPr>
        <w:spacing w:line="520" w:lineRule="exact"/>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（2）投标报价总表（格式见附件2）</w:t>
      </w:r>
    </w:p>
    <w:p w14:paraId="2E38A8BD">
      <w:pPr>
        <w:spacing w:line="520" w:lineRule="exact"/>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（3）营业执照复印件（复印件盖单位公章）</w:t>
      </w:r>
    </w:p>
    <w:p w14:paraId="4EAE2151">
      <w:pPr>
        <w:spacing w:line="520" w:lineRule="exact"/>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（4）投标人认为需要陈述的其他内容</w:t>
      </w:r>
    </w:p>
    <w:p w14:paraId="09410548">
      <w:pPr>
        <w:spacing w:line="520" w:lineRule="exact"/>
        <w:ind w:firstLine="482" w:firstLineChars="200"/>
        <w:rPr>
          <w:rFonts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color w:val="auto"/>
          <w:sz w:val="24"/>
          <w:highlight w:val="none"/>
        </w:rPr>
        <w:t>投标人所投货物超过其经营范围的，则作为废标处理。</w:t>
      </w:r>
    </w:p>
    <w:p w14:paraId="1E74615E">
      <w:pPr>
        <w:spacing w:line="520" w:lineRule="exact"/>
        <w:ind w:firstLine="482" w:firstLineChars="200"/>
        <w:rPr>
          <w:rFonts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color w:val="auto"/>
          <w:sz w:val="24"/>
          <w:highlight w:val="none"/>
        </w:rPr>
        <w:t xml:space="preserve">2.3. </w:t>
      </w:r>
      <w:r>
        <w:rPr>
          <w:rFonts w:hint="eastAsia" w:asciiTheme="minorEastAsia" w:hAnsiTheme="minorEastAsia" w:eastAsiaTheme="minorEastAsia" w:cstheme="minorEastAsia"/>
          <w:color w:val="auto"/>
          <w:sz w:val="24"/>
          <w:highlight w:val="none"/>
        </w:rPr>
        <w:t>投标文件的形式及签署</w:t>
      </w:r>
    </w:p>
    <w:p w14:paraId="71C80E30">
      <w:pPr>
        <w:spacing w:line="520" w:lineRule="exact"/>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（1）投标人需提交投标文件正本1份，副本2份。</w:t>
      </w:r>
    </w:p>
    <w:p w14:paraId="22D54CBD">
      <w:pPr>
        <w:spacing w:line="520" w:lineRule="exact"/>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（2）投标文件应使用A4型纸打印，图表等可按同样规格的倍数扩展，且经授权代表签署。</w:t>
      </w:r>
    </w:p>
    <w:p w14:paraId="6BEDA787">
      <w:pPr>
        <w:spacing w:line="520" w:lineRule="exact"/>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（3）投标文件不应有涂改、增删之处，但如有错误必须修改时，修改处必须由原授权代表签署。</w:t>
      </w:r>
    </w:p>
    <w:p w14:paraId="1740E114">
      <w:pPr>
        <w:spacing w:line="520" w:lineRule="exact"/>
        <w:ind w:firstLine="472" w:firstLineChars="196"/>
        <w:rPr>
          <w:rFonts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color w:val="auto"/>
          <w:sz w:val="24"/>
          <w:highlight w:val="none"/>
        </w:rPr>
        <w:t xml:space="preserve">2.4. </w:t>
      </w:r>
      <w:r>
        <w:rPr>
          <w:rFonts w:hint="eastAsia" w:asciiTheme="minorEastAsia" w:hAnsiTheme="minorEastAsia" w:eastAsiaTheme="minorEastAsia" w:cstheme="minorEastAsia"/>
          <w:color w:val="auto"/>
          <w:sz w:val="24"/>
          <w:highlight w:val="none"/>
        </w:rPr>
        <w:t>投标文件的密封和标记</w:t>
      </w:r>
    </w:p>
    <w:p w14:paraId="2F0779A2">
      <w:pPr>
        <w:spacing w:line="520" w:lineRule="exact"/>
        <w:ind w:firstLine="470" w:firstLineChars="196"/>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投标人应将投标文件用封套加以密封，在封口处粘贴密封条，盖骑缝公章，并在封套上标明：</w:t>
      </w:r>
    </w:p>
    <w:p w14:paraId="4CD20CA0">
      <w:pPr>
        <w:spacing w:line="520" w:lineRule="exact"/>
        <w:ind w:firstLine="960" w:firstLineChars="4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（1）收件人：江苏医药职业学院国资处</w:t>
      </w:r>
    </w:p>
    <w:p w14:paraId="313B289F">
      <w:pPr>
        <w:spacing w:line="520" w:lineRule="exact"/>
        <w:ind w:firstLine="960" w:firstLineChars="4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（2）询价项目编号：</w:t>
      </w:r>
      <w:r>
        <w:rPr>
          <w:rFonts w:hint="eastAsia" w:asciiTheme="minorEastAsia" w:hAnsiTheme="minorEastAsia" w:eastAsiaTheme="minorEastAsia" w:cstheme="minorEastAsia"/>
          <w:color w:val="auto"/>
          <w:sz w:val="24"/>
          <w:highlight w:val="none"/>
          <w:u w:val="single"/>
        </w:rPr>
        <w:t xml:space="preserve">                                </w:t>
      </w:r>
    </w:p>
    <w:p w14:paraId="45923514">
      <w:pPr>
        <w:spacing w:line="520" w:lineRule="exact"/>
        <w:ind w:firstLine="960" w:firstLineChars="4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（3）询价项目名称：</w:t>
      </w:r>
      <w:r>
        <w:rPr>
          <w:rFonts w:hint="eastAsia" w:asciiTheme="minorEastAsia" w:hAnsiTheme="minorEastAsia" w:eastAsiaTheme="minorEastAsia" w:cstheme="minorEastAsia"/>
          <w:color w:val="auto"/>
          <w:sz w:val="24"/>
          <w:highlight w:val="none"/>
          <w:u w:val="single"/>
        </w:rPr>
        <w:t xml:space="preserve">                                </w:t>
      </w:r>
    </w:p>
    <w:p w14:paraId="150B0786">
      <w:pPr>
        <w:spacing w:line="520" w:lineRule="exact"/>
        <w:ind w:firstLine="960" w:firstLineChars="4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 xml:space="preserve">（4）投标人名称： </w:t>
      </w:r>
      <w:r>
        <w:rPr>
          <w:rFonts w:hint="eastAsia" w:asciiTheme="minorEastAsia" w:hAnsiTheme="minorEastAsia" w:eastAsiaTheme="minorEastAsia" w:cstheme="minorEastAsia"/>
          <w:color w:val="auto"/>
          <w:sz w:val="24"/>
          <w:highlight w:val="none"/>
          <w:u w:val="single"/>
        </w:rPr>
        <w:t xml:space="preserve">                                 </w:t>
      </w:r>
    </w:p>
    <w:p w14:paraId="632C6F8D">
      <w:pPr>
        <w:spacing w:line="520" w:lineRule="exact"/>
        <w:ind w:firstLine="960" w:firstLineChars="4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（5）联系电话（手机）：</w:t>
      </w:r>
      <w:r>
        <w:rPr>
          <w:rFonts w:hint="eastAsia" w:asciiTheme="minorEastAsia" w:hAnsiTheme="minorEastAsia" w:eastAsiaTheme="minorEastAsia" w:cstheme="minorEastAsia"/>
          <w:color w:val="auto"/>
          <w:sz w:val="24"/>
          <w:highlight w:val="none"/>
          <w:u w:val="single"/>
        </w:rPr>
        <w:t xml:space="preserve">                             </w:t>
      </w:r>
    </w:p>
    <w:p w14:paraId="3AC06630">
      <w:pPr>
        <w:spacing w:line="520" w:lineRule="exact"/>
        <w:ind w:firstLine="960" w:firstLineChars="400"/>
        <w:rPr>
          <w:rFonts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color w:val="auto"/>
          <w:sz w:val="24"/>
          <w:highlight w:val="none"/>
        </w:rPr>
        <w:t>（6）开标之前不得启封</w:t>
      </w:r>
    </w:p>
    <w:p w14:paraId="021D23D8">
      <w:pPr>
        <w:spacing w:line="520" w:lineRule="exact"/>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没有按上述规定密封和标记的投标文件，采购人将不承担投标文件错放或提前开启的责任。</w:t>
      </w:r>
    </w:p>
    <w:p w14:paraId="32F4D83B">
      <w:pPr>
        <w:pStyle w:val="3"/>
        <w:spacing w:before="120" w:after="120" w:line="520" w:lineRule="exact"/>
        <w:rPr>
          <w:rFonts w:asciiTheme="minorEastAsia" w:hAnsiTheme="minorEastAsia" w:eastAsiaTheme="minorEastAsia" w:cstheme="minorEastAsia"/>
          <w:color w:val="auto"/>
          <w:szCs w:val="24"/>
          <w:highlight w:val="none"/>
        </w:rPr>
      </w:pPr>
      <w:bookmarkStart w:id="4" w:name="_Toc141279355"/>
      <w:r>
        <w:rPr>
          <w:rFonts w:hint="eastAsia" w:asciiTheme="minorEastAsia" w:hAnsiTheme="minorEastAsia" w:eastAsiaTheme="minorEastAsia" w:cstheme="minorEastAsia"/>
          <w:color w:val="auto"/>
          <w:szCs w:val="24"/>
          <w:highlight w:val="none"/>
        </w:rPr>
        <w:t>三、投标细则</w:t>
      </w:r>
      <w:bookmarkEnd w:id="4"/>
    </w:p>
    <w:p w14:paraId="76182334">
      <w:pPr>
        <w:spacing w:line="520" w:lineRule="exact"/>
        <w:ind w:firstLine="472" w:firstLineChars="196"/>
        <w:rPr>
          <w:rFonts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color w:val="auto"/>
          <w:sz w:val="24"/>
          <w:highlight w:val="none"/>
        </w:rPr>
        <w:t xml:space="preserve">3.1. </w:t>
      </w:r>
      <w:r>
        <w:rPr>
          <w:rFonts w:hint="eastAsia" w:asciiTheme="minorEastAsia" w:hAnsiTheme="minorEastAsia" w:eastAsiaTheme="minorEastAsia" w:cstheme="minorEastAsia"/>
          <w:color w:val="auto"/>
          <w:sz w:val="24"/>
          <w:highlight w:val="none"/>
        </w:rPr>
        <w:t>投标报价</w:t>
      </w:r>
    </w:p>
    <w:p w14:paraId="170B7595">
      <w:pPr>
        <w:spacing w:line="520" w:lineRule="exact"/>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投标总价应是货物完税后的用户地交货价，其中应包含运输、搬运、安装调试、保修等全部费用，以人民币报价。</w:t>
      </w:r>
    </w:p>
    <w:p w14:paraId="2DAA99FD">
      <w:pPr>
        <w:spacing w:line="520" w:lineRule="exact"/>
        <w:ind w:firstLine="482" w:firstLineChars="200"/>
        <w:rPr>
          <w:rFonts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color w:val="auto"/>
          <w:sz w:val="24"/>
          <w:highlight w:val="none"/>
        </w:rPr>
        <w:t xml:space="preserve">3.2. </w:t>
      </w:r>
      <w:r>
        <w:rPr>
          <w:rFonts w:hint="eastAsia" w:asciiTheme="minorEastAsia" w:hAnsiTheme="minorEastAsia" w:eastAsiaTheme="minorEastAsia" w:cstheme="minorEastAsia"/>
          <w:color w:val="auto"/>
          <w:sz w:val="24"/>
          <w:highlight w:val="none"/>
        </w:rPr>
        <w:t>投标文件的递交</w:t>
      </w:r>
    </w:p>
    <w:p w14:paraId="04E255FB">
      <w:pPr>
        <w:spacing w:line="520" w:lineRule="exact"/>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（1）投标人应仔细阅读询价文件的所有内容并做出实质性的响应，同时按询价文件规定的要求和格式，提交完整的投标文件。</w:t>
      </w:r>
    </w:p>
    <w:p w14:paraId="7A093434">
      <w:pPr>
        <w:spacing w:line="520" w:lineRule="exact"/>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（2）投标文件应在投标截止时间前寄至</w:t>
      </w:r>
      <w:r>
        <w:rPr>
          <w:rFonts w:hint="eastAsia" w:asciiTheme="minorEastAsia" w:hAnsiTheme="minorEastAsia" w:eastAsiaTheme="minorEastAsia" w:cstheme="minorEastAsia"/>
          <w:color w:val="auto"/>
          <w:spacing w:val="2"/>
          <w:kern w:val="0"/>
          <w:sz w:val="24"/>
          <w:highlight w:val="none"/>
        </w:rPr>
        <w:t>江苏医药职业学院国资处，</w:t>
      </w:r>
      <w:r>
        <w:rPr>
          <w:rFonts w:hint="eastAsia" w:asciiTheme="minorEastAsia" w:hAnsiTheme="minorEastAsia" w:eastAsiaTheme="minorEastAsia" w:cstheme="minorEastAsia"/>
          <w:b/>
          <w:color w:val="auto"/>
          <w:sz w:val="24"/>
          <w:highlight w:val="none"/>
        </w:rPr>
        <w:t>逾期送达或未送达指定地点以及未按询价文件要求密封的投标文件，潜在投标人须自行承担相应风险。</w:t>
      </w:r>
    </w:p>
    <w:p w14:paraId="4E24ADAB">
      <w:pPr>
        <w:spacing w:line="520" w:lineRule="exact"/>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（3）采购人不接受电报、电话、传真及电子邮件投标。</w:t>
      </w:r>
    </w:p>
    <w:p w14:paraId="70275FD8">
      <w:pPr>
        <w:spacing w:line="520" w:lineRule="exact"/>
        <w:ind w:firstLine="482"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b/>
          <w:color w:val="auto"/>
          <w:sz w:val="24"/>
          <w:highlight w:val="none"/>
        </w:rPr>
        <w:t>3.3.</w:t>
      </w:r>
      <w:r>
        <w:rPr>
          <w:rFonts w:hint="eastAsia" w:asciiTheme="minorEastAsia" w:hAnsiTheme="minorEastAsia" w:eastAsiaTheme="minorEastAsia" w:cstheme="minorEastAsia"/>
          <w:color w:val="auto"/>
          <w:sz w:val="24"/>
          <w:highlight w:val="none"/>
        </w:rPr>
        <w:t xml:space="preserve"> 投标文件的修改和撤回</w:t>
      </w:r>
    </w:p>
    <w:p w14:paraId="3194E2CC">
      <w:pPr>
        <w:spacing w:line="520" w:lineRule="exact"/>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（1）投标截止时间后投标文件不得修改。</w:t>
      </w:r>
    </w:p>
    <w:p w14:paraId="37CD735E">
      <w:pPr>
        <w:spacing w:line="520" w:lineRule="exact"/>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（2）投标截止时间前投标人可以撤标，但在投标截止时间后不允许撤标。</w:t>
      </w:r>
    </w:p>
    <w:p w14:paraId="5FCFAD05">
      <w:pPr>
        <w:spacing w:line="520" w:lineRule="exact"/>
        <w:ind w:firstLine="482" w:firstLineChars="200"/>
        <w:rPr>
          <w:rFonts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color w:val="auto"/>
          <w:sz w:val="24"/>
          <w:highlight w:val="none"/>
        </w:rPr>
        <w:t xml:space="preserve">3.4. </w:t>
      </w:r>
      <w:r>
        <w:rPr>
          <w:rFonts w:hint="eastAsia" w:asciiTheme="minorEastAsia" w:hAnsiTheme="minorEastAsia" w:eastAsiaTheme="minorEastAsia" w:cstheme="minorEastAsia"/>
          <w:color w:val="auto"/>
          <w:sz w:val="24"/>
          <w:highlight w:val="none"/>
        </w:rPr>
        <w:t>投标有效期</w:t>
      </w:r>
    </w:p>
    <w:p w14:paraId="3D2D8AC8">
      <w:pPr>
        <w:spacing w:line="520" w:lineRule="exact"/>
        <w:ind w:firstLine="470" w:firstLineChars="196"/>
        <w:rPr>
          <w:rFonts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color w:val="auto"/>
          <w:sz w:val="24"/>
          <w:highlight w:val="none"/>
        </w:rPr>
        <w:t>从投标截止时间起，投标有效期为90天。</w:t>
      </w:r>
    </w:p>
    <w:p w14:paraId="1731FF10">
      <w:pPr>
        <w:spacing w:line="520" w:lineRule="exact"/>
        <w:ind w:firstLine="472" w:firstLineChars="196"/>
        <w:rPr>
          <w:rFonts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color w:val="auto"/>
          <w:sz w:val="24"/>
          <w:highlight w:val="none"/>
        </w:rPr>
        <w:t xml:space="preserve">3.5. </w:t>
      </w:r>
      <w:r>
        <w:rPr>
          <w:rFonts w:hint="eastAsia" w:asciiTheme="minorEastAsia" w:hAnsiTheme="minorEastAsia" w:eastAsiaTheme="minorEastAsia" w:cstheme="minorEastAsia"/>
          <w:color w:val="auto"/>
          <w:sz w:val="24"/>
          <w:highlight w:val="none"/>
        </w:rPr>
        <w:t>询价终止</w:t>
      </w:r>
    </w:p>
    <w:p w14:paraId="7412CB92">
      <w:pPr>
        <w:spacing w:line="520" w:lineRule="exact"/>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投标截止后，如投标人少于3个，采购人有权选择其他采购方式或终止本次询价。</w:t>
      </w:r>
    </w:p>
    <w:p w14:paraId="10189A2D">
      <w:pPr>
        <w:pStyle w:val="3"/>
        <w:spacing w:before="120" w:after="120" w:line="520" w:lineRule="exact"/>
        <w:rPr>
          <w:rFonts w:asciiTheme="minorEastAsia" w:hAnsiTheme="minorEastAsia" w:eastAsiaTheme="minorEastAsia" w:cstheme="minorEastAsia"/>
          <w:color w:val="auto"/>
          <w:szCs w:val="24"/>
          <w:highlight w:val="none"/>
        </w:rPr>
      </w:pPr>
      <w:bookmarkStart w:id="5" w:name="_Toc141279356"/>
      <w:r>
        <w:rPr>
          <w:rFonts w:hint="eastAsia" w:asciiTheme="minorEastAsia" w:hAnsiTheme="minorEastAsia" w:eastAsiaTheme="minorEastAsia" w:cstheme="minorEastAsia"/>
          <w:color w:val="auto"/>
          <w:szCs w:val="24"/>
          <w:highlight w:val="none"/>
        </w:rPr>
        <w:t>四、</w:t>
      </w:r>
      <w:bookmarkEnd w:id="5"/>
      <w:r>
        <w:rPr>
          <w:rFonts w:hint="eastAsia" w:asciiTheme="minorEastAsia" w:hAnsiTheme="minorEastAsia" w:eastAsiaTheme="minorEastAsia" w:cstheme="minorEastAsia"/>
          <w:color w:val="auto"/>
          <w:szCs w:val="24"/>
          <w:highlight w:val="none"/>
        </w:rPr>
        <w:t>成交原则</w:t>
      </w:r>
    </w:p>
    <w:p w14:paraId="1ADF66D3">
      <w:pPr>
        <w:spacing w:line="520" w:lineRule="exact"/>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本次询价采用最低评标价法评标，即在报价文件满足询价文件全部实质性要求，且符合采购需求、质量和服务相等报价最低的由对应的投标人中标。</w:t>
      </w:r>
    </w:p>
    <w:p w14:paraId="07786228">
      <w:pPr>
        <w:pStyle w:val="3"/>
        <w:spacing w:before="120" w:after="120" w:line="520" w:lineRule="exact"/>
        <w:rPr>
          <w:rFonts w:asciiTheme="minorEastAsia" w:hAnsiTheme="minorEastAsia" w:eastAsiaTheme="minorEastAsia" w:cstheme="minorEastAsia"/>
          <w:color w:val="auto"/>
          <w:szCs w:val="24"/>
          <w:highlight w:val="none"/>
        </w:rPr>
      </w:pPr>
      <w:bookmarkStart w:id="6" w:name="_Toc141279357"/>
      <w:r>
        <w:rPr>
          <w:rFonts w:hint="eastAsia" w:asciiTheme="minorEastAsia" w:hAnsiTheme="minorEastAsia" w:eastAsiaTheme="minorEastAsia" w:cstheme="minorEastAsia"/>
          <w:color w:val="auto"/>
          <w:szCs w:val="24"/>
          <w:highlight w:val="none"/>
        </w:rPr>
        <w:t>五、定标</w:t>
      </w:r>
      <w:bookmarkEnd w:id="6"/>
    </w:p>
    <w:p w14:paraId="305A402B">
      <w:pPr>
        <w:spacing w:line="520" w:lineRule="exact"/>
        <w:ind w:firstLine="482" w:firstLineChars="200"/>
        <w:rPr>
          <w:rFonts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color w:val="auto"/>
          <w:sz w:val="24"/>
          <w:highlight w:val="none"/>
        </w:rPr>
        <w:t xml:space="preserve">5.1. </w:t>
      </w:r>
      <w:r>
        <w:rPr>
          <w:rFonts w:hint="eastAsia" w:asciiTheme="minorEastAsia" w:hAnsiTheme="minorEastAsia" w:eastAsiaTheme="minorEastAsia" w:cstheme="minorEastAsia"/>
          <w:color w:val="auto"/>
          <w:sz w:val="24"/>
          <w:highlight w:val="none"/>
        </w:rPr>
        <w:t>询价小组根据符合采购需求、质量和服务相等且报价最低的原则确定成交投标人，并将结果通知中标的投标人。</w:t>
      </w:r>
    </w:p>
    <w:p w14:paraId="115C8ED6">
      <w:pPr>
        <w:spacing w:line="520" w:lineRule="exact"/>
        <w:ind w:firstLine="482"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b/>
          <w:color w:val="auto"/>
          <w:sz w:val="24"/>
          <w:highlight w:val="none"/>
        </w:rPr>
        <w:t xml:space="preserve">5.2. </w:t>
      </w:r>
      <w:r>
        <w:rPr>
          <w:rFonts w:hint="eastAsia" w:asciiTheme="minorEastAsia" w:hAnsiTheme="minorEastAsia" w:eastAsiaTheme="minorEastAsia" w:cstheme="minorEastAsia"/>
          <w:color w:val="auto"/>
          <w:sz w:val="24"/>
          <w:highlight w:val="none"/>
        </w:rPr>
        <w:t>询价小组认为所有投标报价均不合理或所有投标方案均不能满足采购人要求时，有权否决所有投标。</w:t>
      </w:r>
    </w:p>
    <w:p w14:paraId="26E059B9">
      <w:pPr>
        <w:spacing w:line="520" w:lineRule="exact"/>
        <w:ind w:firstLine="472" w:firstLineChars="196"/>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b/>
          <w:color w:val="auto"/>
          <w:sz w:val="24"/>
          <w:highlight w:val="none"/>
        </w:rPr>
        <w:t xml:space="preserve">5.3. </w:t>
      </w:r>
      <w:r>
        <w:rPr>
          <w:rFonts w:hint="eastAsia" w:asciiTheme="minorEastAsia" w:hAnsiTheme="minorEastAsia" w:eastAsiaTheme="minorEastAsia" w:cstheme="minorEastAsia"/>
          <w:color w:val="auto"/>
          <w:sz w:val="24"/>
          <w:highlight w:val="none"/>
        </w:rPr>
        <w:t>出现下列情形之一的，采购人有权决定本次询价作废标处理：</w:t>
      </w:r>
    </w:p>
    <w:p w14:paraId="07DEC79B">
      <w:pPr>
        <w:spacing w:line="520" w:lineRule="exact"/>
        <w:ind w:firstLine="56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（1）发生影响询价公平、公正的违法、违规行为的；</w:t>
      </w:r>
    </w:p>
    <w:p w14:paraId="089C3E08">
      <w:pPr>
        <w:spacing w:line="520" w:lineRule="exact"/>
        <w:ind w:firstLine="56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（2）投标人的投标报价均超过了采购预算，学校不能支付的；</w:t>
      </w:r>
    </w:p>
    <w:p w14:paraId="6D047FA3">
      <w:pPr>
        <w:spacing w:line="520" w:lineRule="exact"/>
        <w:ind w:firstLine="56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（3）因重大变故，采购任务取消的。</w:t>
      </w:r>
    </w:p>
    <w:p w14:paraId="60A17C09">
      <w:pPr>
        <w:spacing w:line="520" w:lineRule="exact"/>
        <w:ind w:firstLine="472" w:firstLineChars="196"/>
        <w:rPr>
          <w:rFonts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color w:val="auto"/>
          <w:sz w:val="24"/>
          <w:highlight w:val="none"/>
        </w:rPr>
        <w:t xml:space="preserve">5.4. </w:t>
      </w:r>
      <w:r>
        <w:rPr>
          <w:rFonts w:hint="eastAsia" w:asciiTheme="minorEastAsia" w:hAnsiTheme="minorEastAsia" w:eastAsiaTheme="minorEastAsia" w:cstheme="minorEastAsia"/>
          <w:color w:val="auto"/>
          <w:sz w:val="24"/>
          <w:highlight w:val="none"/>
        </w:rPr>
        <w:t>对未中标的投标人，采购人不作未中标解释。</w:t>
      </w:r>
    </w:p>
    <w:p w14:paraId="2E204DCC">
      <w:pPr>
        <w:pStyle w:val="3"/>
        <w:spacing w:before="120" w:after="120" w:line="520" w:lineRule="exact"/>
        <w:rPr>
          <w:rFonts w:asciiTheme="minorEastAsia" w:hAnsiTheme="minorEastAsia" w:eastAsiaTheme="minorEastAsia" w:cstheme="minorEastAsia"/>
          <w:color w:val="auto"/>
          <w:szCs w:val="24"/>
          <w:highlight w:val="none"/>
        </w:rPr>
      </w:pPr>
      <w:bookmarkStart w:id="7" w:name="_Toc141279358"/>
      <w:r>
        <w:rPr>
          <w:rFonts w:hint="eastAsia" w:asciiTheme="minorEastAsia" w:hAnsiTheme="minorEastAsia" w:eastAsiaTheme="minorEastAsia" w:cstheme="minorEastAsia"/>
          <w:color w:val="auto"/>
          <w:szCs w:val="24"/>
          <w:highlight w:val="none"/>
        </w:rPr>
        <w:t>六、合同的签订</w:t>
      </w:r>
      <w:bookmarkEnd w:id="7"/>
    </w:p>
    <w:p w14:paraId="28554D7F">
      <w:pPr>
        <w:spacing w:line="360" w:lineRule="auto"/>
        <w:ind w:right="-4" w:rightChars="-2" w:firstLine="475" w:firstLineChars="197"/>
        <w:rPr>
          <w:rFonts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color w:val="auto"/>
          <w:sz w:val="24"/>
          <w:highlight w:val="none"/>
        </w:rPr>
        <w:t xml:space="preserve">6.1. </w:t>
      </w:r>
      <w:r>
        <w:rPr>
          <w:rFonts w:hint="eastAsia" w:asciiTheme="minorEastAsia" w:hAnsiTheme="minorEastAsia" w:eastAsiaTheme="minorEastAsia" w:cstheme="minorEastAsia"/>
          <w:color w:val="auto"/>
          <w:kern w:val="0"/>
          <w:sz w:val="24"/>
          <w:highlight w:val="none"/>
        </w:rPr>
        <w:t>中标人确定后，采购人将通过学校招标网公示3天，公示期满无异议，中标人应在15日内与采购人签订采购合同，过期视为放弃中标。</w:t>
      </w:r>
    </w:p>
    <w:p w14:paraId="6B8AD86D">
      <w:pPr>
        <w:spacing w:line="360" w:lineRule="auto"/>
        <w:ind w:firstLine="482" w:firstLineChars="200"/>
        <w:rPr>
          <w:rFonts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color w:val="auto"/>
          <w:sz w:val="24"/>
          <w:highlight w:val="none"/>
        </w:rPr>
        <w:t xml:space="preserve">6.2. </w:t>
      </w:r>
      <w:r>
        <w:rPr>
          <w:rFonts w:hint="eastAsia" w:asciiTheme="minorEastAsia" w:hAnsiTheme="minorEastAsia" w:eastAsiaTheme="minorEastAsia" w:cstheme="minorEastAsia"/>
          <w:color w:val="auto"/>
          <w:kern w:val="0"/>
          <w:sz w:val="24"/>
          <w:highlight w:val="none"/>
        </w:rPr>
        <w:t>本询价文件、中标人的投标文件以及中标人所做出的各种书面承诺将作为采购人与中标人双方签订合同的依据，并作为合同的附件与合同具有同等法律效力。</w:t>
      </w:r>
    </w:p>
    <w:p w14:paraId="489DBEE4">
      <w:pPr>
        <w:spacing w:line="360" w:lineRule="auto"/>
        <w:ind w:firstLine="482"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b/>
          <w:color w:val="auto"/>
          <w:sz w:val="24"/>
          <w:highlight w:val="none"/>
        </w:rPr>
        <w:t xml:space="preserve">6.3. </w:t>
      </w:r>
      <w:r>
        <w:rPr>
          <w:rFonts w:hint="eastAsia" w:asciiTheme="minorEastAsia" w:hAnsiTheme="minorEastAsia" w:eastAsiaTheme="minorEastAsia" w:cstheme="minorEastAsia"/>
          <w:color w:val="auto"/>
          <w:sz w:val="24"/>
          <w:highlight w:val="none"/>
        </w:rPr>
        <w:t>如投标人中标后悔标，采购人将取消该投标人本次中标资格及今后两年内的投标资格。</w:t>
      </w:r>
    </w:p>
    <w:p w14:paraId="66B0FCE1">
      <w:pPr>
        <w:pStyle w:val="3"/>
        <w:spacing w:before="120" w:after="120" w:line="520" w:lineRule="exact"/>
        <w:rPr>
          <w:rFonts w:asciiTheme="minorEastAsia" w:hAnsiTheme="minorEastAsia" w:eastAsiaTheme="minorEastAsia" w:cstheme="minorEastAsia"/>
          <w:color w:val="auto"/>
          <w:szCs w:val="24"/>
          <w:highlight w:val="none"/>
        </w:rPr>
      </w:pPr>
      <w:bookmarkStart w:id="8" w:name="_Toc141279359"/>
      <w:r>
        <w:rPr>
          <w:rFonts w:hint="eastAsia" w:asciiTheme="minorEastAsia" w:hAnsiTheme="minorEastAsia" w:eastAsiaTheme="minorEastAsia" w:cstheme="minorEastAsia"/>
          <w:color w:val="auto"/>
          <w:szCs w:val="24"/>
          <w:highlight w:val="none"/>
        </w:rPr>
        <w:t>七、其他</w:t>
      </w:r>
      <w:bookmarkEnd w:id="8"/>
    </w:p>
    <w:p w14:paraId="2EE22B97">
      <w:pPr>
        <w:spacing w:line="520" w:lineRule="exact"/>
        <w:ind w:firstLine="482" w:firstLineChars="200"/>
        <w:rPr>
          <w:rFonts w:asciiTheme="minorEastAsia" w:hAnsiTheme="minorEastAsia" w:eastAsiaTheme="minorEastAsia" w:cstheme="minorEastAsia"/>
          <w:b/>
          <w:color w:val="auto"/>
          <w:spacing w:val="4"/>
          <w:sz w:val="24"/>
          <w:highlight w:val="none"/>
        </w:rPr>
      </w:pPr>
      <w:r>
        <w:rPr>
          <w:rFonts w:hint="eastAsia" w:asciiTheme="minorEastAsia" w:hAnsiTheme="minorEastAsia" w:eastAsiaTheme="minorEastAsia" w:cstheme="minorEastAsia"/>
          <w:b/>
          <w:color w:val="auto"/>
          <w:sz w:val="24"/>
          <w:highlight w:val="none"/>
        </w:rPr>
        <w:t>7.1. 投标人无论中标与否，采购人不承担投标人参加投标的任何费用。</w:t>
      </w:r>
    </w:p>
    <w:p w14:paraId="35AF1041">
      <w:pPr>
        <w:spacing w:line="520" w:lineRule="exact"/>
        <w:jc w:val="center"/>
        <w:rPr>
          <w:rFonts w:asciiTheme="minorEastAsia" w:hAnsiTheme="minorEastAsia" w:eastAsiaTheme="minorEastAsia" w:cstheme="minorEastAsia"/>
          <w:b/>
          <w:color w:val="auto"/>
          <w:spacing w:val="4"/>
          <w:sz w:val="24"/>
          <w:highlight w:val="none"/>
        </w:rPr>
      </w:pPr>
    </w:p>
    <w:p w14:paraId="180F63A2">
      <w:pPr>
        <w:pStyle w:val="19"/>
        <w:ind w:left="3360"/>
        <w:rPr>
          <w:rFonts w:asciiTheme="minorEastAsia" w:hAnsiTheme="minorEastAsia" w:eastAsiaTheme="minorEastAsia" w:cstheme="minorEastAsia"/>
          <w:b/>
          <w:color w:val="auto"/>
          <w:spacing w:val="4"/>
          <w:sz w:val="28"/>
          <w:szCs w:val="28"/>
          <w:highlight w:val="none"/>
        </w:rPr>
      </w:pPr>
    </w:p>
    <w:p w14:paraId="216E0569">
      <w:pPr>
        <w:pStyle w:val="19"/>
        <w:ind w:left="3360"/>
        <w:rPr>
          <w:rFonts w:asciiTheme="minorEastAsia" w:hAnsiTheme="minorEastAsia" w:eastAsiaTheme="minorEastAsia" w:cstheme="minorEastAsia"/>
          <w:b/>
          <w:color w:val="auto"/>
          <w:spacing w:val="4"/>
          <w:sz w:val="28"/>
          <w:szCs w:val="28"/>
          <w:highlight w:val="none"/>
        </w:rPr>
      </w:pPr>
    </w:p>
    <w:p w14:paraId="14D25288">
      <w:pPr>
        <w:rPr>
          <w:color w:val="auto"/>
          <w:highlight w:val="none"/>
        </w:rPr>
      </w:pPr>
    </w:p>
    <w:p w14:paraId="63B4E686">
      <w:pPr>
        <w:rPr>
          <w:color w:val="auto"/>
          <w:highlight w:val="none"/>
        </w:rPr>
      </w:pPr>
    </w:p>
    <w:p w14:paraId="2DFC8895">
      <w:pPr>
        <w:rPr>
          <w:color w:val="auto"/>
          <w:highlight w:val="none"/>
        </w:rPr>
      </w:pPr>
    </w:p>
    <w:p w14:paraId="4C10972B">
      <w:pPr>
        <w:rPr>
          <w:color w:val="auto"/>
          <w:highlight w:val="none"/>
        </w:rPr>
      </w:pPr>
    </w:p>
    <w:p w14:paraId="33841AB3">
      <w:pPr>
        <w:rPr>
          <w:color w:val="auto"/>
          <w:highlight w:val="none"/>
        </w:rPr>
      </w:pPr>
    </w:p>
    <w:p w14:paraId="6E0102D7">
      <w:pPr>
        <w:rPr>
          <w:color w:val="auto"/>
          <w:highlight w:val="none"/>
        </w:rPr>
      </w:pPr>
    </w:p>
    <w:p w14:paraId="37D6ECB0">
      <w:pPr>
        <w:rPr>
          <w:color w:val="auto"/>
          <w:highlight w:val="none"/>
        </w:rPr>
      </w:pPr>
    </w:p>
    <w:p w14:paraId="4B42FC12">
      <w:pPr>
        <w:rPr>
          <w:color w:val="auto"/>
          <w:highlight w:val="none"/>
        </w:rPr>
      </w:pPr>
    </w:p>
    <w:p w14:paraId="63CD1A19">
      <w:pPr>
        <w:rPr>
          <w:color w:val="auto"/>
          <w:highlight w:val="none"/>
        </w:rPr>
      </w:pPr>
    </w:p>
    <w:p w14:paraId="4E6F2FEF">
      <w:pPr>
        <w:rPr>
          <w:color w:val="auto"/>
          <w:highlight w:val="none"/>
        </w:rPr>
      </w:pPr>
    </w:p>
    <w:p w14:paraId="1A8ED186">
      <w:pPr>
        <w:rPr>
          <w:color w:val="auto"/>
          <w:highlight w:val="none"/>
        </w:rPr>
      </w:pPr>
    </w:p>
    <w:p w14:paraId="7408B228">
      <w:pPr>
        <w:rPr>
          <w:color w:val="auto"/>
          <w:highlight w:val="none"/>
        </w:rPr>
      </w:pPr>
    </w:p>
    <w:p w14:paraId="0CA79661">
      <w:pPr>
        <w:pStyle w:val="23"/>
        <w:rPr>
          <w:color w:val="auto"/>
          <w:highlight w:val="none"/>
        </w:rPr>
      </w:pPr>
    </w:p>
    <w:p w14:paraId="1440C5CE">
      <w:pPr>
        <w:rPr>
          <w:color w:val="auto"/>
          <w:highlight w:val="none"/>
        </w:rPr>
      </w:pPr>
    </w:p>
    <w:p w14:paraId="13F13D04">
      <w:pPr>
        <w:pStyle w:val="23"/>
        <w:rPr>
          <w:color w:val="auto"/>
          <w:highlight w:val="none"/>
        </w:rPr>
      </w:pPr>
    </w:p>
    <w:p w14:paraId="28BE7961">
      <w:pPr>
        <w:rPr>
          <w:color w:val="auto"/>
          <w:highlight w:val="none"/>
        </w:rPr>
      </w:pPr>
    </w:p>
    <w:p w14:paraId="2E43372F">
      <w:pPr>
        <w:pStyle w:val="23"/>
        <w:rPr>
          <w:color w:val="auto"/>
          <w:highlight w:val="none"/>
        </w:rPr>
      </w:pPr>
    </w:p>
    <w:p w14:paraId="63A8E1B6">
      <w:pPr>
        <w:rPr>
          <w:color w:val="auto"/>
          <w:highlight w:val="none"/>
        </w:rPr>
      </w:pPr>
    </w:p>
    <w:p w14:paraId="60E7E293">
      <w:pPr>
        <w:pStyle w:val="23"/>
        <w:rPr>
          <w:color w:val="auto"/>
          <w:highlight w:val="none"/>
        </w:rPr>
      </w:pPr>
    </w:p>
    <w:p w14:paraId="3AEC0AFA">
      <w:pPr>
        <w:rPr>
          <w:color w:val="auto"/>
          <w:highlight w:val="none"/>
        </w:rPr>
      </w:pPr>
    </w:p>
    <w:p w14:paraId="0C6DF00A">
      <w:pPr>
        <w:pStyle w:val="23"/>
        <w:rPr>
          <w:color w:val="auto"/>
          <w:highlight w:val="none"/>
        </w:rPr>
      </w:pPr>
    </w:p>
    <w:p w14:paraId="709E7397">
      <w:pPr>
        <w:rPr>
          <w:color w:val="auto"/>
          <w:highlight w:val="none"/>
        </w:rPr>
      </w:pPr>
    </w:p>
    <w:p w14:paraId="09C55E65">
      <w:pPr>
        <w:pStyle w:val="23"/>
        <w:rPr>
          <w:color w:val="auto"/>
          <w:highlight w:val="none"/>
        </w:rPr>
      </w:pPr>
    </w:p>
    <w:p w14:paraId="73C309F3">
      <w:pPr>
        <w:rPr>
          <w:color w:val="auto"/>
          <w:highlight w:val="none"/>
        </w:rPr>
      </w:pPr>
    </w:p>
    <w:p w14:paraId="1C61B780">
      <w:pPr>
        <w:rPr>
          <w:color w:val="auto"/>
          <w:highlight w:val="none"/>
        </w:rPr>
      </w:pPr>
    </w:p>
    <w:p w14:paraId="6BC965AA">
      <w:pPr>
        <w:rPr>
          <w:color w:val="auto"/>
          <w:highlight w:val="none"/>
        </w:rPr>
      </w:pPr>
    </w:p>
    <w:p w14:paraId="284E257E">
      <w:pPr>
        <w:rPr>
          <w:color w:val="auto"/>
          <w:highlight w:val="none"/>
        </w:rPr>
      </w:pPr>
    </w:p>
    <w:p w14:paraId="59011AA1">
      <w:pPr>
        <w:rPr>
          <w:color w:val="auto"/>
          <w:highlight w:val="none"/>
        </w:rPr>
      </w:pPr>
    </w:p>
    <w:p w14:paraId="460C6E41">
      <w:pPr>
        <w:rPr>
          <w:color w:val="auto"/>
          <w:highlight w:val="none"/>
        </w:rPr>
      </w:pPr>
    </w:p>
    <w:p w14:paraId="1A6773BF">
      <w:pPr>
        <w:pStyle w:val="18"/>
        <w:outlineLvl w:val="0"/>
        <w:rPr>
          <w:color w:val="auto"/>
          <w:highlight w:val="none"/>
        </w:rPr>
      </w:pPr>
      <w:bookmarkStart w:id="9" w:name="_Toc141279360"/>
      <w:r>
        <w:rPr>
          <w:rFonts w:hint="eastAsia" w:ascii="Times New Roman" w:hAnsi="Times New Roman" w:cs="Times New Roman"/>
          <w:color w:val="auto"/>
          <w:kern w:val="44"/>
          <w:highlight w:val="none"/>
        </w:rPr>
        <w:t>第三部分 合同条款及格式</w:t>
      </w:r>
      <w:bookmarkEnd w:id="9"/>
    </w:p>
    <w:p w14:paraId="77C5CC44">
      <w:pPr>
        <w:spacing w:line="400" w:lineRule="exact"/>
        <w:jc w:val="center"/>
        <w:rPr>
          <w:rFonts w:ascii="黑体" w:hAnsi="黑体" w:eastAsia="黑体" w:cs="Arial Unicode MS"/>
          <w:sz w:val="32"/>
          <w:szCs w:val="32"/>
        </w:rPr>
      </w:pPr>
      <w:r>
        <w:rPr>
          <w:rFonts w:ascii="宋体" w:hAnsi="宋体" w:cs="宋体"/>
          <w:sz w:val="24"/>
        </w:rPr>
        <mc:AlternateContent>
          <mc:Choice Requires="wps">
            <w:drawing>
              <wp:anchor distT="45720" distB="45720" distL="114300" distR="114300" simplePos="0" relativeHeight="251661312" behindDoc="0" locked="0" layoutInCell="1" allowOverlap="1">
                <wp:simplePos x="0" y="0"/>
                <wp:positionH relativeFrom="margin">
                  <wp:posOffset>89535</wp:posOffset>
                </wp:positionH>
                <wp:positionV relativeFrom="paragraph">
                  <wp:posOffset>146685</wp:posOffset>
                </wp:positionV>
                <wp:extent cx="6076950" cy="542925"/>
                <wp:effectExtent l="12700" t="12700" r="25400" b="15875"/>
                <wp:wrapSquare wrapText="bothSides"/>
                <wp:docPr id="217" name="文本框 217"/>
                <wp:cNvGraphicFramePr/>
                <a:graphic xmlns:a="http://schemas.openxmlformats.org/drawingml/2006/main">
                  <a:graphicData uri="http://schemas.microsoft.com/office/word/2010/wordprocessingShape">
                    <wps:wsp>
                      <wps:cNvSpPr txBox="1">
                        <a:spLocks noChangeArrowheads="1"/>
                      </wps:cNvSpPr>
                      <wps:spPr bwMode="auto">
                        <a:xfrm>
                          <a:off x="0" y="0"/>
                          <a:ext cx="6076950" cy="542925"/>
                        </a:xfrm>
                        <a:prstGeom prst="rect">
                          <a:avLst/>
                        </a:prstGeom>
                      </wps:spPr>
                      <wps:style>
                        <a:lnRef idx="2">
                          <a:schemeClr val="accent2"/>
                        </a:lnRef>
                        <a:fillRef idx="1">
                          <a:schemeClr val="lt1"/>
                        </a:fillRef>
                        <a:effectRef idx="0">
                          <a:schemeClr val="accent2"/>
                        </a:effectRef>
                        <a:fontRef idx="minor">
                          <a:schemeClr val="dk1"/>
                        </a:fontRef>
                      </wps:style>
                      <wps:txbx>
                        <w:txbxContent>
                          <w:p w14:paraId="184DF5A2">
                            <w:pPr>
                              <w:rPr>
                                <w:color w:val="00B0F0"/>
                              </w:rPr>
                            </w:pPr>
                            <w:r>
                              <w:rPr>
                                <w:rFonts w:hint="eastAsia" w:ascii="&amp;quot" w:hAnsi="&amp;quot"/>
                                <w:b/>
                                <w:color w:val="0070C0"/>
                              </w:rPr>
                              <w:t>本合同文本仅作为货物采购参考文本，双方签订合同时应结合项目特点和具体要求修订相关内容</w:t>
                            </w:r>
                            <w:r>
                              <w:rPr>
                                <w:rFonts w:hint="eastAsia" w:ascii="&amp;quot" w:hAnsi="&amp;quot"/>
                                <w:color w:val="00B0F0"/>
                              </w:rPr>
                              <w:t>。（</w:t>
                            </w:r>
                            <w:r>
                              <w:rPr>
                                <w:rFonts w:hint="eastAsia" w:ascii="&amp;quot" w:hAnsi="&amp;quot"/>
                                <w:color w:val="FF0000"/>
                                <w:szCs w:val="21"/>
                              </w:rPr>
                              <w:t>注：</w:t>
                            </w:r>
                            <w:r>
                              <w:rPr>
                                <w:rFonts w:ascii="&amp;quot" w:hAnsi="&amp;quot"/>
                                <w:color w:val="FF0000"/>
                                <w:szCs w:val="21"/>
                              </w:rPr>
                              <w:t>1</w:t>
                            </w:r>
                            <w:r>
                              <w:rPr>
                                <w:rFonts w:hint="eastAsia" w:ascii="&amp;quot" w:hAnsi="&amp;quot"/>
                                <w:color w:val="FF0000"/>
                                <w:szCs w:val="21"/>
                              </w:rPr>
                              <w:t>、合同正式文本请删除此段；</w:t>
                            </w:r>
                            <w:r>
                              <w:rPr>
                                <w:rFonts w:ascii="&amp;quot" w:hAnsi="&amp;quot"/>
                                <w:color w:val="FF0000"/>
                                <w:szCs w:val="21"/>
                              </w:rPr>
                              <w:t>2</w:t>
                            </w:r>
                            <w:r>
                              <w:rPr>
                                <w:rFonts w:hint="eastAsia" w:ascii="&amp;quot" w:hAnsi="&amp;quot"/>
                                <w:color w:val="FF0000"/>
                                <w:szCs w:val="21"/>
                              </w:rPr>
                              <w:t>、文本中的注释删除</w:t>
                            </w:r>
                            <w:r>
                              <w:rPr>
                                <w:rFonts w:hint="eastAsia" w:ascii="&amp;quot" w:hAnsi="&amp;quot"/>
                                <w:color w:val="00B0F0"/>
                              </w:rPr>
                              <w:t>）</w:t>
                            </w:r>
                          </w:p>
                        </w:txbxContent>
                      </wps:txbx>
                      <wps:bodyPr rot="0" vert="horz" wrap="square" lIns="91440" tIns="45720" rIns="91440" bIns="45720" anchor="t" anchorCtr="0">
                        <a:noAutofit/>
                      </wps:bodyPr>
                    </wps:wsp>
                  </a:graphicData>
                </a:graphic>
              </wp:anchor>
            </w:drawing>
          </mc:Choice>
          <mc:Fallback>
            <w:pict>
              <v:shape id="_x0000_s1026" o:spid="_x0000_s1026" o:spt="202" type="#_x0000_t202" style="position:absolute;left:0pt;margin-left:7.05pt;margin-top:11.55pt;height:42.75pt;width:478.5pt;mso-position-horizontal-relative:margin;mso-wrap-distance-bottom:3.6pt;mso-wrap-distance-left:9pt;mso-wrap-distance-right:9pt;mso-wrap-distance-top:3.6pt;z-index:251661312;mso-width-relative:page;mso-height-relative:page;" fillcolor="#FFFFFF [3201]" filled="t" stroked="t" coordsize="21600,21600" o:gfxdata="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BeXICe2AAAAAkB&#10;AAAPAAAAAAAAAAEAIAAAACIAAABkcnMvZG93bnJldi54bWxQSwECFAAUAAAACACHTuJAliGjwlQC&#10;AACjBAAADgAAAAAAAAABACAAAAAnAQAAZHJzL2Uyb0RvYy54bWxQSwUGAAAAAAYABgBZAQAA7QUA&#10;AAAA&#10;">
                <v:fill on="t" focussize="0,0"/>
                <v:stroke weight="2pt" color="#C0504D [3205]" joinstyle="round"/>
                <v:imagedata o:title=""/>
                <o:lock v:ext="edit" aspectratio="f"/>
                <v:textbox>
                  <w:txbxContent>
                    <w:p w14:paraId="184DF5A2">
                      <w:pPr>
                        <w:rPr>
                          <w:color w:val="00B0F0"/>
                        </w:rPr>
                      </w:pPr>
                      <w:r>
                        <w:rPr>
                          <w:rFonts w:hint="eastAsia" w:ascii="&amp;quot" w:hAnsi="&amp;quot"/>
                          <w:b/>
                          <w:color w:val="0070C0"/>
                        </w:rPr>
                        <w:t>本合同文本仅作为货物采购参考文本，双方签订合同时应结合项目特点和具体要求修订相关内容</w:t>
                      </w:r>
                      <w:r>
                        <w:rPr>
                          <w:rFonts w:hint="eastAsia" w:ascii="&amp;quot" w:hAnsi="&amp;quot"/>
                          <w:color w:val="00B0F0"/>
                        </w:rPr>
                        <w:t>。（</w:t>
                      </w:r>
                      <w:r>
                        <w:rPr>
                          <w:rFonts w:hint="eastAsia" w:ascii="&amp;quot" w:hAnsi="&amp;quot"/>
                          <w:color w:val="FF0000"/>
                          <w:szCs w:val="21"/>
                        </w:rPr>
                        <w:t>注：</w:t>
                      </w:r>
                      <w:r>
                        <w:rPr>
                          <w:rFonts w:ascii="&amp;quot" w:hAnsi="&amp;quot"/>
                          <w:color w:val="FF0000"/>
                          <w:szCs w:val="21"/>
                        </w:rPr>
                        <w:t>1</w:t>
                      </w:r>
                      <w:r>
                        <w:rPr>
                          <w:rFonts w:hint="eastAsia" w:ascii="&amp;quot" w:hAnsi="&amp;quot"/>
                          <w:color w:val="FF0000"/>
                          <w:szCs w:val="21"/>
                        </w:rPr>
                        <w:t>、合同正式文本请删除此段；</w:t>
                      </w:r>
                      <w:r>
                        <w:rPr>
                          <w:rFonts w:ascii="&amp;quot" w:hAnsi="&amp;quot"/>
                          <w:color w:val="FF0000"/>
                          <w:szCs w:val="21"/>
                        </w:rPr>
                        <w:t>2</w:t>
                      </w:r>
                      <w:r>
                        <w:rPr>
                          <w:rFonts w:hint="eastAsia" w:ascii="&amp;quot" w:hAnsi="&amp;quot"/>
                          <w:color w:val="FF0000"/>
                          <w:szCs w:val="21"/>
                        </w:rPr>
                        <w:t>、文本中的注释删除</w:t>
                      </w:r>
                      <w:r>
                        <w:rPr>
                          <w:rFonts w:hint="eastAsia" w:ascii="&amp;quot" w:hAnsi="&amp;quot"/>
                          <w:color w:val="00B0F0"/>
                        </w:rPr>
                        <w:t>）</w:t>
                      </w:r>
                    </w:p>
                  </w:txbxContent>
                </v:textbox>
                <w10:wrap type="square"/>
              </v:shape>
            </w:pict>
          </mc:Fallback>
        </mc:AlternateContent>
      </w:r>
      <w:r>
        <w:rPr>
          <w:rFonts w:hint="eastAsia" w:ascii="黑体" w:hAnsi="黑体" w:eastAsia="黑体" w:cs="Arial Unicode MS"/>
          <w:sz w:val="32"/>
          <w:szCs w:val="32"/>
        </w:rPr>
        <w:t>货物采购合同</w:t>
      </w:r>
    </w:p>
    <w:p w14:paraId="2B5B9FAB">
      <w:pPr>
        <w:spacing w:line="400" w:lineRule="exact"/>
        <w:jc w:val="center"/>
        <w:rPr>
          <w:rFonts w:ascii="楷体_GB2312" w:hAnsi="宋体" w:eastAsia="楷体_GB2312" w:cs="Arial Unicode MS"/>
          <w:szCs w:val="21"/>
        </w:rPr>
      </w:pPr>
      <w:r>
        <w:rPr>
          <w:rFonts w:ascii="楷体_GB2312" w:hAnsi="宋体" w:eastAsia="楷体_GB2312" w:cs="Arial Unicode MS"/>
          <w:sz w:val="18"/>
          <w:szCs w:val="18"/>
        </w:rPr>
        <w:t xml:space="preserve">                                                          </w:t>
      </w:r>
      <w:r>
        <w:rPr>
          <w:rFonts w:hint="eastAsia" w:ascii="楷体_GB2312" w:hAnsi="宋体" w:eastAsia="楷体_GB2312" w:cs="Arial Unicode MS"/>
          <w:sz w:val="18"/>
          <w:szCs w:val="18"/>
        </w:rPr>
        <w:t xml:space="preserve">        </w:t>
      </w:r>
    </w:p>
    <w:p w14:paraId="7ADDE9A9">
      <w:pPr>
        <w:spacing w:line="400" w:lineRule="exact"/>
        <w:ind w:firstLine="5909" w:firstLineChars="2943"/>
        <w:jc w:val="left"/>
        <w:rPr>
          <w:rFonts w:ascii="楷体_GB2312" w:hAnsi="宋体" w:eastAsia="楷体_GB2312" w:cs="Arial Unicode MS"/>
          <w:sz w:val="20"/>
          <w:szCs w:val="21"/>
        </w:rPr>
      </w:pPr>
      <w:r>
        <w:rPr>
          <w:rFonts w:hint="eastAsia" w:ascii="楷体_GB2312" w:hAnsi="宋体" w:eastAsia="楷体_GB2312" w:cs="Arial Unicode MS"/>
          <w:b/>
          <w:sz w:val="20"/>
          <w:szCs w:val="21"/>
        </w:rPr>
        <w:t>合同编号：</w:t>
      </w:r>
      <w:r>
        <w:rPr>
          <w:rFonts w:hint="eastAsia" w:ascii="楷体_GB2312" w:hAnsi="宋体" w:eastAsia="楷体_GB2312" w:cs="Arial Unicode MS"/>
          <w:sz w:val="20"/>
          <w:szCs w:val="21"/>
          <w:highlight w:val="yellow"/>
        </w:rPr>
        <w:t>（采购编号）</w:t>
      </w:r>
    </w:p>
    <w:p w14:paraId="75DBA22E">
      <w:pPr>
        <w:spacing w:line="400" w:lineRule="exact"/>
        <w:ind w:firstLine="5909" w:firstLineChars="2943"/>
        <w:rPr>
          <w:rFonts w:ascii="楷体_GB2312" w:hAnsi="宋体" w:eastAsia="楷体_GB2312" w:cs="Arial Unicode MS"/>
          <w:sz w:val="20"/>
          <w:szCs w:val="21"/>
        </w:rPr>
      </w:pPr>
      <w:r>
        <w:rPr>
          <w:rFonts w:hint="eastAsia" w:ascii="楷体_GB2312" w:hAnsi="宋体" w:eastAsia="楷体_GB2312" w:cs="Arial Unicode MS"/>
          <w:b/>
          <w:sz w:val="20"/>
          <w:szCs w:val="21"/>
        </w:rPr>
        <w:t>签署地点：</w:t>
      </w:r>
      <w:r>
        <w:rPr>
          <w:rFonts w:hint="eastAsia" w:ascii="楷体_GB2312" w:hAnsi="宋体" w:eastAsia="楷体_GB2312" w:cs="Arial Unicode MS"/>
          <w:sz w:val="20"/>
          <w:szCs w:val="21"/>
        </w:rPr>
        <w:t>江苏医药职业学院</w:t>
      </w:r>
    </w:p>
    <w:p w14:paraId="374313A1">
      <w:pPr>
        <w:spacing w:line="400" w:lineRule="exact"/>
        <w:rPr>
          <w:rFonts w:ascii="宋体" w:hAnsi="宋体" w:cs="Arial Unicode MS"/>
          <w:szCs w:val="21"/>
        </w:rPr>
      </w:pPr>
    </w:p>
    <w:p w14:paraId="64C637F7">
      <w:pPr>
        <w:spacing w:line="400" w:lineRule="exact"/>
        <w:rPr>
          <w:rFonts w:ascii="宋体" w:cs="Arial Unicode MS"/>
          <w:szCs w:val="21"/>
        </w:rPr>
      </w:pPr>
      <w:r>
        <w:rPr>
          <w:rFonts w:hint="eastAsia" w:ascii="宋体" w:hAnsi="宋体" w:cs="Arial Unicode MS"/>
          <w:szCs w:val="21"/>
        </w:rPr>
        <w:t>甲方</w:t>
      </w:r>
      <w:r>
        <w:rPr>
          <w:rFonts w:ascii="宋体" w:hAnsi="宋体" w:cs="Arial Unicode MS"/>
          <w:szCs w:val="21"/>
        </w:rPr>
        <w:t>(</w:t>
      </w:r>
      <w:r>
        <w:rPr>
          <w:rFonts w:hint="eastAsia" w:ascii="宋体" w:hAnsi="宋体" w:cs="Arial Unicode MS"/>
          <w:szCs w:val="21"/>
        </w:rPr>
        <w:t>需方</w:t>
      </w:r>
      <w:r>
        <w:rPr>
          <w:rFonts w:ascii="宋体" w:hAnsi="宋体" w:cs="Arial Unicode MS"/>
          <w:szCs w:val="21"/>
        </w:rPr>
        <w:t>):</w:t>
      </w:r>
      <w:r>
        <w:rPr>
          <w:rFonts w:ascii="宋体" w:hAnsi="宋体" w:cs="Arial Unicode MS"/>
          <w:szCs w:val="21"/>
          <w:u w:val="single"/>
        </w:rPr>
        <w:t xml:space="preserve"> </w:t>
      </w:r>
      <w:r>
        <w:rPr>
          <w:rFonts w:hint="eastAsia" w:ascii="宋体" w:hAnsi="宋体" w:cs="Arial Unicode MS"/>
          <w:szCs w:val="21"/>
          <w:u w:val="single"/>
        </w:rPr>
        <w:t xml:space="preserve">江苏医药职业学院 </w:t>
      </w:r>
    </w:p>
    <w:p w14:paraId="19174379">
      <w:pPr>
        <w:spacing w:line="400" w:lineRule="exact"/>
        <w:rPr>
          <w:rFonts w:ascii="宋体" w:hAnsi="宋体" w:cs="Arial Unicode MS"/>
          <w:szCs w:val="21"/>
        </w:rPr>
      </w:pPr>
      <w:r>
        <w:rPr>
          <w:rFonts w:hint="eastAsia" w:ascii="宋体" w:hAnsi="宋体" w:cs="Arial Unicode MS"/>
          <w:szCs w:val="21"/>
        </w:rPr>
        <w:t>乙方</w:t>
      </w:r>
      <w:r>
        <w:rPr>
          <w:rFonts w:ascii="宋体" w:hAnsi="宋体" w:cs="Arial Unicode MS"/>
          <w:szCs w:val="21"/>
        </w:rPr>
        <w:t>(</w:t>
      </w:r>
      <w:r>
        <w:rPr>
          <w:rFonts w:hint="eastAsia" w:ascii="宋体" w:hAnsi="宋体" w:cs="Arial Unicode MS"/>
          <w:szCs w:val="21"/>
        </w:rPr>
        <w:t>供方</w:t>
      </w:r>
      <w:r>
        <w:rPr>
          <w:rFonts w:ascii="宋体" w:hAnsi="宋体" w:cs="Arial Unicode MS"/>
          <w:szCs w:val="21"/>
        </w:rPr>
        <w:t>):</w:t>
      </w:r>
      <w:r>
        <w:rPr>
          <w:rFonts w:ascii="宋体" w:hAnsi="宋体" w:cs="Arial Unicode MS"/>
          <w:szCs w:val="21"/>
          <w:u w:val="single"/>
        </w:rPr>
        <w:t xml:space="preserve">                 </w:t>
      </w:r>
      <w:r>
        <w:rPr>
          <w:rFonts w:hint="eastAsia" w:ascii="宋体" w:hAnsi="宋体" w:cs="Arial Unicode MS"/>
          <w:szCs w:val="21"/>
        </w:rPr>
        <w:t xml:space="preserve"> </w:t>
      </w:r>
    </w:p>
    <w:p w14:paraId="464B77FE">
      <w:pPr>
        <w:spacing w:before="312" w:beforeLines="100" w:line="276" w:lineRule="auto"/>
        <w:ind w:firstLine="420" w:firstLineChars="200"/>
        <w:jc w:val="left"/>
        <w:rPr>
          <w:rFonts w:ascii="宋体" w:cs="Arial Unicode MS"/>
          <w:szCs w:val="21"/>
        </w:rPr>
      </w:pPr>
      <w:r>
        <w:rPr>
          <w:rFonts w:hint="eastAsia" w:ascii="宋体" w:hAnsi="宋体" w:cs="Arial Unicode MS"/>
          <w:szCs w:val="21"/>
        </w:rPr>
        <w:t>为了维护甲、乙双方合法权益，根据《中华人民共和国民法典》和江苏医药职业学院</w:t>
      </w:r>
      <w:r>
        <w:rPr>
          <w:rFonts w:hint="eastAsia" w:ascii="宋体" w:hAnsi="宋体" w:cs="Arial Unicode MS"/>
          <w:color w:val="FF0000"/>
          <w:szCs w:val="21"/>
        </w:rPr>
        <w:t>项目名称</w:t>
      </w:r>
      <w:r>
        <w:rPr>
          <w:rFonts w:hint="eastAsia" w:ascii="宋体" w:hAnsi="宋体" w:cs="Arial Unicode MS"/>
          <w:szCs w:val="21"/>
        </w:rPr>
        <w:t>的采购文件、响应文件及其在采购过程中的承诺，经双方协商，同意签定本合同，共同遵守。</w:t>
      </w:r>
    </w:p>
    <w:p w14:paraId="5CEF57F8">
      <w:pPr>
        <w:autoSpaceDE w:val="0"/>
        <w:autoSpaceDN w:val="0"/>
        <w:adjustRightInd w:val="0"/>
        <w:spacing w:line="400" w:lineRule="exact"/>
        <w:ind w:firstLine="422" w:firstLineChars="200"/>
        <w:outlineLvl w:val="0"/>
        <w:rPr>
          <w:rFonts w:cs="仿宋" w:asciiTheme="minorEastAsia" w:hAnsiTheme="minorEastAsia" w:eastAsiaTheme="minorEastAsia"/>
          <w:b/>
          <w:bCs/>
          <w:szCs w:val="21"/>
        </w:rPr>
      </w:pPr>
      <w:r>
        <w:rPr>
          <w:rFonts w:hint="eastAsia" w:cs="仿宋" w:asciiTheme="minorEastAsia" w:hAnsiTheme="minorEastAsia" w:eastAsiaTheme="minorEastAsia"/>
          <w:b/>
          <w:bCs/>
          <w:szCs w:val="21"/>
        </w:rPr>
        <w:t>一、合同文件</w:t>
      </w:r>
    </w:p>
    <w:p w14:paraId="515017D2">
      <w:pPr>
        <w:autoSpaceDE w:val="0"/>
        <w:autoSpaceDN w:val="0"/>
        <w:adjustRightInd w:val="0"/>
        <w:spacing w:line="400" w:lineRule="exact"/>
        <w:ind w:firstLine="420" w:firstLineChars="200"/>
        <w:rPr>
          <w:rFonts w:cs="仿宋" w:asciiTheme="minorEastAsia" w:hAnsiTheme="minorEastAsia" w:eastAsiaTheme="minorEastAsia"/>
          <w:szCs w:val="21"/>
        </w:rPr>
      </w:pPr>
      <w:r>
        <w:rPr>
          <w:rFonts w:hint="eastAsia" w:cs="仿宋" w:asciiTheme="minorEastAsia" w:hAnsiTheme="minorEastAsia" w:eastAsiaTheme="minorEastAsia"/>
          <w:szCs w:val="21"/>
          <w:lang w:val="zh-CN"/>
        </w:rPr>
        <w:t>本合同所附下列文件资料为本合同不可分割的部分：</w:t>
      </w:r>
    </w:p>
    <w:p w14:paraId="52C32A9F">
      <w:pPr>
        <w:autoSpaceDE w:val="0"/>
        <w:autoSpaceDN w:val="0"/>
        <w:adjustRightInd w:val="0"/>
        <w:spacing w:line="400" w:lineRule="exact"/>
        <w:ind w:firstLine="420" w:firstLineChars="200"/>
        <w:rPr>
          <w:rFonts w:cs="仿宋" w:asciiTheme="minorEastAsia" w:hAnsiTheme="minorEastAsia" w:eastAsiaTheme="minorEastAsia"/>
          <w:szCs w:val="21"/>
          <w:lang w:val="zh-CN"/>
        </w:rPr>
      </w:pPr>
      <w:r>
        <w:rPr>
          <w:rFonts w:hint="eastAsia" w:cs="仿宋" w:asciiTheme="minorEastAsia" w:hAnsiTheme="minorEastAsia" w:eastAsiaTheme="minorEastAsia"/>
          <w:szCs w:val="21"/>
          <w:lang w:val="zh-CN"/>
        </w:rPr>
        <w:t>1、政府采购招标文件（包括澄清、修改）；</w:t>
      </w:r>
    </w:p>
    <w:p w14:paraId="32F5949E">
      <w:pPr>
        <w:autoSpaceDE w:val="0"/>
        <w:autoSpaceDN w:val="0"/>
        <w:adjustRightInd w:val="0"/>
        <w:spacing w:line="400" w:lineRule="exact"/>
        <w:ind w:firstLine="420" w:firstLineChars="200"/>
        <w:rPr>
          <w:rFonts w:cs="仿宋" w:asciiTheme="minorEastAsia" w:hAnsiTheme="minorEastAsia" w:eastAsiaTheme="minorEastAsia"/>
          <w:szCs w:val="21"/>
          <w:lang w:val="zh-CN"/>
        </w:rPr>
      </w:pPr>
      <w:r>
        <w:rPr>
          <w:rFonts w:hint="eastAsia" w:cs="仿宋" w:asciiTheme="minorEastAsia" w:hAnsiTheme="minorEastAsia" w:eastAsiaTheme="minorEastAsia"/>
          <w:szCs w:val="21"/>
          <w:lang w:val="zh-CN"/>
        </w:rPr>
        <w:t>2、乙方投标文件；</w:t>
      </w:r>
    </w:p>
    <w:p w14:paraId="299927D3">
      <w:pPr>
        <w:autoSpaceDE w:val="0"/>
        <w:autoSpaceDN w:val="0"/>
        <w:adjustRightInd w:val="0"/>
        <w:spacing w:line="400" w:lineRule="exact"/>
        <w:ind w:firstLine="420" w:firstLineChars="200"/>
        <w:rPr>
          <w:rFonts w:cs="仿宋" w:asciiTheme="minorEastAsia" w:hAnsiTheme="minorEastAsia" w:eastAsiaTheme="minorEastAsia"/>
          <w:szCs w:val="21"/>
          <w:lang w:val="zh-CN"/>
        </w:rPr>
      </w:pPr>
      <w:r>
        <w:rPr>
          <w:rFonts w:hint="eastAsia" w:cs="仿宋" w:asciiTheme="minorEastAsia" w:hAnsiTheme="minorEastAsia" w:eastAsiaTheme="minorEastAsia"/>
          <w:szCs w:val="21"/>
          <w:lang w:val="zh-CN"/>
        </w:rPr>
        <w:t>3、中标（成交）通知书；</w:t>
      </w:r>
    </w:p>
    <w:p w14:paraId="74DFD5DE">
      <w:pPr>
        <w:autoSpaceDE w:val="0"/>
        <w:autoSpaceDN w:val="0"/>
        <w:adjustRightInd w:val="0"/>
        <w:spacing w:line="400" w:lineRule="exact"/>
        <w:ind w:firstLine="420" w:firstLineChars="200"/>
        <w:rPr>
          <w:rFonts w:cs="仿宋" w:asciiTheme="minorEastAsia" w:hAnsiTheme="minorEastAsia" w:eastAsiaTheme="minorEastAsia"/>
          <w:szCs w:val="21"/>
          <w:lang w:val="zh-CN"/>
        </w:rPr>
      </w:pPr>
      <w:r>
        <w:rPr>
          <w:rFonts w:hint="eastAsia" w:cs="仿宋" w:asciiTheme="minorEastAsia" w:hAnsiTheme="minorEastAsia" w:eastAsiaTheme="minorEastAsia"/>
          <w:szCs w:val="21"/>
          <w:lang w:val="zh-CN"/>
        </w:rPr>
        <w:t>4、中标人在评标过程中做出的有关澄清、说明、承诺或者补正文件；</w:t>
      </w:r>
    </w:p>
    <w:p w14:paraId="415ADA73">
      <w:pPr>
        <w:autoSpaceDE w:val="0"/>
        <w:autoSpaceDN w:val="0"/>
        <w:adjustRightInd w:val="0"/>
        <w:spacing w:line="400" w:lineRule="exact"/>
        <w:ind w:firstLine="420" w:firstLineChars="200"/>
        <w:rPr>
          <w:rFonts w:cs="仿宋" w:asciiTheme="minorEastAsia" w:hAnsiTheme="minorEastAsia" w:eastAsiaTheme="minorEastAsia"/>
          <w:szCs w:val="21"/>
          <w:lang w:val="zh-CN"/>
        </w:rPr>
      </w:pPr>
      <w:r>
        <w:rPr>
          <w:rFonts w:hint="eastAsia" w:cs="仿宋" w:asciiTheme="minorEastAsia" w:hAnsiTheme="minorEastAsia" w:eastAsiaTheme="minorEastAsia"/>
          <w:szCs w:val="21"/>
          <w:lang w:val="zh-CN"/>
        </w:rPr>
        <w:t>5、政府采购委托协议书。</w:t>
      </w:r>
    </w:p>
    <w:p w14:paraId="3672E571">
      <w:pPr>
        <w:autoSpaceDE w:val="0"/>
        <w:autoSpaceDN w:val="0"/>
        <w:adjustRightInd w:val="0"/>
        <w:spacing w:line="400" w:lineRule="exact"/>
        <w:ind w:firstLine="422" w:firstLineChars="200"/>
        <w:outlineLvl w:val="0"/>
        <w:rPr>
          <w:rFonts w:cs="仿宋" w:asciiTheme="minorEastAsia" w:hAnsiTheme="minorEastAsia" w:eastAsiaTheme="minorEastAsia"/>
          <w:b/>
          <w:bCs/>
          <w:szCs w:val="21"/>
        </w:rPr>
      </w:pPr>
      <w:r>
        <w:rPr>
          <w:rFonts w:hint="eastAsia" w:cs="仿宋" w:asciiTheme="minorEastAsia" w:hAnsiTheme="minorEastAsia" w:eastAsiaTheme="minorEastAsia"/>
          <w:b/>
          <w:bCs/>
          <w:szCs w:val="21"/>
        </w:rPr>
        <w:t>二、合同范围和条件</w:t>
      </w:r>
    </w:p>
    <w:p w14:paraId="3B62E491">
      <w:pPr>
        <w:autoSpaceDE w:val="0"/>
        <w:autoSpaceDN w:val="0"/>
        <w:adjustRightInd w:val="0"/>
        <w:spacing w:line="400" w:lineRule="exact"/>
        <w:ind w:firstLine="420" w:firstLineChars="200"/>
        <w:rPr>
          <w:rFonts w:cs="仿宋" w:asciiTheme="minorEastAsia" w:hAnsiTheme="minorEastAsia" w:eastAsiaTheme="minorEastAsia"/>
          <w:szCs w:val="21"/>
          <w:lang w:val="zh-CN"/>
        </w:rPr>
      </w:pPr>
      <w:r>
        <w:rPr>
          <w:rFonts w:hint="eastAsia" w:cs="仿宋" w:asciiTheme="minorEastAsia" w:hAnsiTheme="minorEastAsia" w:eastAsiaTheme="minorEastAsia"/>
          <w:szCs w:val="21"/>
          <w:lang w:val="zh-CN"/>
        </w:rPr>
        <w:t>本合同的范围和条件应与上述合同文件的规定相一致。</w:t>
      </w:r>
    </w:p>
    <w:p w14:paraId="4FB65E91">
      <w:pPr>
        <w:pStyle w:val="23"/>
        <w:spacing w:line="276" w:lineRule="auto"/>
        <w:ind w:firstLine="422"/>
        <w:outlineLvl w:val="0"/>
        <w:rPr>
          <w:b/>
          <w:color w:val="FF0000"/>
        </w:rPr>
      </w:pPr>
      <w:r>
        <w:rPr>
          <w:rFonts w:hint="eastAsia" w:cs="仿宋" w:asciiTheme="minorEastAsia" w:hAnsiTheme="minorEastAsia" w:eastAsiaTheme="minorEastAsia"/>
          <w:b/>
          <w:bCs/>
          <w:szCs w:val="21"/>
        </w:rPr>
        <w:t>三、采购内容、价格及采购清单</w:t>
      </w:r>
      <w:r>
        <w:rPr>
          <w:rFonts w:hint="eastAsia"/>
          <w:b/>
          <w:color w:val="FF0000"/>
        </w:rPr>
        <w:t>（如包含赠品，需在表格中列明赠品型号、规格,价格统一填写0【</w:t>
      </w:r>
      <w:r>
        <w:rPr>
          <w:rFonts w:hint="eastAsia"/>
          <w:b/>
          <w:color w:val="FF0000"/>
          <w:highlight w:val="yellow"/>
        </w:rPr>
        <w:t>正式合同需删除括号内标红内容】</w:t>
      </w:r>
      <w:r>
        <w:rPr>
          <w:rFonts w:hint="eastAsia"/>
          <w:b/>
          <w:color w:val="FF0000"/>
        </w:rPr>
        <w:t>）：</w:t>
      </w:r>
    </w:p>
    <w:p w14:paraId="21259C3D">
      <w:pPr>
        <w:pStyle w:val="23"/>
        <w:spacing w:line="276" w:lineRule="auto"/>
        <w:ind w:firstLine="422"/>
        <w:rPr>
          <w:b/>
          <w:color w:val="FF0000"/>
        </w:rPr>
      </w:pPr>
      <w:r>
        <w:rPr>
          <w:rFonts w:hint="eastAsia"/>
          <w:b/>
          <w:color w:val="FF0000"/>
        </w:rPr>
        <w:t>表格填写说明：</w:t>
      </w:r>
    </w:p>
    <w:p w14:paraId="4DDC2D98">
      <w:pPr>
        <w:pStyle w:val="23"/>
        <w:spacing w:line="276" w:lineRule="auto"/>
        <w:ind w:firstLine="422"/>
        <w:rPr>
          <w:color w:val="FF0000"/>
        </w:rPr>
      </w:pPr>
      <w:r>
        <w:rPr>
          <w:rFonts w:hint="eastAsia"/>
          <w:b/>
          <w:color w:val="FF0000"/>
        </w:rPr>
        <w:t>1.</w:t>
      </w:r>
      <w:r>
        <w:rPr>
          <w:rFonts w:hint="eastAsia"/>
          <w:color w:val="FF0000"/>
        </w:rPr>
        <w:t>正文表格须按货物类型</w:t>
      </w:r>
      <w:r>
        <w:rPr>
          <w:rFonts w:hint="eastAsia"/>
          <w:b/>
          <w:color w:val="FF0000"/>
        </w:rPr>
        <w:t>分类统计填写</w:t>
      </w:r>
      <w:r>
        <w:rPr>
          <w:rFonts w:hint="eastAsia"/>
          <w:color w:val="FF0000"/>
        </w:rPr>
        <w:t>（如软件、硬件设备、配套安装服务、其他项目等），各货物类型中的高价产品也须在正文表格中写明，格式详见下表；</w:t>
      </w:r>
    </w:p>
    <w:p w14:paraId="72FB203D">
      <w:pPr>
        <w:pStyle w:val="23"/>
        <w:spacing w:line="276" w:lineRule="auto"/>
        <w:rPr>
          <w:color w:val="FF0000"/>
        </w:rPr>
      </w:pPr>
      <w:r>
        <w:rPr>
          <w:rFonts w:hint="eastAsia"/>
          <w:color w:val="FF0000"/>
        </w:rPr>
        <w:t>2</w:t>
      </w:r>
      <w:r>
        <w:rPr>
          <w:rFonts w:hint="eastAsia"/>
          <w:b/>
          <w:color w:val="FF0000"/>
        </w:rPr>
        <w:t>.</w:t>
      </w:r>
      <w:r>
        <w:rPr>
          <w:rFonts w:hint="eastAsia"/>
          <w:b/>
          <w:color w:val="FF0000"/>
          <w:highlight w:val="yellow"/>
        </w:rPr>
        <w:t>如货物种类</w:t>
      </w:r>
      <w:r>
        <w:rPr>
          <w:rFonts w:hint="eastAsia"/>
          <w:b/>
          <w:color w:val="0070C0"/>
          <w:sz w:val="24"/>
          <w:szCs w:val="24"/>
          <w:highlight w:val="yellow"/>
        </w:rPr>
        <w:t>较多</w:t>
      </w:r>
      <w:r>
        <w:rPr>
          <w:rFonts w:hint="eastAsia"/>
          <w:b/>
          <w:color w:val="FF0000"/>
          <w:highlight w:val="yellow"/>
        </w:rPr>
        <w:t>，</w:t>
      </w:r>
      <w:r>
        <w:rPr>
          <w:rFonts w:hint="eastAsia"/>
          <w:color w:val="FF0000"/>
        </w:rPr>
        <w:t>将货物清单明细作为本合同附件，</w:t>
      </w:r>
      <w:r>
        <w:rPr>
          <w:rFonts w:hint="eastAsia"/>
          <w:b/>
          <w:color w:val="FF0000"/>
          <w:highlight w:val="yellow"/>
        </w:rPr>
        <w:t>附在合同最后，</w:t>
      </w:r>
      <w:r>
        <w:rPr>
          <w:rFonts w:hint="eastAsia"/>
          <w:color w:val="FF0000"/>
        </w:rPr>
        <w:t>附件货物清单明细中货物名称、厂家、型号、规格或描述、质保期、数量、单价、总价等必须与投标文件载明的货物明细完全一致。</w:t>
      </w:r>
      <w:r>
        <w:rPr>
          <w:rFonts w:hint="eastAsia"/>
          <w:b/>
          <w:color w:val="FF0000"/>
          <w:highlight w:val="yellow"/>
        </w:rPr>
        <w:t>正式合同中须删除此处填写说明。</w:t>
      </w:r>
      <w:r>
        <w:rPr>
          <w:rFonts w:hint="eastAsia"/>
          <w:color w:val="FF0000"/>
        </w:rPr>
        <w:t>】</w:t>
      </w:r>
    </w:p>
    <w:tbl>
      <w:tblPr>
        <w:tblStyle w:val="24"/>
        <w:tblW w:w="100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0"/>
        <w:gridCol w:w="39"/>
        <w:gridCol w:w="670"/>
        <w:gridCol w:w="709"/>
        <w:gridCol w:w="850"/>
        <w:gridCol w:w="1719"/>
        <w:gridCol w:w="850"/>
        <w:gridCol w:w="709"/>
        <w:gridCol w:w="709"/>
        <w:gridCol w:w="709"/>
        <w:gridCol w:w="709"/>
        <w:gridCol w:w="850"/>
        <w:gridCol w:w="827"/>
      </w:tblGrid>
      <w:tr w14:paraId="04AB0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0" w:type="dxa"/>
            <w:vAlign w:val="center"/>
          </w:tcPr>
          <w:p w14:paraId="5ACF2667">
            <w:pPr>
              <w:jc w:val="center"/>
              <w:rPr>
                <w:rFonts w:ascii="宋体" w:hAnsi="宋体"/>
                <w:b/>
                <w:szCs w:val="21"/>
              </w:rPr>
            </w:pPr>
            <w:r>
              <w:rPr>
                <w:rFonts w:hint="eastAsia" w:ascii="宋体" w:hAnsi="宋体"/>
                <w:b/>
                <w:szCs w:val="21"/>
              </w:rPr>
              <w:t>序号</w:t>
            </w:r>
          </w:p>
        </w:tc>
        <w:tc>
          <w:tcPr>
            <w:tcW w:w="2268" w:type="dxa"/>
            <w:gridSpan w:val="4"/>
            <w:vAlign w:val="center"/>
          </w:tcPr>
          <w:p w14:paraId="4A7B9D7F">
            <w:pPr>
              <w:jc w:val="center"/>
              <w:rPr>
                <w:rFonts w:ascii="宋体" w:hAnsi="宋体"/>
                <w:b/>
                <w:szCs w:val="21"/>
              </w:rPr>
            </w:pPr>
            <w:r>
              <w:rPr>
                <w:rFonts w:hint="eastAsia" w:ascii="宋体" w:hAnsi="宋体"/>
                <w:b/>
                <w:szCs w:val="21"/>
              </w:rPr>
              <w:t>采购货物名称</w:t>
            </w:r>
          </w:p>
          <w:p w14:paraId="54CCF280">
            <w:pPr>
              <w:pStyle w:val="23"/>
              <w:spacing w:line="240" w:lineRule="auto"/>
              <w:ind w:firstLine="0" w:firstLineChars="0"/>
              <w:jc w:val="center"/>
              <w:rPr>
                <w:b/>
              </w:rPr>
            </w:pPr>
            <w:r>
              <w:rPr>
                <w:rFonts w:hint="eastAsia"/>
                <w:b/>
                <w:sz w:val="16"/>
              </w:rPr>
              <w:t>（进口设备须标明英文名）</w:t>
            </w:r>
          </w:p>
        </w:tc>
        <w:tc>
          <w:tcPr>
            <w:tcW w:w="1719" w:type="dxa"/>
            <w:vAlign w:val="center"/>
          </w:tcPr>
          <w:p w14:paraId="2049BE09">
            <w:pPr>
              <w:jc w:val="center"/>
              <w:rPr>
                <w:rFonts w:ascii="宋体" w:hAnsi="宋体"/>
                <w:b/>
                <w:szCs w:val="21"/>
              </w:rPr>
            </w:pPr>
            <w:r>
              <w:rPr>
                <w:rFonts w:hint="eastAsia" w:ascii="宋体" w:hAnsi="宋体"/>
                <w:b/>
                <w:szCs w:val="21"/>
              </w:rPr>
              <w:t>品牌/型号</w:t>
            </w:r>
          </w:p>
        </w:tc>
        <w:tc>
          <w:tcPr>
            <w:tcW w:w="850" w:type="dxa"/>
            <w:vAlign w:val="center"/>
          </w:tcPr>
          <w:p w14:paraId="511E56D6">
            <w:pPr>
              <w:jc w:val="center"/>
              <w:rPr>
                <w:rFonts w:ascii="宋体" w:hAnsi="宋体"/>
                <w:b/>
                <w:szCs w:val="21"/>
              </w:rPr>
            </w:pPr>
            <w:r>
              <w:rPr>
                <w:rFonts w:hint="eastAsia" w:ascii="宋体" w:hAnsi="宋体"/>
                <w:b/>
                <w:szCs w:val="21"/>
              </w:rPr>
              <w:t>厂商</w:t>
            </w:r>
          </w:p>
        </w:tc>
        <w:tc>
          <w:tcPr>
            <w:tcW w:w="709" w:type="dxa"/>
            <w:vAlign w:val="center"/>
          </w:tcPr>
          <w:p w14:paraId="7B82988D">
            <w:pPr>
              <w:jc w:val="center"/>
              <w:rPr>
                <w:rFonts w:ascii="宋体" w:hAnsi="宋体"/>
                <w:b/>
                <w:szCs w:val="21"/>
              </w:rPr>
            </w:pPr>
            <w:r>
              <w:rPr>
                <w:rFonts w:hint="eastAsia" w:ascii="宋体" w:hAnsi="宋体"/>
                <w:b/>
                <w:szCs w:val="21"/>
              </w:rPr>
              <w:t>产地</w:t>
            </w:r>
          </w:p>
        </w:tc>
        <w:tc>
          <w:tcPr>
            <w:tcW w:w="709" w:type="dxa"/>
            <w:vAlign w:val="center"/>
          </w:tcPr>
          <w:p w14:paraId="51FA3FFA">
            <w:pPr>
              <w:jc w:val="center"/>
              <w:rPr>
                <w:rFonts w:ascii="宋体" w:hAnsi="宋体"/>
                <w:b/>
                <w:szCs w:val="21"/>
              </w:rPr>
            </w:pPr>
            <w:r>
              <w:rPr>
                <w:rFonts w:hint="eastAsia" w:ascii="宋体" w:hAnsi="宋体"/>
                <w:b/>
                <w:szCs w:val="21"/>
              </w:rPr>
              <w:t>数量</w:t>
            </w:r>
          </w:p>
        </w:tc>
        <w:tc>
          <w:tcPr>
            <w:tcW w:w="709" w:type="dxa"/>
            <w:vAlign w:val="center"/>
          </w:tcPr>
          <w:p w14:paraId="366F4129">
            <w:pPr>
              <w:jc w:val="center"/>
              <w:rPr>
                <w:rFonts w:ascii="宋体" w:hAnsi="宋体"/>
                <w:b/>
                <w:szCs w:val="21"/>
              </w:rPr>
            </w:pPr>
            <w:r>
              <w:rPr>
                <w:rFonts w:hint="eastAsia" w:ascii="宋体" w:hAnsi="宋体"/>
                <w:b/>
                <w:szCs w:val="21"/>
              </w:rPr>
              <w:t>单价</w:t>
            </w:r>
          </w:p>
          <w:p w14:paraId="2DC07088">
            <w:pPr>
              <w:jc w:val="center"/>
              <w:rPr>
                <w:rFonts w:ascii="宋体" w:hAnsi="宋体"/>
                <w:b/>
                <w:szCs w:val="21"/>
              </w:rPr>
            </w:pPr>
            <w:r>
              <w:rPr>
                <w:rFonts w:hint="eastAsia" w:ascii="宋体" w:hAnsi="宋体"/>
                <w:b/>
                <w:sz w:val="18"/>
                <w:szCs w:val="21"/>
              </w:rPr>
              <w:t>（元）</w:t>
            </w:r>
          </w:p>
        </w:tc>
        <w:tc>
          <w:tcPr>
            <w:tcW w:w="709" w:type="dxa"/>
            <w:vAlign w:val="center"/>
          </w:tcPr>
          <w:p w14:paraId="59A27F5A">
            <w:pPr>
              <w:jc w:val="center"/>
              <w:rPr>
                <w:rFonts w:ascii="宋体" w:hAnsi="宋体"/>
                <w:b/>
                <w:szCs w:val="21"/>
              </w:rPr>
            </w:pPr>
            <w:r>
              <w:rPr>
                <w:rFonts w:hint="eastAsia" w:ascii="宋体" w:hAnsi="宋体"/>
                <w:b/>
                <w:szCs w:val="21"/>
              </w:rPr>
              <w:t>总价</w:t>
            </w:r>
          </w:p>
          <w:p w14:paraId="1B40F2A0">
            <w:pPr>
              <w:jc w:val="center"/>
              <w:rPr>
                <w:rFonts w:ascii="宋体" w:hAnsi="宋体"/>
                <w:b/>
                <w:szCs w:val="21"/>
              </w:rPr>
            </w:pPr>
            <w:r>
              <w:rPr>
                <w:rFonts w:hint="eastAsia" w:ascii="宋体" w:hAnsi="宋体"/>
                <w:b/>
                <w:sz w:val="18"/>
                <w:szCs w:val="21"/>
              </w:rPr>
              <w:t>（元）</w:t>
            </w:r>
          </w:p>
        </w:tc>
        <w:tc>
          <w:tcPr>
            <w:tcW w:w="850" w:type="dxa"/>
            <w:vAlign w:val="center"/>
          </w:tcPr>
          <w:p w14:paraId="00574084">
            <w:pPr>
              <w:jc w:val="center"/>
              <w:rPr>
                <w:rFonts w:ascii="宋体" w:hAnsi="宋体"/>
                <w:b/>
                <w:szCs w:val="21"/>
              </w:rPr>
            </w:pPr>
            <w:r>
              <w:rPr>
                <w:rFonts w:hint="eastAsia" w:ascii="宋体" w:hAnsi="宋体"/>
                <w:b/>
                <w:szCs w:val="21"/>
              </w:rPr>
              <w:t>免费</w:t>
            </w:r>
          </w:p>
          <w:p w14:paraId="183DE30E">
            <w:pPr>
              <w:jc w:val="center"/>
              <w:rPr>
                <w:rFonts w:ascii="宋体" w:hAnsi="宋体"/>
                <w:b/>
                <w:szCs w:val="21"/>
              </w:rPr>
            </w:pPr>
            <w:r>
              <w:rPr>
                <w:rFonts w:hint="eastAsia" w:ascii="宋体" w:hAnsi="宋体"/>
                <w:b/>
                <w:szCs w:val="21"/>
              </w:rPr>
              <w:t>质保期</w:t>
            </w:r>
          </w:p>
        </w:tc>
        <w:tc>
          <w:tcPr>
            <w:tcW w:w="827" w:type="dxa"/>
            <w:vAlign w:val="center"/>
          </w:tcPr>
          <w:p w14:paraId="1C5C348C">
            <w:pPr>
              <w:jc w:val="center"/>
              <w:rPr>
                <w:rFonts w:ascii="宋体" w:hAnsi="宋体"/>
                <w:b/>
                <w:szCs w:val="21"/>
              </w:rPr>
            </w:pPr>
            <w:r>
              <w:rPr>
                <w:rFonts w:hint="eastAsia" w:ascii="宋体" w:hAnsi="宋体"/>
                <w:b/>
                <w:szCs w:val="21"/>
              </w:rPr>
              <w:t>交货</w:t>
            </w:r>
          </w:p>
          <w:p w14:paraId="442629CB">
            <w:pPr>
              <w:jc w:val="center"/>
              <w:rPr>
                <w:rFonts w:ascii="宋体" w:hAnsi="宋体"/>
                <w:b/>
                <w:szCs w:val="21"/>
              </w:rPr>
            </w:pPr>
            <w:r>
              <w:rPr>
                <w:rFonts w:hint="eastAsia" w:ascii="宋体" w:hAnsi="宋体"/>
                <w:b/>
                <w:szCs w:val="21"/>
              </w:rPr>
              <w:t>时间</w:t>
            </w:r>
          </w:p>
        </w:tc>
      </w:tr>
      <w:tr w14:paraId="30A6C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670" w:type="dxa"/>
            <w:vAlign w:val="center"/>
          </w:tcPr>
          <w:p w14:paraId="3E94C714">
            <w:pPr>
              <w:spacing w:line="360" w:lineRule="auto"/>
              <w:jc w:val="center"/>
              <w:rPr>
                <w:rFonts w:ascii="宋体" w:hAnsi="宋体"/>
                <w:szCs w:val="21"/>
              </w:rPr>
            </w:pPr>
            <w:r>
              <w:rPr>
                <w:rFonts w:hint="eastAsia" w:ascii="宋体" w:hAnsi="宋体"/>
                <w:szCs w:val="21"/>
              </w:rPr>
              <w:t>1</w:t>
            </w:r>
          </w:p>
        </w:tc>
        <w:tc>
          <w:tcPr>
            <w:tcW w:w="2268" w:type="dxa"/>
            <w:gridSpan w:val="4"/>
            <w:vAlign w:val="center"/>
          </w:tcPr>
          <w:p w14:paraId="67185D5A">
            <w:pPr>
              <w:spacing w:line="300" w:lineRule="exact"/>
              <w:jc w:val="center"/>
              <w:rPr>
                <w:rFonts w:ascii="宋体" w:hAnsi="宋体"/>
                <w:b/>
                <w:color w:val="FF0000"/>
                <w:sz w:val="18"/>
                <w:szCs w:val="21"/>
              </w:rPr>
            </w:pPr>
            <w:r>
              <w:rPr>
                <w:rFonts w:hint="eastAsia" w:ascii="宋体" w:hAnsi="宋体"/>
                <w:b/>
                <w:color w:val="FF0000"/>
                <w:sz w:val="18"/>
                <w:szCs w:val="21"/>
              </w:rPr>
              <w:t>如货物种类较多，可删除此表，用合同最后的清单</w:t>
            </w:r>
          </w:p>
        </w:tc>
        <w:tc>
          <w:tcPr>
            <w:tcW w:w="1719" w:type="dxa"/>
            <w:vAlign w:val="center"/>
          </w:tcPr>
          <w:p w14:paraId="13044404">
            <w:pPr>
              <w:spacing w:line="360" w:lineRule="auto"/>
              <w:jc w:val="center"/>
              <w:rPr>
                <w:rFonts w:ascii="宋体" w:hAnsi="宋体"/>
                <w:szCs w:val="21"/>
              </w:rPr>
            </w:pPr>
            <w:r>
              <w:rPr>
                <w:rFonts w:hint="eastAsia" w:ascii="宋体" w:hAnsi="宋体"/>
                <w:szCs w:val="21"/>
              </w:rPr>
              <w:t xml:space="preserve">  </w:t>
            </w:r>
          </w:p>
        </w:tc>
        <w:tc>
          <w:tcPr>
            <w:tcW w:w="850" w:type="dxa"/>
          </w:tcPr>
          <w:p w14:paraId="03D67E2B">
            <w:pPr>
              <w:spacing w:line="360" w:lineRule="auto"/>
              <w:jc w:val="center"/>
              <w:rPr>
                <w:rFonts w:ascii="宋体" w:hAnsi="宋体"/>
                <w:szCs w:val="21"/>
              </w:rPr>
            </w:pPr>
          </w:p>
        </w:tc>
        <w:tc>
          <w:tcPr>
            <w:tcW w:w="709" w:type="dxa"/>
            <w:vAlign w:val="center"/>
          </w:tcPr>
          <w:p w14:paraId="69D1482B">
            <w:pPr>
              <w:spacing w:line="360" w:lineRule="auto"/>
              <w:jc w:val="center"/>
              <w:rPr>
                <w:rFonts w:ascii="宋体" w:hAnsi="宋体"/>
                <w:szCs w:val="21"/>
              </w:rPr>
            </w:pPr>
          </w:p>
        </w:tc>
        <w:tc>
          <w:tcPr>
            <w:tcW w:w="709" w:type="dxa"/>
            <w:vAlign w:val="center"/>
          </w:tcPr>
          <w:p w14:paraId="3AD9B37E">
            <w:pPr>
              <w:spacing w:line="360" w:lineRule="auto"/>
              <w:jc w:val="center"/>
              <w:rPr>
                <w:rFonts w:ascii="宋体" w:hAnsi="宋体"/>
                <w:szCs w:val="21"/>
              </w:rPr>
            </w:pPr>
            <w:r>
              <w:rPr>
                <w:rFonts w:hint="eastAsia" w:ascii="宋体" w:hAnsi="宋体"/>
                <w:szCs w:val="21"/>
              </w:rPr>
              <w:t xml:space="preserve"> </w:t>
            </w:r>
          </w:p>
        </w:tc>
        <w:tc>
          <w:tcPr>
            <w:tcW w:w="709" w:type="dxa"/>
            <w:vAlign w:val="center"/>
          </w:tcPr>
          <w:p w14:paraId="3AFFCD50">
            <w:pPr>
              <w:spacing w:line="360" w:lineRule="auto"/>
              <w:jc w:val="center"/>
              <w:rPr>
                <w:rFonts w:ascii="宋体" w:hAnsi="宋体"/>
                <w:szCs w:val="21"/>
              </w:rPr>
            </w:pPr>
            <w:r>
              <w:rPr>
                <w:rFonts w:hint="eastAsia" w:ascii="宋体" w:hAnsi="宋体"/>
                <w:szCs w:val="21"/>
              </w:rPr>
              <w:t xml:space="preserve"> </w:t>
            </w:r>
          </w:p>
        </w:tc>
        <w:tc>
          <w:tcPr>
            <w:tcW w:w="709" w:type="dxa"/>
          </w:tcPr>
          <w:p w14:paraId="1F9E2E18">
            <w:pPr>
              <w:spacing w:line="360" w:lineRule="auto"/>
              <w:jc w:val="center"/>
              <w:rPr>
                <w:rFonts w:ascii="宋体" w:hAnsi="宋体"/>
                <w:szCs w:val="21"/>
              </w:rPr>
            </w:pPr>
          </w:p>
        </w:tc>
        <w:tc>
          <w:tcPr>
            <w:tcW w:w="850" w:type="dxa"/>
            <w:vAlign w:val="center"/>
          </w:tcPr>
          <w:p w14:paraId="77702332">
            <w:pPr>
              <w:spacing w:line="360" w:lineRule="auto"/>
              <w:jc w:val="center"/>
              <w:rPr>
                <w:rFonts w:ascii="宋体" w:hAnsi="宋体"/>
                <w:szCs w:val="21"/>
              </w:rPr>
            </w:pPr>
          </w:p>
        </w:tc>
        <w:tc>
          <w:tcPr>
            <w:tcW w:w="827" w:type="dxa"/>
            <w:vAlign w:val="center"/>
          </w:tcPr>
          <w:p w14:paraId="03F7DB27">
            <w:pPr>
              <w:spacing w:line="360" w:lineRule="auto"/>
              <w:jc w:val="center"/>
              <w:rPr>
                <w:rFonts w:ascii="宋体" w:hAnsi="宋体"/>
                <w:szCs w:val="21"/>
                <w:lang w:val="zh-CN"/>
              </w:rPr>
            </w:pPr>
            <w:r>
              <w:rPr>
                <w:rFonts w:hint="eastAsia" w:ascii="宋体" w:hAnsi="宋体"/>
                <w:szCs w:val="21"/>
              </w:rPr>
              <w:t xml:space="preserve"> </w:t>
            </w:r>
          </w:p>
        </w:tc>
      </w:tr>
      <w:tr w14:paraId="7935D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9" w:type="dxa"/>
            <w:gridSpan w:val="2"/>
          </w:tcPr>
          <w:p w14:paraId="0508C111">
            <w:pPr>
              <w:spacing w:line="360" w:lineRule="auto"/>
              <w:jc w:val="left"/>
              <w:rPr>
                <w:rFonts w:ascii="宋体" w:hAnsi="宋体"/>
                <w:szCs w:val="21"/>
              </w:rPr>
            </w:pPr>
          </w:p>
        </w:tc>
        <w:tc>
          <w:tcPr>
            <w:tcW w:w="9311" w:type="dxa"/>
            <w:gridSpan w:val="11"/>
          </w:tcPr>
          <w:p w14:paraId="0A0CFE44">
            <w:pPr>
              <w:spacing w:line="360" w:lineRule="auto"/>
              <w:jc w:val="left"/>
              <w:rPr>
                <w:rFonts w:ascii="宋体" w:hAnsi="宋体"/>
                <w:szCs w:val="21"/>
              </w:rPr>
            </w:pPr>
            <w:r>
              <w:rPr>
                <w:rFonts w:hint="eastAsia" w:ascii="宋体" w:hAnsi="宋体"/>
                <w:szCs w:val="21"/>
              </w:rPr>
              <w:t xml:space="preserve">合计：（大写）                                   小写：￥ </w:t>
            </w:r>
          </w:p>
        </w:tc>
      </w:tr>
      <w:tr w14:paraId="35BA8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79" w:type="dxa"/>
            <w:gridSpan w:val="3"/>
          </w:tcPr>
          <w:p w14:paraId="642600D1">
            <w:pPr>
              <w:spacing w:line="360" w:lineRule="auto"/>
              <w:jc w:val="center"/>
              <w:rPr>
                <w:rFonts w:ascii="宋体" w:hAnsi="宋体"/>
                <w:szCs w:val="21"/>
              </w:rPr>
            </w:pPr>
            <w:r>
              <w:rPr>
                <w:rFonts w:hint="eastAsia" w:ascii="宋体" w:hAnsi="宋体"/>
                <w:szCs w:val="21"/>
              </w:rPr>
              <w:t>甲方</w:t>
            </w:r>
          </w:p>
        </w:tc>
        <w:tc>
          <w:tcPr>
            <w:tcW w:w="709" w:type="dxa"/>
          </w:tcPr>
          <w:p w14:paraId="470B2ECD">
            <w:pPr>
              <w:spacing w:line="360" w:lineRule="auto"/>
              <w:jc w:val="left"/>
              <w:rPr>
                <w:rFonts w:ascii="宋体" w:hAnsi="宋体"/>
                <w:szCs w:val="21"/>
              </w:rPr>
            </w:pPr>
          </w:p>
        </w:tc>
        <w:tc>
          <w:tcPr>
            <w:tcW w:w="7932" w:type="dxa"/>
            <w:gridSpan w:val="9"/>
          </w:tcPr>
          <w:p w14:paraId="1900FEA3">
            <w:pPr>
              <w:spacing w:line="360" w:lineRule="auto"/>
              <w:jc w:val="left"/>
              <w:rPr>
                <w:rFonts w:ascii="宋体" w:hAnsi="宋体"/>
                <w:szCs w:val="21"/>
              </w:rPr>
            </w:pPr>
            <w:r>
              <w:rPr>
                <w:rFonts w:hint="eastAsia" w:ascii="宋体" w:hAnsi="宋体"/>
                <w:szCs w:val="21"/>
              </w:rPr>
              <w:t>联系人：  联系方式：</w:t>
            </w:r>
          </w:p>
        </w:tc>
      </w:tr>
      <w:tr w14:paraId="053D9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79" w:type="dxa"/>
            <w:gridSpan w:val="3"/>
          </w:tcPr>
          <w:p w14:paraId="6EFA0BCC">
            <w:pPr>
              <w:spacing w:line="360" w:lineRule="auto"/>
              <w:jc w:val="center"/>
              <w:rPr>
                <w:rFonts w:ascii="宋体" w:hAnsi="宋体"/>
                <w:szCs w:val="21"/>
              </w:rPr>
            </w:pPr>
            <w:r>
              <w:rPr>
                <w:rFonts w:hint="eastAsia" w:ascii="宋体" w:hAnsi="宋体"/>
                <w:szCs w:val="21"/>
              </w:rPr>
              <w:t>乙方</w:t>
            </w:r>
          </w:p>
        </w:tc>
        <w:tc>
          <w:tcPr>
            <w:tcW w:w="709" w:type="dxa"/>
          </w:tcPr>
          <w:p w14:paraId="7F530C71">
            <w:pPr>
              <w:spacing w:line="360" w:lineRule="auto"/>
              <w:jc w:val="left"/>
              <w:rPr>
                <w:rFonts w:ascii="宋体" w:hAnsi="宋体"/>
                <w:szCs w:val="21"/>
              </w:rPr>
            </w:pPr>
          </w:p>
        </w:tc>
        <w:tc>
          <w:tcPr>
            <w:tcW w:w="7932" w:type="dxa"/>
            <w:gridSpan w:val="9"/>
          </w:tcPr>
          <w:p w14:paraId="51375612">
            <w:pPr>
              <w:spacing w:line="360" w:lineRule="auto"/>
              <w:jc w:val="left"/>
              <w:rPr>
                <w:rFonts w:ascii="宋体" w:hAnsi="宋体"/>
                <w:szCs w:val="21"/>
              </w:rPr>
            </w:pPr>
            <w:r>
              <w:rPr>
                <w:rFonts w:hint="eastAsia" w:ascii="宋体" w:hAnsi="宋体"/>
                <w:szCs w:val="21"/>
              </w:rPr>
              <w:t>联系人：  联系方式：</w:t>
            </w:r>
          </w:p>
        </w:tc>
      </w:tr>
    </w:tbl>
    <w:p w14:paraId="24D476DF">
      <w:pPr>
        <w:pStyle w:val="47"/>
        <w:wordWrap/>
        <w:spacing w:line="400" w:lineRule="exact"/>
        <w:ind w:firstLine="422"/>
        <w:outlineLvl w:val="0"/>
        <w:rPr>
          <w:rFonts w:ascii="宋体" w:hAnsi="宋体" w:eastAsia="宋体" w:cs="宋体"/>
          <w:b/>
          <w:sz w:val="21"/>
          <w:szCs w:val="21"/>
        </w:rPr>
      </w:pPr>
      <w:r>
        <w:rPr>
          <w:rFonts w:hint="eastAsia" w:ascii="宋体" w:hAnsi="宋体" w:eastAsia="宋体" w:cs="宋体"/>
          <w:b/>
          <w:sz w:val="21"/>
          <w:szCs w:val="21"/>
        </w:rPr>
        <w:t>四、合同金额</w:t>
      </w:r>
    </w:p>
    <w:p w14:paraId="05381A10">
      <w:pPr>
        <w:spacing w:line="400" w:lineRule="exact"/>
        <w:ind w:firstLine="420" w:firstLineChars="200"/>
        <w:jc w:val="left"/>
        <w:rPr>
          <w:rFonts w:ascii="宋体" w:hAnsi="宋体" w:cs="宋体"/>
          <w:szCs w:val="21"/>
        </w:rPr>
      </w:pPr>
      <w:r>
        <w:rPr>
          <w:rFonts w:hint="eastAsia" w:ascii="宋体" w:hAnsi="宋体" w:cs="宋体"/>
          <w:szCs w:val="21"/>
        </w:rPr>
        <w:t>根据中标（成交）通知书中规定，合同总金额为人民币</w:t>
      </w:r>
      <w:r>
        <w:rPr>
          <w:rFonts w:hint="eastAsia" w:ascii="宋体" w:hAnsi="宋体" w:cs="宋体"/>
          <w:szCs w:val="21"/>
          <w:highlight w:val="yellow"/>
        </w:rPr>
        <w:t xml:space="preserve">大写:       </w:t>
      </w:r>
      <w:r>
        <w:rPr>
          <w:rFonts w:hint="eastAsia" w:ascii="宋体" w:hAnsi="宋体" w:cs="宋体"/>
          <w:szCs w:val="21"/>
        </w:rPr>
        <w:t xml:space="preserve">  （￥    ）</w:t>
      </w:r>
    </w:p>
    <w:p w14:paraId="1413D72C">
      <w:pPr>
        <w:ind w:firstLine="420" w:firstLineChars="200"/>
      </w:pPr>
      <w:r>
        <w:rPr>
          <w:rFonts w:hint="eastAsia"/>
        </w:rPr>
        <w:t>本合同总价款是货物设计、制造、包装、仓储、运输、安装及验收合格之前以及保修期内备品备件发生的所有含税费用。本合同总价款还包含乙方应当提供的伴随服务/售后服务费用。</w:t>
      </w:r>
    </w:p>
    <w:p w14:paraId="292BF1AF">
      <w:pPr>
        <w:pStyle w:val="47"/>
        <w:wordWrap/>
        <w:spacing w:line="400" w:lineRule="exact"/>
        <w:ind w:firstLine="422"/>
        <w:outlineLvl w:val="0"/>
        <w:rPr>
          <w:rFonts w:ascii="宋体" w:hAnsi="宋体" w:eastAsia="宋体" w:cs="宋体"/>
          <w:b/>
          <w:sz w:val="21"/>
          <w:szCs w:val="21"/>
        </w:rPr>
      </w:pPr>
      <w:r>
        <w:rPr>
          <w:rFonts w:hint="eastAsia" w:ascii="宋体" w:hAnsi="宋体" w:eastAsia="宋体" w:cs="宋体"/>
          <w:b/>
          <w:sz w:val="21"/>
          <w:szCs w:val="21"/>
        </w:rPr>
        <w:t>五、交货期和交货地点</w:t>
      </w:r>
      <w:r>
        <w:rPr>
          <w:rFonts w:hint="eastAsia" w:ascii="宋体" w:hAnsi="宋体" w:eastAsia="宋体" w:cs="仿宋"/>
          <w:b/>
          <w:sz w:val="21"/>
          <w:szCs w:val="21"/>
        </w:rPr>
        <w:t>（</w:t>
      </w:r>
      <w:r>
        <w:rPr>
          <w:rFonts w:hint="eastAsia" w:ascii="宋体" w:hAnsi="宋体" w:eastAsia="宋体" w:cs="仿宋"/>
          <w:b/>
          <w:color w:val="FF0000"/>
          <w:sz w:val="21"/>
          <w:szCs w:val="21"/>
        </w:rPr>
        <w:t>二种方式，选择一种，正式合同中须删除此处填写说明</w:t>
      </w:r>
      <w:r>
        <w:rPr>
          <w:rFonts w:hint="eastAsia" w:ascii="宋体" w:hAnsi="宋体" w:eastAsia="宋体" w:cs="仿宋"/>
          <w:b/>
          <w:sz w:val="21"/>
          <w:szCs w:val="21"/>
        </w:rPr>
        <w:t>）</w:t>
      </w:r>
    </w:p>
    <w:p w14:paraId="6B06FA61">
      <w:pPr>
        <w:pStyle w:val="47"/>
        <w:spacing w:line="400" w:lineRule="exact"/>
        <w:ind w:firstLine="420"/>
        <w:rPr>
          <w:rFonts w:ascii="宋体" w:hAnsi="宋体" w:eastAsia="宋体" w:cs="宋体"/>
          <w:snapToGrid w:val="0"/>
          <w:kern w:val="0"/>
          <w:sz w:val="21"/>
          <w:szCs w:val="21"/>
        </w:rPr>
      </w:pPr>
      <w:r>
        <w:rPr>
          <w:rFonts w:hint="eastAsia" w:ascii="宋体" w:hAnsi="宋体" w:eastAsia="宋体" w:cs="宋体"/>
          <w:sz w:val="21"/>
          <w:szCs w:val="21"/>
          <w:highlight w:val="yellow"/>
        </w:rPr>
        <w:t>1、交货期：</w:t>
      </w:r>
      <w:r>
        <w:rPr>
          <w:rFonts w:hint="eastAsia" w:ascii="宋体" w:hAnsi="宋体" w:eastAsia="宋体" w:cs="宋体"/>
          <w:snapToGrid w:val="0"/>
          <w:kern w:val="0"/>
          <w:sz w:val="21"/>
          <w:szCs w:val="21"/>
          <w:highlight w:val="yellow"/>
          <w:u w:val="single"/>
        </w:rPr>
        <w:t xml:space="preserve">             </w:t>
      </w:r>
      <w:r>
        <w:rPr>
          <w:rFonts w:hint="eastAsia" w:ascii="宋体" w:hAnsi="宋体" w:eastAsia="宋体" w:cs="宋体"/>
          <w:snapToGrid w:val="0"/>
          <w:kern w:val="0"/>
          <w:sz w:val="21"/>
          <w:szCs w:val="21"/>
        </w:rPr>
        <w:t>。</w:t>
      </w:r>
    </w:p>
    <w:p w14:paraId="05A4B724">
      <w:pPr>
        <w:pStyle w:val="47"/>
        <w:wordWrap/>
        <w:spacing w:line="400" w:lineRule="exact"/>
        <w:ind w:firstLine="420"/>
        <w:outlineLvl w:val="9"/>
        <w:rPr>
          <w:rFonts w:ascii="宋体" w:hAnsi="宋体" w:eastAsia="宋体" w:cs="宋体"/>
          <w:snapToGrid w:val="0"/>
          <w:kern w:val="0"/>
          <w:sz w:val="21"/>
          <w:szCs w:val="21"/>
          <w:highlight w:val="yellow"/>
        </w:rPr>
      </w:pPr>
      <w:r>
        <w:rPr>
          <w:rFonts w:hint="eastAsia" w:ascii="宋体" w:hAnsi="宋体" w:eastAsia="宋体" w:cs="宋体"/>
          <w:snapToGrid w:val="0"/>
          <w:kern w:val="0"/>
          <w:sz w:val="21"/>
          <w:szCs w:val="21"/>
          <w:highlight w:val="yellow"/>
        </w:rPr>
        <w:t>国产设备：签订合同后30日内交货并安装调试合格。</w:t>
      </w:r>
    </w:p>
    <w:p w14:paraId="4A3FBB99">
      <w:pPr>
        <w:pStyle w:val="47"/>
        <w:wordWrap/>
        <w:spacing w:line="400" w:lineRule="exact"/>
        <w:ind w:firstLine="422"/>
        <w:outlineLvl w:val="9"/>
        <w:rPr>
          <w:rFonts w:ascii="宋体" w:hAnsi="宋体" w:eastAsia="宋体" w:cs="宋体"/>
          <w:b/>
          <w:snapToGrid w:val="0"/>
          <w:color w:val="FF0000"/>
          <w:kern w:val="0"/>
          <w:sz w:val="21"/>
          <w:szCs w:val="21"/>
        </w:rPr>
      </w:pPr>
      <w:r>
        <w:rPr>
          <w:rFonts w:hint="eastAsia" w:ascii="宋体" w:hAnsi="宋体" w:eastAsia="宋体" w:cs="宋体"/>
          <w:b/>
          <w:snapToGrid w:val="0"/>
          <w:color w:val="FF0000"/>
          <w:kern w:val="0"/>
          <w:sz w:val="21"/>
          <w:szCs w:val="21"/>
          <w:highlight w:val="yellow"/>
        </w:rPr>
        <w:t>原装进口设备：签订合同后90日内交货并安装调试合格。</w:t>
      </w:r>
    </w:p>
    <w:p w14:paraId="22ADF3C9">
      <w:pPr>
        <w:pStyle w:val="47"/>
        <w:wordWrap/>
        <w:spacing w:line="400" w:lineRule="exact"/>
        <w:ind w:firstLine="420"/>
        <w:outlineLvl w:val="9"/>
        <w:rPr>
          <w:rFonts w:ascii="宋体" w:hAnsi="宋体" w:eastAsia="宋体" w:cs="宋体"/>
          <w:snapToGrid w:val="0"/>
          <w:kern w:val="0"/>
          <w:sz w:val="21"/>
          <w:szCs w:val="21"/>
        </w:rPr>
      </w:pPr>
      <w:r>
        <w:rPr>
          <w:rFonts w:hint="eastAsia" w:ascii="宋体" w:hAnsi="宋体" w:eastAsia="宋体" w:cs="宋体"/>
          <w:snapToGrid w:val="0"/>
          <w:kern w:val="0"/>
          <w:sz w:val="21"/>
          <w:szCs w:val="21"/>
        </w:rPr>
        <w:t>乙方于交货的同时应向甲方提供货物清单、合格证书等资料。双方在确认交货时间时，已充分考虑了节假日等各种因素，除出现人力不可抗拒因素或重大变更且经甲方书面同意的，否则交货时间不予调整。包装及运输方式不当，致货物受损的，所有损失概由卖方自行承担。</w:t>
      </w:r>
    </w:p>
    <w:p w14:paraId="14DCC9B1">
      <w:pPr>
        <w:pStyle w:val="47"/>
        <w:wordWrap/>
        <w:spacing w:line="400" w:lineRule="exact"/>
        <w:ind w:firstLine="420"/>
        <w:outlineLvl w:val="9"/>
        <w:rPr>
          <w:rFonts w:ascii="宋体" w:hAnsi="宋体" w:eastAsia="宋体" w:cs="宋体"/>
          <w:sz w:val="21"/>
          <w:szCs w:val="21"/>
        </w:rPr>
      </w:pPr>
      <w:r>
        <w:rPr>
          <w:rFonts w:hint="eastAsia" w:ascii="宋体" w:hAnsi="宋体" w:eastAsia="宋体" w:cs="宋体"/>
          <w:sz w:val="21"/>
          <w:szCs w:val="21"/>
        </w:rPr>
        <w:t>2、交货地点：江苏医药职业学院指定地点</w:t>
      </w:r>
    </w:p>
    <w:p w14:paraId="37C6BC32">
      <w:pPr>
        <w:pStyle w:val="47"/>
        <w:wordWrap/>
        <w:spacing w:line="400" w:lineRule="exact"/>
        <w:ind w:firstLine="420"/>
        <w:outlineLvl w:val="9"/>
        <w:rPr>
          <w:rFonts w:ascii="宋体" w:hAnsi="宋体" w:eastAsia="宋体" w:cs="宋体"/>
          <w:sz w:val="21"/>
          <w:szCs w:val="21"/>
        </w:rPr>
      </w:pPr>
      <w:r>
        <w:rPr>
          <w:rFonts w:hint="eastAsia" w:ascii="宋体" w:hAnsi="宋体" w:eastAsia="宋体" w:cs="宋体"/>
          <w:snapToGrid w:val="0"/>
          <w:kern w:val="0"/>
          <w:sz w:val="21"/>
          <w:szCs w:val="21"/>
        </w:rPr>
        <w:t>3、甲方有权对交货地点和时间进行调整，因甲方要求变更交货时间和地点时，乙方不承担违约责任；当甲方的通知到达乙方时，交货地点或时间即相应调整，乙方应予执行并负担因此增加的相关合同价款和费用，即甲方并不因调整交货时间而额外向乙方支付任何费用或进行赔偿，乙方亦放弃因此而向甲方主张任何费用或赔偿的权利。</w:t>
      </w:r>
    </w:p>
    <w:p w14:paraId="39CB5BCF">
      <w:pPr>
        <w:pStyle w:val="47"/>
        <w:wordWrap/>
        <w:spacing w:line="400" w:lineRule="exact"/>
        <w:ind w:firstLine="420"/>
        <w:outlineLvl w:val="9"/>
        <w:rPr>
          <w:rFonts w:ascii="宋体" w:hAnsi="宋体" w:eastAsia="宋体" w:cs="宋体"/>
          <w:sz w:val="21"/>
          <w:szCs w:val="21"/>
        </w:rPr>
      </w:pPr>
      <w:r>
        <w:rPr>
          <w:rFonts w:hint="eastAsia" w:ascii="宋体" w:hAnsi="宋体" w:eastAsia="宋体" w:cs="宋体"/>
          <w:sz w:val="21"/>
          <w:szCs w:val="21"/>
        </w:rPr>
        <w:t>4、货物所有权自乙方负责将货物运送至交货地点、交付甲方时起转移，交付给甲方之前的相关的运输、保险、保管等费用及货物灭失、损毁的一切风险由乙方承担，并负责补足、更换、修理及承担相应费用。</w:t>
      </w:r>
    </w:p>
    <w:p w14:paraId="2205B302">
      <w:pPr>
        <w:pStyle w:val="47"/>
        <w:wordWrap/>
        <w:spacing w:line="400" w:lineRule="exact"/>
        <w:ind w:firstLine="420"/>
        <w:outlineLvl w:val="9"/>
        <w:rPr>
          <w:rFonts w:ascii="宋体" w:hAnsi="宋体" w:eastAsia="宋体" w:cs="宋体"/>
          <w:sz w:val="21"/>
          <w:szCs w:val="21"/>
        </w:rPr>
      </w:pPr>
      <w:r>
        <w:rPr>
          <w:rFonts w:hint="eastAsia" w:ascii="宋体" w:hAnsi="宋体" w:eastAsia="宋体" w:cs="宋体"/>
          <w:sz w:val="21"/>
          <w:szCs w:val="21"/>
        </w:rPr>
        <w:t>5、乙方应承担由于包装或其防护措施不妥而引起的货物损坏或丢失等的全部责任。</w:t>
      </w:r>
    </w:p>
    <w:p w14:paraId="6239A43C">
      <w:pPr>
        <w:pStyle w:val="47"/>
        <w:wordWrap/>
        <w:spacing w:line="400" w:lineRule="exact"/>
        <w:ind w:firstLine="420"/>
        <w:outlineLvl w:val="9"/>
        <w:rPr>
          <w:rFonts w:ascii="宋体" w:hAnsi="宋体" w:eastAsia="宋体" w:cs="宋体"/>
          <w:sz w:val="21"/>
          <w:szCs w:val="21"/>
        </w:rPr>
      </w:pPr>
      <w:r>
        <w:rPr>
          <w:rFonts w:hint="eastAsia" w:ascii="宋体" w:hAnsi="宋体" w:eastAsia="宋体" w:cs="宋体"/>
          <w:sz w:val="21"/>
          <w:szCs w:val="21"/>
        </w:rPr>
        <w:t>6、安全责任：货物在运输、装卸、正常使用过程中，因质量问题等造成甲方或第三方人身伤害及财产损失的，由乙方承担全部责任。</w:t>
      </w:r>
    </w:p>
    <w:p w14:paraId="3143798C">
      <w:pPr>
        <w:pStyle w:val="47"/>
        <w:wordWrap/>
        <w:spacing w:line="400" w:lineRule="exact"/>
        <w:ind w:firstLine="422"/>
        <w:outlineLvl w:val="0"/>
        <w:rPr>
          <w:rFonts w:ascii="宋体" w:hAnsi="宋体" w:eastAsia="宋体" w:cs="宋体"/>
          <w:b/>
          <w:sz w:val="21"/>
          <w:szCs w:val="21"/>
        </w:rPr>
      </w:pPr>
      <w:r>
        <w:rPr>
          <w:rFonts w:hint="eastAsia" w:ascii="宋体" w:hAnsi="宋体" w:eastAsia="宋体" w:cs="宋体"/>
          <w:b/>
          <w:sz w:val="21"/>
          <w:szCs w:val="21"/>
        </w:rPr>
        <w:t>六、售后服务承诺</w:t>
      </w:r>
    </w:p>
    <w:p w14:paraId="1CD42DD9">
      <w:pPr>
        <w:spacing w:line="400" w:lineRule="exact"/>
        <w:ind w:firstLine="420" w:firstLineChars="200"/>
        <w:rPr>
          <w:rFonts w:ascii="宋体" w:hAnsi="宋体" w:cs="宋体"/>
          <w:szCs w:val="21"/>
        </w:rPr>
      </w:pPr>
      <w:r>
        <w:rPr>
          <w:rFonts w:hint="eastAsia" w:ascii="宋体" w:hAnsi="宋体" w:cs="宋体"/>
          <w:szCs w:val="21"/>
        </w:rPr>
        <w:t>供应商对所提供货物的售后服务作如下承诺：</w:t>
      </w:r>
    </w:p>
    <w:p w14:paraId="58F56F72">
      <w:pPr>
        <w:pStyle w:val="47"/>
        <w:wordWrap/>
        <w:spacing w:line="400" w:lineRule="exact"/>
        <w:ind w:firstLine="420"/>
        <w:outlineLvl w:val="9"/>
        <w:rPr>
          <w:rFonts w:ascii="宋体" w:hAnsi="宋体" w:eastAsia="宋体" w:cs="宋体"/>
          <w:sz w:val="21"/>
          <w:szCs w:val="21"/>
        </w:rPr>
      </w:pPr>
      <w:r>
        <w:rPr>
          <w:rFonts w:hint="eastAsia" w:ascii="宋体" w:hAnsi="宋体" w:eastAsia="宋体" w:cs="宋体"/>
          <w:sz w:val="21"/>
          <w:szCs w:val="21"/>
        </w:rPr>
        <w:t>1、保证所提供货物必须符合国家有关标准；保证货物是全新、未使用过的原装合格正品，且是近期生产的。</w:t>
      </w:r>
    </w:p>
    <w:p w14:paraId="55AF7EAF">
      <w:pPr>
        <w:pStyle w:val="47"/>
        <w:wordWrap/>
        <w:spacing w:line="400" w:lineRule="exact"/>
        <w:ind w:firstLine="420"/>
        <w:outlineLvl w:val="9"/>
        <w:rPr>
          <w:rFonts w:ascii="宋体" w:hAnsi="宋体" w:eastAsia="宋体" w:cs="宋体"/>
          <w:sz w:val="21"/>
          <w:szCs w:val="21"/>
        </w:rPr>
      </w:pPr>
      <w:r>
        <w:rPr>
          <w:rFonts w:hint="eastAsia" w:ascii="宋体" w:hAnsi="宋体" w:eastAsia="宋体" w:cs="宋体"/>
          <w:sz w:val="21"/>
          <w:szCs w:val="21"/>
        </w:rPr>
        <w:t>2、保证货物在经正确安装、正常使用和保养条件下，在其使用寿命周期内具有等于或优于合同技术参数指标条款规定的性能，对由于设计、工艺或材料的缺陷而发生的任何不足或故障负责，并承担弥补这些货物本身不足和缺陷的相关费用。</w:t>
      </w:r>
    </w:p>
    <w:p w14:paraId="2802B43B">
      <w:pPr>
        <w:pStyle w:val="47"/>
        <w:wordWrap/>
        <w:spacing w:line="400" w:lineRule="exact"/>
        <w:ind w:firstLine="420"/>
        <w:outlineLvl w:val="9"/>
        <w:rPr>
          <w:rFonts w:ascii="宋体" w:hAnsi="宋体" w:eastAsia="宋体" w:cs="宋体"/>
          <w:sz w:val="21"/>
          <w:szCs w:val="21"/>
        </w:rPr>
      </w:pPr>
      <w:r>
        <w:rPr>
          <w:rFonts w:hint="eastAsia" w:ascii="宋体" w:hAnsi="宋体" w:eastAsia="宋体" w:cs="宋体"/>
          <w:sz w:val="21"/>
          <w:szCs w:val="21"/>
        </w:rPr>
        <w:t>3、质保期、保修期及保修服务的内容严格遵守国家法律及合同文件规定。</w:t>
      </w:r>
    </w:p>
    <w:p w14:paraId="406DB6C9">
      <w:pPr>
        <w:spacing w:line="400" w:lineRule="exact"/>
        <w:ind w:firstLine="420" w:firstLineChars="200"/>
        <w:rPr>
          <w:rFonts w:ascii="宋体" w:hAnsi="宋体" w:cs="宋体"/>
          <w:szCs w:val="21"/>
        </w:rPr>
      </w:pPr>
      <w:r>
        <w:rPr>
          <w:rFonts w:hint="eastAsia" w:ascii="宋体" w:hAnsi="宋体" w:cs="宋体"/>
          <w:szCs w:val="21"/>
        </w:rPr>
        <w:t>质保期限为</w:t>
      </w:r>
      <w:r>
        <w:rPr>
          <w:rFonts w:hint="eastAsia" w:ascii="宋体" w:hAnsi="宋体" w:cs="宋体"/>
          <w:szCs w:val="21"/>
          <w:u w:val="single"/>
        </w:rPr>
        <w:t xml:space="preserve">   </w:t>
      </w:r>
      <w:r>
        <w:rPr>
          <w:rFonts w:hint="eastAsia" w:ascii="宋体" w:hAnsi="宋体" w:cs="宋体"/>
          <w:szCs w:val="21"/>
          <w:highlight w:val="yellow"/>
        </w:rPr>
        <w:t>年</w:t>
      </w:r>
      <w:r>
        <w:rPr>
          <w:rFonts w:hint="eastAsia" w:ascii="宋体" w:hAnsi="宋体" w:cs="宋体"/>
          <w:szCs w:val="21"/>
        </w:rPr>
        <w:t>，质保期限从验收合格之日起计算，质保期内“三包”责任所产生的费用由供应商承担。质保期满后，乙方仍应遵守本合同各条相应的服务约定(乙方提供本产品的终身维修，保修期内供应商提供的维修服务、技术支持、软件升级及零配件更换仅收取成本费用，其余一切费用均由乙方承担)。</w:t>
      </w:r>
    </w:p>
    <w:p w14:paraId="3A2C5C89">
      <w:pPr>
        <w:pStyle w:val="47"/>
        <w:wordWrap/>
        <w:spacing w:line="400" w:lineRule="exact"/>
        <w:ind w:firstLine="420"/>
        <w:outlineLvl w:val="9"/>
        <w:rPr>
          <w:rFonts w:ascii="宋体" w:hAnsi="宋体" w:eastAsia="宋体" w:cs="宋体"/>
          <w:sz w:val="21"/>
          <w:szCs w:val="21"/>
        </w:rPr>
      </w:pPr>
      <w:r>
        <w:rPr>
          <w:rFonts w:hint="eastAsia" w:ascii="宋体" w:hAnsi="宋体" w:eastAsia="宋体" w:cs="宋体"/>
          <w:sz w:val="21"/>
          <w:szCs w:val="21"/>
        </w:rPr>
        <w:t>4、对制造商提供的货物的硬件或软件的升级改进服务，有及时告知用户的义务，在用户同意接受这些服务的情况下提供便利条件。</w:t>
      </w:r>
    </w:p>
    <w:p w14:paraId="1B2106C5">
      <w:pPr>
        <w:pStyle w:val="47"/>
        <w:wordWrap/>
        <w:spacing w:line="400" w:lineRule="exact"/>
        <w:ind w:firstLine="420"/>
        <w:outlineLvl w:val="9"/>
        <w:rPr>
          <w:rFonts w:ascii="宋体" w:hAnsi="宋体" w:eastAsia="宋体" w:cs="宋体"/>
          <w:sz w:val="21"/>
          <w:szCs w:val="21"/>
        </w:rPr>
      </w:pPr>
      <w:r>
        <w:rPr>
          <w:rFonts w:hint="eastAsia" w:ascii="宋体" w:hAnsi="宋体" w:eastAsia="宋体" w:cs="宋体"/>
          <w:sz w:val="21"/>
          <w:szCs w:val="21"/>
        </w:rPr>
        <w:t>5、如果货物在使用中出现质量问题，而乙方在收到通知后没有维修或3日内没有弥补缺陷，甲方有权用其他渠道和方式对乙方货物进行维护、维修或更换，由此产生的费用无需经过乙方的认可即可直接自乙方未付货款或乙方缴纳的履约保证金中扣除，不足部分由乙方另行支付甲方；对此，乙方予以无条件承认并执行；且该等费用扣除后，并不等于免除乙方应负的任何责任。</w:t>
      </w:r>
    </w:p>
    <w:p w14:paraId="554739ED">
      <w:pPr>
        <w:pStyle w:val="47"/>
        <w:wordWrap/>
        <w:spacing w:line="400" w:lineRule="exact"/>
        <w:ind w:firstLine="420"/>
        <w:outlineLvl w:val="9"/>
        <w:rPr>
          <w:rFonts w:ascii="宋体" w:hAnsi="宋体" w:eastAsia="宋体" w:cs="宋体"/>
          <w:sz w:val="21"/>
          <w:szCs w:val="21"/>
        </w:rPr>
      </w:pPr>
      <w:r>
        <w:rPr>
          <w:rFonts w:hint="eastAsia" w:ascii="宋体" w:hAnsi="宋体" w:eastAsia="宋体" w:cs="宋体"/>
          <w:sz w:val="21"/>
          <w:szCs w:val="21"/>
          <w:highlight w:val="yellow"/>
        </w:rPr>
        <w:t xml:space="preserve">6、乙方质保负责人：          ，联系电话（手机）：            </w:t>
      </w:r>
    </w:p>
    <w:p w14:paraId="06D9B595">
      <w:pPr>
        <w:pStyle w:val="47"/>
        <w:wordWrap/>
        <w:spacing w:line="400" w:lineRule="exact"/>
        <w:ind w:firstLine="422"/>
        <w:outlineLvl w:val="0"/>
        <w:rPr>
          <w:rFonts w:ascii="宋体" w:hAnsi="宋体" w:eastAsia="宋体" w:cs="宋体"/>
          <w:b/>
          <w:sz w:val="21"/>
          <w:szCs w:val="21"/>
        </w:rPr>
      </w:pPr>
      <w:r>
        <w:rPr>
          <w:rFonts w:hint="eastAsia" w:ascii="宋体" w:hAnsi="宋体" w:eastAsia="宋体" w:cs="宋体"/>
          <w:b/>
          <w:sz w:val="21"/>
          <w:szCs w:val="21"/>
        </w:rPr>
        <w:t>七、验收办法</w:t>
      </w:r>
    </w:p>
    <w:p w14:paraId="77ABC464">
      <w:pPr>
        <w:pStyle w:val="47"/>
        <w:wordWrap/>
        <w:spacing w:line="400" w:lineRule="exact"/>
        <w:ind w:firstLine="420"/>
        <w:outlineLvl w:val="9"/>
        <w:rPr>
          <w:rFonts w:ascii="宋体" w:hAnsi="宋体" w:eastAsia="宋体" w:cs="宋体"/>
          <w:bCs w:val="0"/>
          <w:sz w:val="21"/>
          <w:szCs w:val="21"/>
        </w:rPr>
      </w:pPr>
      <w:r>
        <w:rPr>
          <w:rFonts w:hint="eastAsia" w:ascii="宋体" w:hAnsi="宋体" w:eastAsia="宋体" w:cs="宋体"/>
          <w:bCs w:val="0"/>
          <w:sz w:val="21"/>
          <w:szCs w:val="21"/>
        </w:rPr>
        <w:t>如货物有国家规定的货物合格证书，乙方需在交货时向甲方提供，在乙方向甲方提供上述技术资料等书面文件之前，该部分货物视为乙方未按时交货，乙方按合同约定承担逾期交货的违约责任。货物到达甲方指定地点后，由甲方依据其验收制度及相关规定组织履约验收。货物类项目，验收内容包括实物和技术两部分。</w:t>
      </w:r>
    </w:p>
    <w:p w14:paraId="60563F55">
      <w:pPr>
        <w:pStyle w:val="47"/>
        <w:wordWrap/>
        <w:spacing w:line="400" w:lineRule="exact"/>
        <w:ind w:firstLine="420"/>
        <w:outlineLvl w:val="9"/>
        <w:rPr>
          <w:rFonts w:ascii="宋体" w:hAnsi="宋体" w:eastAsia="宋体" w:cs="宋体"/>
          <w:bCs w:val="0"/>
          <w:sz w:val="21"/>
          <w:szCs w:val="21"/>
        </w:rPr>
      </w:pPr>
      <w:r>
        <w:rPr>
          <w:rFonts w:hint="eastAsia" w:ascii="宋体" w:hAnsi="宋体" w:eastAsia="宋体" w:cs="宋体"/>
          <w:bCs w:val="0"/>
          <w:sz w:val="21"/>
          <w:szCs w:val="21"/>
        </w:rPr>
        <w:t>1、实物验收：通过对比合同、到货清单和到货实物，完成外观、数量、型号、材质、配置、资料（如货物说明书、操作规程、检修手册、出厂检验合格证、保修卡、软件、图表）等实物内容的核对及检查工作。</w:t>
      </w:r>
      <w:r>
        <w:rPr>
          <w:rFonts w:hint="eastAsia" w:ascii="宋体" w:hAnsi="宋体" w:eastAsia="宋体" w:cs="宋体"/>
          <w:sz w:val="21"/>
          <w:szCs w:val="21"/>
        </w:rPr>
        <w:t>对包装破损、型号规格、外观或质量不符合约定的货物，甲方将予以拒收，该部分视为乙方未按时供货。如甲方对全部货物验收合格，双方签字确认。</w:t>
      </w:r>
    </w:p>
    <w:p w14:paraId="403F0A21">
      <w:pPr>
        <w:pStyle w:val="47"/>
        <w:wordWrap/>
        <w:spacing w:line="400" w:lineRule="exact"/>
        <w:ind w:firstLine="420"/>
        <w:outlineLvl w:val="9"/>
        <w:rPr>
          <w:rFonts w:ascii="宋体" w:hAnsi="宋体" w:eastAsia="宋体" w:cs="宋体"/>
          <w:bCs w:val="0"/>
          <w:sz w:val="21"/>
          <w:szCs w:val="21"/>
        </w:rPr>
      </w:pPr>
      <w:r>
        <w:rPr>
          <w:rFonts w:hint="eastAsia" w:ascii="宋体" w:hAnsi="宋体" w:eastAsia="宋体" w:cs="宋体"/>
          <w:bCs w:val="0"/>
          <w:sz w:val="21"/>
          <w:szCs w:val="21"/>
        </w:rPr>
        <w:t>2、技术验收：检查货物是否按规范进行安装；通过运行调试（包括功能调试、技术指标调试、整机统调等）对性能指标、技术质量等进行检测；供应商是否按照合同要求提供人员培训、完成履约任务。</w:t>
      </w:r>
    </w:p>
    <w:p w14:paraId="6A938C96">
      <w:pPr>
        <w:pStyle w:val="47"/>
        <w:wordWrap/>
        <w:spacing w:line="400" w:lineRule="exact"/>
        <w:ind w:firstLine="420"/>
        <w:outlineLvl w:val="9"/>
        <w:rPr>
          <w:rFonts w:ascii="宋体" w:hAnsi="宋体" w:eastAsia="宋体" w:cs="宋体"/>
          <w:sz w:val="21"/>
          <w:szCs w:val="21"/>
        </w:rPr>
      </w:pPr>
      <w:r>
        <w:rPr>
          <w:rFonts w:hint="eastAsia" w:ascii="宋体" w:hAnsi="宋体" w:eastAsia="宋体" w:cs="宋体"/>
          <w:sz w:val="21"/>
          <w:szCs w:val="21"/>
        </w:rPr>
        <w:t>3、甲方对货物的清点、检验、确认、初步验收等不能解除或减轻乙方提供合格货物的责任，在使用期内发现货物缺陷、质量问题的，乙方仍应承担责任。</w:t>
      </w:r>
    </w:p>
    <w:p w14:paraId="0C1CF2F4">
      <w:pPr>
        <w:pStyle w:val="47"/>
        <w:wordWrap/>
        <w:spacing w:line="400" w:lineRule="exact"/>
        <w:ind w:firstLine="420"/>
        <w:outlineLvl w:val="9"/>
        <w:rPr>
          <w:rFonts w:ascii="宋体" w:hAnsi="宋体" w:eastAsia="宋体" w:cs="宋体"/>
          <w:sz w:val="21"/>
          <w:szCs w:val="21"/>
        </w:rPr>
      </w:pPr>
      <w:r>
        <w:rPr>
          <w:rFonts w:hint="eastAsia" w:ascii="宋体" w:hAnsi="宋体" w:eastAsia="宋体" w:cs="宋体"/>
          <w:sz w:val="21"/>
          <w:szCs w:val="21"/>
        </w:rPr>
        <w:t>4、如果甲方发现货物存在缺陷（如货物的数量、外观、规格型号、尺码、质量、做工等与合同约定不符等）时，则甲方有权采取下列一种或几种方式解决，并通知乙方：</w:t>
      </w:r>
    </w:p>
    <w:p w14:paraId="244EAC79">
      <w:pPr>
        <w:pStyle w:val="47"/>
        <w:wordWrap/>
        <w:spacing w:line="400" w:lineRule="exact"/>
        <w:ind w:firstLine="420"/>
        <w:outlineLvl w:val="9"/>
        <w:rPr>
          <w:rFonts w:ascii="宋体" w:hAnsi="宋体" w:eastAsia="宋体" w:cs="宋体"/>
          <w:sz w:val="21"/>
          <w:szCs w:val="21"/>
        </w:rPr>
      </w:pPr>
      <w:r>
        <w:rPr>
          <w:rFonts w:hint="eastAsia" w:ascii="宋体" w:hAnsi="宋体" w:eastAsia="宋体" w:cs="宋体"/>
          <w:sz w:val="21"/>
          <w:szCs w:val="21"/>
        </w:rPr>
        <w:t>4.1如甲方决定退货，则乙方应将其向甲方收取的全部价款退还甲方，并承担甲方由此发生的一切损失和费用，包括利息、银行手续费、运费、保险费、仓储费、装卸费以及为看管和保护退回货物所需的其它必要费用。</w:t>
      </w:r>
    </w:p>
    <w:p w14:paraId="3C75D165">
      <w:pPr>
        <w:pStyle w:val="47"/>
        <w:wordWrap/>
        <w:spacing w:line="400" w:lineRule="exact"/>
        <w:ind w:firstLine="420"/>
        <w:outlineLvl w:val="9"/>
        <w:rPr>
          <w:rFonts w:ascii="宋体" w:hAnsi="宋体" w:eastAsia="宋体" w:cs="宋体"/>
          <w:sz w:val="21"/>
          <w:szCs w:val="21"/>
        </w:rPr>
      </w:pPr>
      <w:r>
        <w:rPr>
          <w:rFonts w:hint="eastAsia" w:ascii="宋体" w:hAnsi="宋体" w:eastAsia="宋体" w:cs="宋体"/>
          <w:sz w:val="21"/>
          <w:szCs w:val="21"/>
        </w:rPr>
        <w:t>4.2如甲方决定换货，则乙方应在 7 日内负责更换，乙方应承担全部费用和风险，并按照逾期交货承担违约责任。</w:t>
      </w:r>
    </w:p>
    <w:p w14:paraId="152C0083">
      <w:pPr>
        <w:pStyle w:val="47"/>
        <w:wordWrap/>
        <w:spacing w:line="400" w:lineRule="exact"/>
        <w:ind w:firstLine="420"/>
        <w:outlineLvl w:val="9"/>
        <w:rPr>
          <w:rFonts w:ascii="宋体" w:hAnsi="宋体" w:eastAsia="宋体" w:cs="宋体"/>
          <w:sz w:val="21"/>
          <w:szCs w:val="21"/>
        </w:rPr>
      </w:pPr>
      <w:r>
        <w:rPr>
          <w:rFonts w:hint="eastAsia" w:ascii="宋体" w:hAnsi="宋体" w:eastAsia="宋体" w:cs="宋体"/>
          <w:sz w:val="21"/>
          <w:szCs w:val="21"/>
        </w:rPr>
        <w:t>5、如果在甲方发出通知后2日内，乙方未作答复，上述通知内容视为已被乙方接受。</w:t>
      </w:r>
    </w:p>
    <w:p w14:paraId="3BE63BE6">
      <w:pPr>
        <w:pStyle w:val="47"/>
        <w:wordWrap/>
        <w:spacing w:line="400" w:lineRule="exact"/>
        <w:ind w:firstLine="422"/>
        <w:outlineLvl w:val="0"/>
        <w:rPr>
          <w:rFonts w:ascii="宋体" w:hAnsi="宋体" w:eastAsia="宋体" w:cs="宋体"/>
          <w:b/>
          <w:sz w:val="21"/>
          <w:szCs w:val="21"/>
        </w:rPr>
      </w:pPr>
      <w:r>
        <w:rPr>
          <w:rFonts w:hint="eastAsia" w:ascii="宋体" w:hAnsi="宋体" w:eastAsia="宋体" w:cs="宋体"/>
          <w:b/>
          <w:sz w:val="21"/>
          <w:szCs w:val="21"/>
        </w:rPr>
        <w:t>八、双方的权利和义务</w:t>
      </w:r>
    </w:p>
    <w:p w14:paraId="7E7E0F7C">
      <w:pPr>
        <w:pStyle w:val="54"/>
        <w:wordWrap/>
        <w:spacing w:line="400" w:lineRule="exact"/>
        <w:ind w:firstLine="422"/>
        <w:outlineLvl w:val="9"/>
        <w:rPr>
          <w:rFonts w:ascii="宋体" w:hAnsi="宋体" w:eastAsia="宋体" w:cs="宋体"/>
          <w:sz w:val="21"/>
          <w:szCs w:val="21"/>
        </w:rPr>
      </w:pPr>
      <w:r>
        <w:rPr>
          <w:rFonts w:hint="eastAsia" w:ascii="宋体" w:hAnsi="宋体" w:eastAsia="宋体" w:cs="宋体"/>
          <w:sz w:val="21"/>
          <w:szCs w:val="21"/>
        </w:rPr>
        <w:t>1、甲方的权利和义务</w:t>
      </w:r>
    </w:p>
    <w:p w14:paraId="1A010E80">
      <w:pPr>
        <w:pStyle w:val="49"/>
        <w:wordWrap/>
        <w:spacing w:line="400" w:lineRule="exact"/>
        <w:ind w:firstLine="420"/>
        <w:outlineLvl w:val="9"/>
        <w:rPr>
          <w:rFonts w:ascii="宋体" w:hAnsi="宋体" w:eastAsia="宋体" w:cs="宋体"/>
          <w:sz w:val="21"/>
          <w:szCs w:val="21"/>
        </w:rPr>
      </w:pPr>
      <w:r>
        <w:rPr>
          <w:rFonts w:hint="eastAsia" w:ascii="宋体" w:hAnsi="宋体" w:eastAsia="宋体" w:cs="宋体"/>
          <w:sz w:val="21"/>
          <w:szCs w:val="21"/>
        </w:rPr>
        <w:t>1.1甲方有权向乙方询问工作进展情况；</w:t>
      </w:r>
    </w:p>
    <w:p w14:paraId="31C839E6">
      <w:pPr>
        <w:pStyle w:val="49"/>
        <w:wordWrap/>
        <w:spacing w:line="400" w:lineRule="exact"/>
        <w:ind w:firstLine="420"/>
        <w:outlineLvl w:val="9"/>
        <w:rPr>
          <w:rFonts w:ascii="宋体" w:hAnsi="宋体" w:eastAsia="宋体" w:cs="宋体"/>
          <w:sz w:val="21"/>
          <w:szCs w:val="21"/>
        </w:rPr>
      </w:pPr>
      <w:r>
        <w:rPr>
          <w:rFonts w:hint="eastAsia" w:ascii="宋体" w:hAnsi="宋体" w:eastAsia="宋体" w:cs="宋体"/>
          <w:sz w:val="21"/>
          <w:szCs w:val="21"/>
        </w:rPr>
        <w:t>1.2甲方有权对具体本项目全部工作内容提出科学性、合理性建议和意见；</w:t>
      </w:r>
    </w:p>
    <w:p w14:paraId="4E9FBDB4">
      <w:pPr>
        <w:pStyle w:val="49"/>
        <w:wordWrap/>
        <w:spacing w:line="400" w:lineRule="exact"/>
        <w:ind w:firstLine="420"/>
        <w:outlineLvl w:val="9"/>
        <w:rPr>
          <w:rFonts w:ascii="宋体" w:hAnsi="宋体" w:eastAsia="宋体" w:cs="宋体"/>
          <w:sz w:val="21"/>
          <w:szCs w:val="21"/>
        </w:rPr>
      </w:pPr>
      <w:r>
        <w:rPr>
          <w:rFonts w:hint="eastAsia" w:ascii="宋体" w:hAnsi="宋体" w:eastAsia="宋体" w:cs="宋体"/>
          <w:sz w:val="21"/>
          <w:szCs w:val="21"/>
        </w:rPr>
        <w:t>1.3甲方有权向乙方索取与委托采购内容有关的成果文件；</w:t>
      </w:r>
    </w:p>
    <w:p w14:paraId="2228E0C7">
      <w:pPr>
        <w:pStyle w:val="49"/>
        <w:wordWrap/>
        <w:spacing w:line="400" w:lineRule="exact"/>
        <w:ind w:firstLine="420"/>
        <w:outlineLvl w:val="9"/>
        <w:rPr>
          <w:rFonts w:ascii="宋体" w:hAnsi="宋体" w:eastAsia="宋体" w:cs="宋体"/>
          <w:sz w:val="21"/>
          <w:szCs w:val="21"/>
        </w:rPr>
      </w:pPr>
      <w:r>
        <w:rPr>
          <w:rFonts w:hint="eastAsia" w:ascii="宋体" w:hAnsi="宋体" w:eastAsia="宋体" w:cs="宋体"/>
          <w:sz w:val="21"/>
          <w:szCs w:val="21"/>
        </w:rPr>
        <w:t>1.4甲方有权对乙方提供货物及服务过程进行监督、检查、考核；</w:t>
      </w:r>
    </w:p>
    <w:p w14:paraId="566A11F6">
      <w:pPr>
        <w:pStyle w:val="49"/>
        <w:wordWrap/>
        <w:spacing w:line="400" w:lineRule="exact"/>
        <w:ind w:firstLine="420"/>
        <w:outlineLvl w:val="9"/>
        <w:rPr>
          <w:rFonts w:ascii="宋体" w:hAnsi="宋体" w:eastAsia="宋体" w:cs="宋体"/>
          <w:sz w:val="21"/>
          <w:szCs w:val="21"/>
        </w:rPr>
      </w:pPr>
      <w:r>
        <w:rPr>
          <w:rFonts w:hint="eastAsia" w:ascii="宋体" w:hAnsi="宋体" w:eastAsia="宋体" w:cs="宋体"/>
          <w:sz w:val="21"/>
          <w:szCs w:val="21"/>
        </w:rPr>
        <w:t>1.5协调乙方在提供货物及服务过程相关的政府部门和单位；</w:t>
      </w:r>
    </w:p>
    <w:p w14:paraId="5503627F">
      <w:pPr>
        <w:pStyle w:val="49"/>
        <w:wordWrap/>
        <w:spacing w:line="400" w:lineRule="exact"/>
        <w:ind w:firstLine="420"/>
        <w:outlineLvl w:val="9"/>
        <w:rPr>
          <w:rFonts w:ascii="宋体" w:hAnsi="宋体" w:eastAsia="宋体" w:cs="宋体"/>
          <w:sz w:val="21"/>
          <w:szCs w:val="21"/>
        </w:rPr>
      </w:pPr>
      <w:r>
        <w:rPr>
          <w:rFonts w:hint="eastAsia" w:ascii="宋体" w:hAnsi="宋体" w:eastAsia="宋体" w:cs="宋体"/>
          <w:sz w:val="21"/>
          <w:szCs w:val="21"/>
        </w:rPr>
        <w:t>1.6甲方须按合同要求支付乙方费用。甲方支付给乙方的合同价款，包含乙方货物及服务本项目所有人员的所有费用、培训学习以及乙方为履行本合同义务所需的全部费用，除此之外，甲方无需再向乙方另行支付任何费用。</w:t>
      </w:r>
    </w:p>
    <w:p w14:paraId="2B9FF6A9">
      <w:pPr>
        <w:pStyle w:val="54"/>
        <w:wordWrap/>
        <w:spacing w:line="400" w:lineRule="exact"/>
        <w:ind w:firstLine="422"/>
        <w:outlineLvl w:val="9"/>
        <w:rPr>
          <w:rFonts w:ascii="宋体" w:hAnsi="宋体" w:eastAsia="宋体" w:cs="宋体"/>
          <w:sz w:val="21"/>
          <w:szCs w:val="21"/>
        </w:rPr>
      </w:pPr>
      <w:r>
        <w:rPr>
          <w:rFonts w:hint="eastAsia" w:ascii="宋体" w:hAnsi="宋体" w:eastAsia="宋体" w:cs="宋体"/>
          <w:sz w:val="21"/>
          <w:szCs w:val="21"/>
        </w:rPr>
        <w:t>2、乙方的权利和义务</w:t>
      </w:r>
    </w:p>
    <w:p w14:paraId="0F0C0C35">
      <w:pPr>
        <w:pStyle w:val="49"/>
        <w:wordWrap/>
        <w:spacing w:line="400" w:lineRule="exact"/>
        <w:ind w:firstLine="420"/>
        <w:outlineLvl w:val="9"/>
        <w:rPr>
          <w:rFonts w:ascii="宋体" w:hAnsi="宋体" w:eastAsia="宋体" w:cs="宋体"/>
          <w:sz w:val="21"/>
          <w:szCs w:val="21"/>
        </w:rPr>
      </w:pPr>
      <w:r>
        <w:rPr>
          <w:rFonts w:hint="eastAsia" w:ascii="宋体" w:hAnsi="宋体" w:eastAsia="宋体" w:cs="宋体"/>
          <w:sz w:val="21"/>
          <w:szCs w:val="21"/>
        </w:rPr>
        <w:t>2.1.乙方可要求甲方按本合同的约定按时足额支付</w:t>
      </w:r>
      <w:bookmarkStart w:id="10" w:name="_Hlk40975009"/>
      <w:r>
        <w:rPr>
          <w:rFonts w:hint="eastAsia" w:ascii="宋体" w:hAnsi="宋体" w:eastAsia="宋体" w:cs="宋体"/>
          <w:sz w:val="21"/>
          <w:szCs w:val="21"/>
        </w:rPr>
        <w:t>相应费用</w:t>
      </w:r>
      <w:bookmarkEnd w:id="10"/>
      <w:r>
        <w:rPr>
          <w:rFonts w:hint="eastAsia" w:ascii="宋体" w:hAnsi="宋体" w:eastAsia="宋体" w:cs="宋体"/>
          <w:sz w:val="21"/>
          <w:szCs w:val="21"/>
        </w:rPr>
        <w:t>；</w:t>
      </w:r>
    </w:p>
    <w:p w14:paraId="68E014E6">
      <w:pPr>
        <w:pStyle w:val="49"/>
        <w:wordWrap/>
        <w:spacing w:line="400" w:lineRule="exact"/>
        <w:ind w:firstLine="420"/>
        <w:outlineLvl w:val="9"/>
        <w:rPr>
          <w:rFonts w:ascii="宋体" w:hAnsi="宋体" w:eastAsia="宋体" w:cs="宋体"/>
          <w:sz w:val="21"/>
          <w:szCs w:val="21"/>
        </w:rPr>
      </w:pPr>
      <w:r>
        <w:rPr>
          <w:rFonts w:hint="eastAsia" w:ascii="宋体" w:hAnsi="宋体" w:eastAsia="宋体" w:cs="宋体"/>
          <w:sz w:val="21"/>
          <w:szCs w:val="21"/>
        </w:rPr>
        <w:t>2.2.乙方在履行合同过程中，不得将本项目委托给第三人，如有违反，甲方有权解除合同，乙方应退还甲方已付全部合同价款，并按照本合同向甲方支付违约金。</w:t>
      </w:r>
    </w:p>
    <w:p w14:paraId="5173BE38">
      <w:pPr>
        <w:pStyle w:val="49"/>
        <w:wordWrap/>
        <w:spacing w:line="400" w:lineRule="exact"/>
        <w:ind w:firstLine="420"/>
        <w:outlineLvl w:val="9"/>
        <w:rPr>
          <w:rFonts w:ascii="宋体" w:hAnsi="宋体" w:eastAsia="宋体" w:cs="宋体"/>
          <w:b/>
          <w:sz w:val="21"/>
          <w:szCs w:val="21"/>
        </w:rPr>
      </w:pPr>
      <w:r>
        <w:rPr>
          <w:rFonts w:hint="eastAsia" w:ascii="宋体" w:hAnsi="宋体" w:eastAsia="宋体" w:cs="宋体"/>
          <w:sz w:val="21"/>
          <w:szCs w:val="21"/>
        </w:rPr>
        <w:t>2.3.若乙方认为甲方未能及时或按本合同的约定履行合同义务，或甲方存在其他任何影响乙方履行本合同的情形时，均需在情形发生之日起3日内以书面形式向甲方提出履行要求；逾期，乙方未提出该等要求，则视为甲方已经完全按照本合同的约定履行前述该等义务；此后，乙方不得再以此为由向甲方主张任何责任或作为乙方未能如约履行本合同的任何抗辩理由。</w:t>
      </w:r>
    </w:p>
    <w:p w14:paraId="11CAF4B9">
      <w:pPr>
        <w:pStyle w:val="47"/>
        <w:wordWrap/>
        <w:spacing w:line="400" w:lineRule="exact"/>
        <w:ind w:firstLine="422"/>
        <w:outlineLvl w:val="0"/>
        <w:rPr>
          <w:rFonts w:ascii="宋体" w:hAnsi="宋体" w:eastAsia="宋体" w:cs="宋体"/>
          <w:b/>
          <w:sz w:val="21"/>
          <w:szCs w:val="21"/>
        </w:rPr>
      </w:pPr>
      <w:r>
        <w:rPr>
          <w:rFonts w:hint="eastAsia" w:ascii="宋体" w:hAnsi="宋体" w:eastAsia="宋体" w:cs="宋体"/>
          <w:b/>
          <w:sz w:val="21"/>
          <w:szCs w:val="21"/>
        </w:rPr>
        <w:t>九、付款方式与结算</w:t>
      </w:r>
    </w:p>
    <w:p w14:paraId="085ECF6C">
      <w:pPr>
        <w:widowControl/>
        <w:spacing w:line="400" w:lineRule="exact"/>
        <w:ind w:firstLine="422" w:firstLineChars="200"/>
        <w:jc w:val="left"/>
        <w:rPr>
          <w:rFonts w:ascii="宋体" w:hAnsi="宋体" w:cs="宋体"/>
          <w:b/>
          <w:szCs w:val="21"/>
        </w:rPr>
      </w:pPr>
      <w:r>
        <w:rPr>
          <w:rFonts w:hint="eastAsia" w:ascii="宋体" w:hAnsi="宋体" w:cs="宋体"/>
          <w:b/>
          <w:szCs w:val="21"/>
        </w:rPr>
        <w:t>1、履约保证金支付</w:t>
      </w:r>
    </w:p>
    <w:p w14:paraId="18C65228">
      <w:pPr>
        <w:pStyle w:val="23"/>
        <w:spacing w:line="400" w:lineRule="exact"/>
        <w:rPr>
          <w:rFonts w:cs="宋体"/>
          <w:szCs w:val="21"/>
        </w:rPr>
      </w:pPr>
      <w:r>
        <w:rPr>
          <w:rFonts w:hint="eastAsia" w:cs="宋体"/>
          <w:szCs w:val="21"/>
        </w:rPr>
        <w:t>在签订合同前，乙方需向招标人交纳</w:t>
      </w:r>
      <w:r>
        <w:rPr>
          <w:rFonts w:hint="eastAsia" w:cs="宋体"/>
          <w:szCs w:val="21"/>
          <w:highlight w:val="yellow"/>
        </w:rPr>
        <w:t>人民币_______元作</w:t>
      </w:r>
      <w:r>
        <w:rPr>
          <w:rFonts w:hint="eastAsia" w:cs="宋体"/>
          <w:szCs w:val="21"/>
        </w:rPr>
        <w:t>为本合同的履约保证金（具体金额为中标价的5%）。履约保证金以转帐、电汇或网汇形式汇转至招标人指定帐户并存于甲方处，待项目验收结束后无质量问题一次性无息退还。</w:t>
      </w:r>
    </w:p>
    <w:p w14:paraId="7B7C5BEB">
      <w:pPr>
        <w:pStyle w:val="23"/>
        <w:spacing w:line="400" w:lineRule="exact"/>
        <w:rPr>
          <w:rFonts w:cs="宋体"/>
          <w:szCs w:val="21"/>
          <w:lang w:val="zh-CN"/>
        </w:rPr>
      </w:pPr>
      <w:r>
        <w:rPr>
          <w:rFonts w:hint="eastAsia" w:cs="宋体"/>
          <w:szCs w:val="21"/>
        </w:rPr>
        <w:t>乙方如提供AA级以上信用报告的（需经信用管理部门备案），只需缴纳合同金额的2.5%的履约保证金。如果乙方不履行合同约定的义务，未能完全履行合同规定的义务或其履行不符合合同的约定，甲方有权扣除履约保证金取得补偿。</w:t>
      </w:r>
    </w:p>
    <w:p w14:paraId="3D380392">
      <w:pPr>
        <w:widowControl/>
        <w:spacing w:line="400" w:lineRule="exact"/>
        <w:ind w:firstLine="422" w:firstLineChars="200"/>
        <w:jc w:val="left"/>
        <w:rPr>
          <w:rFonts w:ascii="宋体" w:hAnsi="宋体" w:cs="宋体"/>
          <w:b/>
          <w:szCs w:val="21"/>
        </w:rPr>
      </w:pPr>
      <w:r>
        <w:rPr>
          <w:rFonts w:hint="eastAsia" w:ascii="宋体" w:hAnsi="宋体" w:cs="宋体"/>
          <w:b/>
          <w:szCs w:val="21"/>
        </w:rPr>
        <w:t>2、合同金额结算及支付方式：</w:t>
      </w:r>
    </w:p>
    <w:p w14:paraId="77F22871">
      <w:pPr>
        <w:pStyle w:val="23"/>
        <w:spacing w:line="400" w:lineRule="exact"/>
        <w:jc w:val="left"/>
        <w:rPr>
          <w:rFonts w:cs="宋体"/>
          <w:szCs w:val="21"/>
        </w:rPr>
      </w:pPr>
      <w:r>
        <w:rPr>
          <w:rFonts w:hint="eastAsia" w:cs="宋体"/>
          <w:szCs w:val="21"/>
        </w:rPr>
        <w:t>项目验收合格后无质量问题支付合同价的70%款项；审计合格后付至审计价的90%，余款待验收合格质保结束后无质量问题一次性无息付清。</w:t>
      </w:r>
    </w:p>
    <w:p w14:paraId="02C9691F">
      <w:pPr>
        <w:pStyle w:val="23"/>
        <w:spacing w:line="400" w:lineRule="exact"/>
        <w:rPr>
          <w:rFonts w:cs="宋体"/>
          <w:szCs w:val="21"/>
        </w:rPr>
      </w:pPr>
      <w:r>
        <w:rPr>
          <w:rFonts w:hint="eastAsia" w:cs="宋体"/>
          <w:szCs w:val="21"/>
        </w:rPr>
        <w:t>以上付款均以人民币通过银行支付, 付款前需提供我校财务处认可的增值税发票（仪器设备须开增值税专用发票）。</w:t>
      </w:r>
    </w:p>
    <w:p w14:paraId="5CEB9CF2">
      <w:pPr>
        <w:pStyle w:val="23"/>
        <w:spacing w:line="400" w:lineRule="exact"/>
        <w:rPr>
          <w:rFonts w:cs="宋体"/>
          <w:szCs w:val="21"/>
        </w:rPr>
      </w:pPr>
      <w:r>
        <w:rPr>
          <w:rFonts w:hint="eastAsia" w:cs="宋体"/>
          <w:szCs w:val="21"/>
          <w:highlight w:val="green"/>
        </w:rPr>
        <w:t>原装进口设备采购付款：甲方与乙方签订本合同后，甲乙双方协商选择一家外贸代理公司，签订三方委托代理进口合同，委托其办理进口相关事宜，合同签订后，货款由甲方支付给外贸代理公司，由外贸代理公司开具发票给甲方，具体付款方式为: 项目验收合格后支付合同价的70%款项；审计合格后付至审计价的90%，余款待验收合格壹年期满后一次性无息付清。</w:t>
      </w:r>
    </w:p>
    <w:p w14:paraId="359D07C4">
      <w:pPr>
        <w:snapToGrid w:val="0"/>
        <w:spacing w:line="400" w:lineRule="exact"/>
        <w:ind w:firstLine="420" w:firstLineChars="200"/>
        <w:rPr>
          <w:rFonts w:ascii="宋体" w:hAnsi="宋体" w:cs="宋体"/>
          <w:b/>
          <w:bCs/>
          <w:color w:val="FF0000"/>
          <w:szCs w:val="21"/>
          <w:highlight w:val="yellow"/>
        </w:rPr>
      </w:pPr>
      <w:r>
        <w:rPr>
          <w:rFonts w:hint="eastAsia" w:ascii="宋体" w:hAnsi="宋体" w:cs="宋体"/>
          <w:bCs/>
          <w:color w:val="FF0000"/>
          <w:szCs w:val="21"/>
          <w:highlight w:val="yellow"/>
        </w:rPr>
        <w:t>提醒：合同中的付款方式、质保期限必须与中标文件中的付款方式、质保期（最终承诺）相一致。</w:t>
      </w:r>
      <w:r>
        <w:rPr>
          <w:rFonts w:hint="eastAsia" w:ascii="宋体" w:hAnsi="宋体" w:cs="宋体"/>
          <w:b/>
          <w:bCs/>
          <w:color w:val="FF0000"/>
          <w:szCs w:val="21"/>
          <w:highlight w:val="yellow"/>
        </w:rPr>
        <w:t>（正式合同中须删除此处填写说明）</w:t>
      </w:r>
    </w:p>
    <w:p w14:paraId="47BA2081">
      <w:pPr>
        <w:pStyle w:val="23"/>
        <w:spacing w:line="400" w:lineRule="exact"/>
        <w:jc w:val="left"/>
        <w:rPr>
          <w:rFonts w:cs="宋体"/>
          <w:szCs w:val="21"/>
        </w:rPr>
      </w:pPr>
      <w:r>
        <w:rPr>
          <w:rFonts w:hint="eastAsia" w:cs="宋体"/>
          <w:szCs w:val="21"/>
        </w:rPr>
        <w:t>甲方发票开票信息</w:t>
      </w:r>
    </w:p>
    <w:p w14:paraId="2B954EB3">
      <w:pPr>
        <w:pStyle w:val="23"/>
        <w:spacing w:line="400" w:lineRule="exact"/>
        <w:jc w:val="left"/>
        <w:rPr>
          <w:rFonts w:cs="宋体"/>
          <w:szCs w:val="21"/>
        </w:rPr>
      </w:pPr>
      <w:r>
        <w:rPr>
          <w:rFonts w:hint="eastAsia" w:cs="宋体"/>
          <w:szCs w:val="21"/>
        </w:rPr>
        <w:t>甲方名称：江苏医药职业学院纳税人识别号：123200004660027966</w:t>
      </w:r>
    </w:p>
    <w:p w14:paraId="46ED94C4">
      <w:pPr>
        <w:pStyle w:val="23"/>
        <w:spacing w:line="400" w:lineRule="exact"/>
        <w:jc w:val="left"/>
        <w:rPr>
          <w:rFonts w:cs="宋体"/>
          <w:szCs w:val="21"/>
        </w:rPr>
      </w:pPr>
      <w:r>
        <w:rPr>
          <w:rFonts w:hint="eastAsia" w:cs="宋体"/>
          <w:szCs w:val="21"/>
        </w:rPr>
        <w:t>开户行及账号：建设银行盐城城南支行  32001735038052500575</w:t>
      </w:r>
    </w:p>
    <w:p w14:paraId="2E5D38B9">
      <w:pPr>
        <w:pStyle w:val="23"/>
        <w:spacing w:line="400" w:lineRule="exact"/>
        <w:jc w:val="left"/>
        <w:rPr>
          <w:rFonts w:cs="宋体"/>
          <w:szCs w:val="21"/>
        </w:rPr>
      </w:pPr>
      <w:r>
        <w:rPr>
          <w:rFonts w:hint="eastAsia" w:cs="宋体"/>
          <w:szCs w:val="21"/>
          <w:highlight w:val="yellow"/>
        </w:rPr>
        <w:t>乙方收取货款开户行名称、账号等信息：</w:t>
      </w:r>
    </w:p>
    <w:p w14:paraId="305495B2">
      <w:pPr>
        <w:pStyle w:val="23"/>
        <w:spacing w:line="400" w:lineRule="exact"/>
        <w:jc w:val="left"/>
        <w:rPr>
          <w:rFonts w:cs="宋体"/>
          <w:szCs w:val="21"/>
        </w:rPr>
      </w:pPr>
      <w:r>
        <w:rPr>
          <w:rFonts w:hint="eastAsia" w:cs="宋体"/>
          <w:szCs w:val="21"/>
        </w:rPr>
        <w:t xml:space="preserve">单位名称： </w:t>
      </w:r>
    </w:p>
    <w:p w14:paraId="4201F328">
      <w:pPr>
        <w:pStyle w:val="23"/>
        <w:spacing w:line="400" w:lineRule="exact"/>
        <w:jc w:val="left"/>
        <w:rPr>
          <w:rFonts w:cs="宋体"/>
          <w:szCs w:val="21"/>
        </w:rPr>
      </w:pPr>
      <w:r>
        <w:rPr>
          <w:rFonts w:hint="eastAsia" w:cs="宋体"/>
          <w:szCs w:val="21"/>
        </w:rPr>
        <w:t>开户行名称：</w:t>
      </w:r>
    </w:p>
    <w:p w14:paraId="36F6F14E">
      <w:pPr>
        <w:pStyle w:val="23"/>
        <w:spacing w:line="400" w:lineRule="exact"/>
        <w:jc w:val="left"/>
        <w:rPr>
          <w:rFonts w:cs="宋体"/>
          <w:szCs w:val="21"/>
        </w:rPr>
      </w:pPr>
      <w:r>
        <w:rPr>
          <w:rFonts w:hint="eastAsia" w:cs="宋体"/>
          <w:szCs w:val="21"/>
        </w:rPr>
        <w:t>行号：</w:t>
      </w:r>
    </w:p>
    <w:p w14:paraId="4650CE10">
      <w:pPr>
        <w:pStyle w:val="47"/>
        <w:wordWrap/>
        <w:spacing w:line="400" w:lineRule="exact"/>
        <w:ind w:firstLine="422"/>
        <w:outlineLvl w:val="0"/>
        <w:rPr>
          <w:rFonts w:ascii="宋体" w:hAnsi="宋体" w:eastAsia="宋体" w:cs="宋体"/>
          <w:b/>
          <w:sz w:val="21"/>
          <w:szCs w:val="21"/>
        </w:rPr>
      </w:pPr>
      <w:r>
        <w:rPr>
          <w:rFonts w:hint="eastAsia" w:ascii="宋体" w:hAnsi="宋体" w:eastAsia="宋体" w:cs="宋体"/>
          <w:b/>
          <w:sz w:val="21"/>
          <w:szCs w:val="21"/>
        </w:rPr>
        <w:t>十、违约责任</w:t>
      </w:r>
    </w:p>
    <w:p w14:paraId="75F4EE4F">
      <w:pPr>
        <w:pStyle w:val="49"/>
        <w:wordWrap/>
        <w:spacing w:line="400" w:lineRule="exact"/>
        <w:ind w:firstLine="420"/>
        <w:outlineLvl w:val="9"/>
        <w:rPr>
          <w:rFonts w:ascii="宋体" w:hAnsi="宋体" w:eastAsia="宋体" w:cs="宋体"/>
          <w:sz w:val="21"/>
          <w:szCs w:val="21"/>
        </w:rPr>
      </w:pPr>
      <w:r>
        <w:rPr>
          <w:rFonts w:hint="eastAsia" w:ascii="宋体" w:hAnsi="宋体" w:eastAsia="宋体" w:cs="宋体"/>
          <w:sz w:val="21"/>
          <w:szCs w:val="21"/>
        </w:rPr>
        <w:t>1、任何一方由于不可抗力原因不能履行合同时，在不可抗力事件结束后1日内向对方通报，以尽量减轻可能给对方造成的损失，在取得有关机构的不可抗力证明或双方谅解确认后，根据情况可部分或全部免于承担违约责任。</w:t>
      </w:r>
    </w:p>
    <w:p w14:paraId="744BB69D">
      <w:pPr>
        <w:pStyle w:val="49"/>
        <w:wordWrap/>
        <w:spacing w:line="400" w:lineRule="exact"/>
        <w:ind w:firstLine="420"/>
        <w:outlineLvl w:val="9"/>
        <w:rPr>
          <w:rFonts w:ascii="宋体" w:hAnsi="宋体" w:eastAsia="宋体" w:cs="宋体"/>
          <w:sz w:val="21"/>
          <w:szCs w:val="21"/>
        </w:rPr>
      </w:pPr>
      <w:r>
        <w:rPr>
          <w:rFonts w:hint="eastAsia" w:ascii="宋体" w:hAnsi="宋体" w:eastAsia="宋体" w:cs="宋体"/>
          <w:sz w:val="21"/>
          <w:szCs w:val="21"/>
        </w:rPr>
        <w:t>2、甲方应配合乙方的工作，若因甲方原因造成乙方未完成规定采购内容，甲方不得扣除乙方相应费用。</w:t>
      </w:r>
    </w:p>
    <w:p w14:paraId="071F2945">
      <w:pPr>
        <w:pStyle w:val="49"/>
        <w:wordWrap/>
        <w:spacing w:line="400" w:lineRule="exact"/>
        <w:ind w:firstLine="420"/>
        <w:outlineLvl w:val="9"/>
        <w:rPr>
          <w:rFonts w:ascii="宋体" w:hAnsi="宋体" w:eastAsia="宋体" w:cs="宋体"/>
          <w:sz w:val="21"/>
          <w:szCs w:val="21"/>
        </w:rPr>
      </w:pPr>
      <w:r>
        <w:rPr>
          <w:rFonts w:hint="eastAsia" w:ascii="宋体" w:hAnsi="宋体" w:eastAsia="宋体" w:cs="宋体"/>
          <w:sz w:val="21"/>
          <w:szCs w:val="21"/>
        </w:rPr>
        <w:t>3、如因乙方自身原因，不履行合同义务或者履行合同义务不符合约定的，应当承担继续履行、采取补救措施或者由甲方扣除相应合同价款作为对甲方造成损失的赔偿。</w:t>
      </w:r>
    </w:p>
    <w:p w14:paraId="0750AB28">
      <w:pPr>
        <w:pStyle w:val="54"/>
        <w:wordWrap/>
        <w:spacing w:line="400" w:lineRule="exact"/>
        <w:ind w:firstLine="420"/>
        <w:outlineLvl w:val="9"/>
        <w:rPr>
          <w:rFonts w:ascii="宋体" w:hAnsi="宋体" w:eastAsia="宋体" w:cs="宋体"/>
          <w:b w:val="0"/>
          <w:bCs w:val="0"/>
          <w:sz w:val="21"/>
          <w:szCs w:val="21"/>
        </w:rPr>
      </w:pPr>
      <w:r>
        <w:rPr>
          <w:rFonts w:hint="eastAsia" w:ascii="宋体" w:hAnsi="宋体" w:eastAsia="宋体" w:cs="宋体"/>
          <w:b w:val="0"/>
          <w:bCs w:val="0"/>
          <w:sz w:val="21"/>
          <w:szCs w:val="21"/>
        </w:rPr>
        <w:t>4、如乙方未按照本合同的约定期限交货的，则每迟延1日，应向甲方支付合同总价款1％的违约金；迟延超过10日的，甲方有权单方解除本合同。</w:t>
      </w:r>
    </w:p>
    <w:p w14:paraId="2E1B267A">
      <w:pPr>
        <w:pStyle w:val="54"/>
        <w:wordWrap/>
        <w:spacing w:line="400" w:lineRule="exact"/>
        <w:ind w:firstLine="420"/>
        <w:outlineLvl w:val="9"/>
        <w:rPr>
          <w:rFonts w:ascii="宋体" w:hAnsi="宋体" w:eastAsia="宋体" w:cs="宋体"/>
          <w:b w:val="0"/>
          <w:bCs w:val="0"/>
          <w:sz w:val="21"/>
          <w:szCs w:val="21"/>
        </w:rPr>
      </w:pPr>
      <w:r>
        <w:rPr>
          <w:rFonts w:hint="eastAsia" w:ascii="宋体" w:hAnsi="宋体" w:eastAsia="宋体" w:cs="宋体"/>
          <w:b w:val="0"/>
          <w:bCs w:val="0"/>
          <w:sz w:val="21"/>
          <w:szCs w:val="21"/>
        </w:rPr>
        <w:t>5、乙方提供的货物与甲方要求的款式、数量、规格、尺寸不一致或无法通过甲方验收或无法正常使用的，乙方应按合同约定采取退货、换货等方式进行弥补直至通过甲方验收，乙方拒绝弥补或经弥补后仍不能通过甲方验收的，甲方有权解除合同。</w:t>
      </w:r>
    </w:p>
    <w:p w14:paraId="0DCE26E3">
      <w:pPr>
        <w:pStyle w:val="54"/>
        <w:wordWrap/>
        <w:spacing w:line="400" w:lineRule="exact"/>
        <w:ind w:firstLine="420"/>
        <w:outlineLvl w:val="9"/>
        <w:rPr>
          <w:rFonts w:ascii="宋体" w:hAnsi="宋体" w:eastAsia="宋体" w:cs="宋体"/>
          <w:b w:val="0"/>
          <w:bCs w:val="0"/>
          <w:sz w:val="21"/>
          <w:szCs w:val="21"/>
        </w:rPr>
      </w:pPr>
      <w:r>
        <w:rPr>
          <w:rFonts w:hint="eastAsia" w:ascii="宋体" w:hAnsi="宋体" w:eastAsia="宋体" w:cs="宋体"/>
          <w:b w:val="0"/>
          <w:bCs w:val="0"/>
          <w:sz w:val="21"/>
          <w:szCs w:val="21"/>
        </w:rPr>
        <w:t>6、乙方未经甲方书面同意将本合同的全部或部分义务转让给第三方，或者将合同权利、对甲方享有的债权转让给第三方的，该等转让对甲方无效，且甲方有权单方解除本合同。</w:t>
      </w:r>
    </w:p>
    <w:p w14:paraId="04C3F837">
      <w:pPr>
        <w:pStyle w:val="54"/>
        <w:wordWrap/>
        <w:spacing w:line="400" w:lineRule="exact"/>
        <w:ind w:firstLine="420"/>
        <w:outlineLvl w:val="9"/>
        <w:rPr>
          <w:rFonts w:ascii="宋体" w:hAnsi="宋体" w:eastAsia="宋体" w:cs="宋体"/>
          <w:b w:val="0"/>
          <w:bCs w:val="0"/>
          <w:sz w:val="21"/>
          <w:szCs w:val="21"/>
        </w:rPr>
      </w:pPr>
      <w:r>
        <w:rPr>
          <w:rFonts w:hint="eastAsia" w:ascii="宋体" w:hAnsi="宋体" w:eastAsia="宋体" w:cs="宋体"/>
          <w:b w:val="0"/>
          <w:bCs w:val="0"/>
          <w:sz w:val="21"/>
          <w:szCs w:val="21"/>
        </w:rPr>
        <w:t>7、乙方提供的货物不属于生产厂家的原装正品的，甲方有权单方解除合同。</w:t>
      </w:r>
    </w:p>
    <w:p w14:paraId="40929A2F">
      <w:pPr>
        <w:pStyle w:val="54"/>
        <w:wordWrap/>
        <w:spacing w:line="400" w:lineRule="exact"/>
        <w:ind w:firstLine="420"/>
        <w:outlineLvl w:val="9"/>
        <w:rPr>
          <w:rFonts w:ascii="宋体" w:hAnsi="宋体" w:eastAsia="宋体" w:cs="宋体"/>
          <w:b w:val="0"/>
          <w:bCs w:val="0"/>
          <w:sz w:val="21"/>
          <w:szCs w:val="21"/>
        </w:rPr>
      </w:pPr>
      <w:r>
        <w:rPr>
          <w:rFonts w:hint="eastAsia" w:ascii="宋体" w:hAnsi="宋体" w:eastAsia="宋体" w:cs="宋体"/>
          <w:b w:val="0"/>
          <w:bCs w:val="0"/>
          <w:sz w:val="21"/>
          <w:szCs w:val="21"/>
        </w:rPr>
        <w:t>8、乙方承诺其交付的货物是其有权销售、无任何权利争议或潜在权利争议的货物，乙方承诺其货物无任何他项权利设定，也无著作权、商标权、专利权及其他知识产权方面的权利瑕疵或限制，否则由此产生的纠纷乙方负责处理并承担全部责任，若因此给甲方造成损失的，乙方应赔偿甲方的全部损失。</w:t>
      </w:r>
    </w:p>
    <w:p w14:paraId="72435E52">
      <w:pPr>
        <w:pStyle w:val="54"/>
        <w:wordWrap/>
        <w:spacing w:line="400" w:lineRule="exact"/>
        <w:ind w:firstLine="420"/>
        <w:outlineLvl w:val="9"/>
        <w:rPr>
          <w:rFonts w:ascii="宋体" w:hAnsi="宋体" w:eastAsia="宋体" w:cs="宋体"/>
          <w:b w:val="0"/>
          <w:bCs w:val="0"/>
          <w:sz w:val="21"/>
          <w:szCs w:val="21"/>
        </w:rPr>
      </w:pPr>
      <w:r>
        <w:rPr>
          <w:rFonts w:hint="eastAsia" w:ascii="宋体" w:hAnsi="宋体" w:eastAsia="宋体" w:cs="宋体"/>
          <w:b w:val="0"/>
          <w:bCs w:val="0"/>
          <w:sz w:val="21"/>
          <w:szCs w:val="21"/>
        </w:rPr>
        <w:t>9、因乙方存在其他违约行为或因乙方原因导致合同目的无法实现或合同无法继续履行的，甲方有权解除合同。</w:t>
      </w:r>
    </w:p>
    <w:p w14:paraId="0B98861B">
      <w:pPr>
        <w:pStyle w:val="54"/>
        <w:wordWrap/>
        <w:spacing w:line="400" w:lineRule="exact"/>
        <w:ind w:firstLine="420"/>
        <w:outlineLvl w:val="9"/>
        <w:rPr>
          <w:rFonts w:ascii="宋体" w:hAnsi="宋体" w:eastAsia="宋体" w:cs="宋体"/>
          <w:b w:val="0"/>
          <w:bCs w:val="0"/>
          <w:sz w:val="21"/>
          <w:szCs w:val="21"/>
        </w:rPr>
      </w:pPr>
      <w:r>
        <w:rPr>
          <w:rFonts w:hint="eastAsia" w:ascii="宋体" w:hAnsi="宋体" w:eastAsia="宋体" w:cs="宋体"/>
          <w:b w:val="0"/>
          <w:bCs w:val="0"/>
          <w:sz w:val="21"/>
          <w:szCs w:val="21"/>
        </w:rPr>
        <w:t>10、乙方违反本合同的约定，除按本合同的约定承担违约责任外，还应赔偿甲方包括但不限于直接损失、甲方向第三方的违约或赔偿损失、误工费、鉴定费、损失的评估费、律师费、诉讼费或仲裁费、保全费、保险费、公告费、执行费等全部损失。</w:t>
      </w:r>
    </w:p>
    <w:p w14:paraId="66E0CDB6">
      <w:pPr>
        <w:pStyle w:val="54"/>
        <w:wordWrap/>
        <w:spacing w:line="400" w:lineRule="exact"/>
        <w:ind w:firstLine="420"/>
        <w:outlineLvl w:val="9"/>
        <w:rPr>
          <w:rFonts w:ascii="宋体" w:hAnsi="宋体" w:eastAsia="宋体" w:cs="宋体"/>
          <w:b w:val="0"/>
          <w:bCs w:val="0"/>
          <w:sz w:val="21"/>
          <w:szCs w:val="21"/>
        </w:rPr>
      </w:pPr>
      <w:r>
        <w:rPr>
          <w:rFonts w:hint="eastAsia" w:ascii="宋体" w:hAnsi="宋体" w:eastAsia="宋体" w:cs="宋体"/>
          <w:b w:val="0"/>
          <w:bCs w:val="0"/>
          <w:sz w:val="21"/>
          <w:szCs w:val="21"/>
        </w:rPr>
        <w:t>11、本合同所涉及全部违约金，甲方均有权从未付合同价款中扣除，乙方对此无异议。</w:t>
      </w:r>
    </w:p>
    <w:p w14:paraId="3BE648E8">
      <w:pPr>
        <w:pStyle w:val="47"/>
        <w:wordWrap/>
        <w:spacing w:line="400" w:lineRule="exact"/>
        <w:ind w:firstLine="422"/>
        <w:outlineLvl w:val="0"/>
        <w:rPr>
          <w:rFonts w:ascii="宋体" w:hAnsi="宋体" w:eastAsia="宋体" w:cs="宋体"/>
          <w:b/>
          <w:sz w:val="21"/>
          <w:szCs w:val="21"/>
        </w:rPr>
      </w:pPr>
      <w:r>
        <w:rPr>
          <w:rFonts w:hint="eastAsia" w:ascii="宋体" w:hAnsi="宋体" w:eastAsia="宋体" w:cs="宋体"/>
          <w:b/>
          <w:sz w:val="21"/>
          <w:szCs w:val="21"/>
        </w:rPr>
        <w:t>十一、合同解除</w:t>
      </w:r>
    </w:p>
    <w:p w14:paraId="7EEB39EB">
      <w:pPr>
        <w:pStyle w:val="47"/>
        <w:wordWrap/>
        <w:spacing w:line="400" w:lineRule="exact"/>
        <w:ind w:firstLine="420"/>
        <w:outlineLvl w:val="9"/>
        <w:rPr>
          <w:rFonts w:ascii="宋体" w:hAnsi="宋体" w:eastAsia="宋体" w:cs="宋体"/>
          <w:sz w:val="21"/>
          <w:szCs w:val="21"/>
        </w:rPr>
      </w:pPr>
      <w:r>
        <w:rPr>
          <w:rFonts w:hint="eastAsia" w:ascii="宋体" w:hAnsi="宋体" w:eastAsia="宋体" w:cs="宋体"/>
          <w:sz w:val="21"/>
          <w:szCs w:val="21"/>
        </w:rPr>
        <w:t>1、甲方依据本合同约定或法律规定单方解除合同的，自解除合同的通知到达乙方时，合同自行终止。乙方应于合同解除之日起15日内退还甲方全部已支付款项并按一年期贷款市场报价利率四倍计取的资金占用期间的利息，赔偿甲方因此造成的损失，并支付甲方合同总价款30%的违约金。</w:t>
      </w:r>
    </w:p>
    <w:p w14:paraId="4396C66A">
      <w:pPr>
        <w:pStyle w:val="47"/>
        <w:wordWrap/>
        <w:spacing w:line="400" w:lineRule="exact"/>
        <w:ind w:firstLine="420"/>
        <w:outlineLvl w:val="9"/>
        <w:rPr>
          <w:rFonts w:ascii="宋体" w:hAnsi="宋体" w:eastAsia="宋体" w:cs="宋体"/>
          <w:sz w:val="21"/>
          <w:szCs w:val="21"/>
        </w:rPr>
      </w:pPr>
      <w:r>
        <w:rPr>
          <w:rFonts w:hint="eastAsia" w:ascii="宋体" w:hAnsi="宋体" w:eastAsia="宋体" w:cs="宋体"/>
          <w:sz w:val="21"/>
          <w:szCs w:val="21"/>
        </w:rPr>
        <w:t>2、按合同约定或法律规定，解除合同的事由发生时，解除权人可以解除合同。享有解除权的一方应当自解除事由发生之日起三年内行使解除权，期限届满不行使的，解除权消灭。</w:t>
      </w:r>
    </w:p>
    <w:p w14:paraId="08FF919B">
      <w:pPr>
        <w:pStyle w:val="47"/>
        <w:wordWrap/>
        <w:spacing w:line="400" w:lineRule="exact"/>
        <w:ind w:firstLine="422"/>
        <w:outlineLvl w:val="0"/>
        <w:rPr>
          <w:rFonts w:ascii="宋体" w:hAnsi="宋体" w:eastAsia="宋体" w:cs="宋体"/>
          <w:b/>
          <w:sz w:val="21"/>
          <w:szCs w:val="21"/>
        </w:rPr>
      </w:pPr>
      <w:r>
        <w:rPr>
          <w:rFonts w:hint="eastAsia" w:ascii="宋体" w:hAnsi="宋体" w:eastAsia="宋体" w:cs="宋体"/>
          <w:b/>
          <w:sz w:val="21"/>
          <w:szCs w:val="21"/>
        </w:rPr>
        <w:t>十二、不可抗力</w:t>
      </w:r>
    </w:p>
    <w:p w14:paraId="55DAC5DA">
      <w:pPr>
        <w:pStyle w:val="47"/>
        <w:wordWrap/>
        <w:spacing w:line="400" w:lineRule="exact"/>
        <w:ind w:firstLine="420"/>
        <w:outlineLvl w:val="9"/>
        <w:rPr>
          <w:rFonts w:ascii="宋体" w:hAnsi="宋体" w:eastAsia="宋体" w:cs="宋体"/>
          <w:sz w:val="21"/>
          <w:szCs w:val="21"/>
        </w:rPr>
      </w:pPr>
      <w:r>
        <w:rPr>
          <w:rFonts w:hint="eastAsia" w:ascii="宋体" w:hAnsi="宋体" w:eastAsia="宋体" w:cs="宋体"/>
          <w:sz w:val="21"/>
          <w:szCs w:val="21"/>
        </w:rPr>
        <w:t>1、在本合同执行过程中，由于发生战争、洪水、台风、地震、新冠疫情等不可抗力事件，致使本合同的任何一方无法履行本合同规定的义务，遭受不可抗力的一方不承担违约责任。遭受不可抗力的一方应在不可抗力事件发生的48小时内将该不可抗力及其对履约之影响书面通知另一方当事人，并向本合同对方出具有关权威部门的证明。遭受不可抗力之一方或双方当事人须采取一切可能的措施减少或消除前述不可抗力对合同履行的影响，并在该不可抗力事件消除后10天向对方当事人提供该不可抗力及其对履约产生实质性影响的证明。</w:t>
      </w:r>
    </w:p>
    <w:p w14:paraId="5D2992B4">
      <w:pPr>
        <w:pStyle w:val="47"/>
        <w:wordWrap/>
        <w:spacing w:line="400" w:lineRule="exact"/>
        <w:ind w:firstLine="420"/>
        <w:outlineLvl w:val="9"/>
        <w:rPr>
          <w:rFonts w:ascii="宋体" w:hAnsi="宋体" w:eastAsia="宋体" w:cs="宋体"/>
          <w:sz w:val="21"/>
          <w:szCs w:val="21"/>
        </w:rPr>
      </w:pPr>
      <w:r>
        <w:rPr>
          <w:rFonts w:hint="eastAsia" w:ascii="宋体" w:hAnsi="宋体" w:eastAsia="宋体" w:cs="宋体"/>
          <w:sz w:val="21"/>
          <w:szCs w:val="21"/>
        </w:rPr>
        <w:t>2、双方确定，因发生不可抗力，致使本合同的履行成为不必要或不可能的，一方应当及时通知另一方解除合同。如果一方未及时通知对方或未采取必要措施，责任方须对扩大的损失承担赔偿责任。</w:t>
      </w:r>
    </w:p>
    <w:p w14:paraId="391A2C91">
      <w:pPr>
        <w:pStyle w:val="47"/>
        <w:wordWrap/>
        <w:spacing w:line="400" w:lineRule="exact"/>
        <w:ind w:firstLine="422"/>
        <w:outlineLvl w:val="0"/>
        <w:rPr>
          <w:rFonts w:ascii="宋体" w:hAnsi="宋体" w:eastAsia="宋体" w:cs="宋体"/>
          <w:b/>
          <w:sz w:val="21"/>
          <w:szCs w:val="21"/>
        </w:rPr>
      </w:pPr>
      <w:r>
        <w:rPr>
          <w:rFonts w:hint="eastAsia" w:ascii="宋体" w:hAnsi="宋体" w:eastAsia="宋体" w:cs="宋体"/>
          <w:b/>
          <w:sz w:val="21"/>
          <w:szCs w:val="21"/>
        </w:rPr>
        <w:t>十三、通知与送达</w:t>
      </w:r>
    </w:p>
    <w:p w14:paraId="603FF151">
      <w:pPr>
        <w:pStyle w:val="47"/>
        <w:wordWrap/>
        <w:spacing w:line="400" w:lineRule="exact"/>
        <w:ind w:firstLine="420"/>
        <w:outlineLvl w:val="9"/>
        <w:rPr>
          <w:rFonts w:ascii="宋体" w:hAnsi="宋体" w:eastAsia="宋体" w:cs="宋体"/>
          <w:sz w:val="21"/>
          <w:szCs w:val="21"/>
        </w:rPr>
      </w:pPr>
      <w:r>
        <w:rPr>
          <w:rFonts w:hint="eastAsia" w:ascii="宋体" w:hAnsi="宋体" w:eastAsia="宋体" w:cs="宋体"/>
          <w:sz w:val="21"/>
          <w:szCs w:val="21"/>
        </w:rPr>
        <w:t>1、乙方的通知与送达方式为：</w:t>
      </w:r>
    </w:p>
    <w:p w14:paraId="5D4B16B2">
      <w:pPr>
        <w:pStyle w:val="47"/>
        <w:wordWrap/>
        <w:spacing w:line="400" w:lineRule="exact"/>
        <w:ind w:firstLine="420"/>
        <w:outlineLvl w:val="9"/>
        <w:rPr>
          <w:rFonts w:ascii="宋体" w:hAnsi="宋体" w:eastAsia="宋体" w:cs="宋体"/>
          <w:sz w:val="21"/>
          <w:szCs w:val="21"/>
          <w:highlight w:val="yellow"/>
        </w:rPr>
      </w:pPr>
      <w:r>
        <w:rPr>
          <w:rFonts w:hint="eastAsia" w:ascii="宋体" w:hAnsi="宋体" w:eastAsia="宋体" w:cs="宋体"/>
          <w:sz w:val="21"/>
          <w:szCs w:val="21"/>
          <w:highlight w:val="yellow"/>
        </w:rPr>
        <w:t>乙方：</w:t>
      </w:r>
    </w:p>
    <w:p w14:paraId="4EAA86C9">
      <w:pPr>
        <w:pStyle w:val="47"/>
        <w:wordWrap/>
        <w:spacing w:line="400" w:lineRule="exact"/>
        <w:ind w:firstLine="420"/>
        <w:outlineLvl w:val="9"/>
        <w:rPr>
          <w:rFonts w:ascii="宋体" w:hAnsi="宋体" w:eastAsia="宋体" w:cs="宋体"/>
          <w:sz w:val="21"/>
          <w:szCs w:val="21"/>
          <w:highlight w:val="yellow"/>
        </w:rPr>
      </w:pPr>
      <w:r>
        <w:rPr>
          <w:rFonts w:hint="eastAsia" w:ascii="宋体" w:hAnsi="宋体" w:eastAsia="宋体" w:cs="宋体"/>
          <w:sz w:val="21"/>
          <w:szCs w:val="21"/>
          <w:highlight w:val="yellow"/>
        </w:rPr>
        <w:t>通讯地址：                      ；</w:t>
      </w:r>
    </w:p>
    <w:p w14:paraId="7834D967">
      <w:pPr>
        <w:pStyle w:val="47"/>
        <w:wordWrap/>
        <w:spacing w:line="400" w:lineRule="exact"/>
        <w:ind w:firstLine="420"/>
        <w:outlineLvl w:val="9"/>
        <w:rPr>
          <w:rFonts w:ascii="宋体" w:hAnsi="宋体" w:eastAsia="宋体" w:cs="宋体"/>
          <w:sz w:val="21"/>
          <w:szCs w:val="21"/>
          <w:highlight w:val="yellow"/>
        </w:rPr>
      </w:pPr>
      <w:r>
        <w:rPr>
          <w:rFonts w:hint="eastAsia" w:ascii="宋体" w:hAnsi="宋体" w:eastAsia="宋体" w:cs="宋体"/>
          <w:sz w:val="21"/>
          <w:szCs w:val="21"/>
          <w:highlight w:val="yellow"/>
        </w:rPr>
        <w:t>联系人：                        ；联系电话（手机）：</w:t>
      </w:r>
    </w:p>
    <w:p w14:paraId="6AC5886C">
      <w:pPr>
        <w:pStyle w:val="47"/>
        <w:wordWrap/>
        <w:spacing w:line="400" w:lineRule="exact"/>
        <w:ind w:firstLine="420"/>
        <w:outlineLvl w:val="9"/>
        <w:rPr>
          <w:rFonts w:ascii="宋体" w:hAnsi="宋体" w:eastAsia="宋体" w:cs="宋体"/>
          <w:sz w:val="21"/>
          <w:szCs w:val="21"/>
        </w:rPr>
      </w:pPr>
      <w:r>
        <w:rPr>
          <w:rFonts w:hint="eastAsia" w:ascii="宋体" w:hAnsi="宋体" w:eastAsia="宋体" w:cs="宋体"/>
          <w:sz w:val="21"/>
          <w:szCs w:val="21"/>
        </w:rPr>
        <w:t>2、本合同涉及有关通知事项可按照本合同中约定的通知与送达方式，采用邮寄、直接送达、致电或发送短信、E-mail、微信等任一方式进行，邮寄到达（拒收、退回）当日、直接送达或致电以及短信息、E-mail、微信发送当时，即视为乙方接到该通知。</w:t>
      </w:r>
    </w:p>
    <w:p w14:paraId="3A3ABE68">
      <w:pPr>
        <w:pStyle w:val="47"/>
        <w:wordWrap/>
        <w:spacing w:line="400" w:lineRule="exact"/>
        <w:ind w:firstLine="420"/>
        <w:outlineLvl w:val="9"/>
        <w:rPr>
          <w:rFonts w:ascii="宋体" w:hAnsi="宋体" w:eastAsia="宋体" w:cs="宋体"/>
          <w:sz w:val="21"/>
          <w:szCs w:val="21"/>
        </w:rPr>
      </w:pPr>
      <w:r>
        <w:rPr>
          <w:rFonts w:hint="eastAsia" w:ascii="宋体" w:hAnsi="宋体" w:eastAsia="宋体" w:cs="宋体"/>
          <w:sz w:val="21"/>
          <w:szCs w:val="21"/>
        </w:rPr>
        <w:t>3、乙方必须保证本合同约定的联络方式真实有效，乙方前述联系方式不真实、不准确或未留联系方式，一切责任均由乙方承担。联系方式如有变更，必须于变更后3日内书面通知甲方。否则，甲方按照本合同约定的通知与送达方式向其发出的任何通知均视为合法有效。乙方拒收、不在指定地址或联系不上导致通知被退回，均视为通知已经合法有效送达。</w:t>
      </w:r>
    </w:p>
    <w:p w14:paraId="48D24277">
      <w:pPr>
        <w:pStyle w:val="47"/>
        <w:wordWrap/>
        <w:spacing w:line="400" w:lineRule="exact"/>
        <w:ind w:firstLine="420"/>
        <w:outlineLvl w:val="9"/>
        <w:rPr>
          <w:rFonts w:ascii="宋体" w:hAnsi="宋体" w:eastAsia="宋体" w:cs="宋体"/>
          <w:sz w:val="21"/>
          <w:szCs w:val="21"/>
        </w:rPr>
      </w:pPr>
      <w:r>
        <w:rPr>
          <w:rFonts w:hint="eastAsia" w:ascii="宋体" w:hAnsi="宋体" w:eastAsia="宋体" w:cs="宋体"/>
          <w:sz w:val="21"/>
          <w:szCs w:val="21"/>
        </w:rPr>
        <w:t>4、乙方同意，乙方在本通知与送达条款中预留的地址及电话、传真、电子邮箱等，均可作为送达诉讼（或仲裁）文书（包括但不限于起诉状、上诉状、申请书、传票、举证通知书、出庭通知书、各类裁定、判决等）的确认地址。即，只要人民法院（或仲裁委员会）将诉讼（或仲裁）文书发送至乙方预留的地址、传真、电子邮箱，即视为送达。因乙方自己提供或者确认的送达地址不准确、送达地址变更未及时告知甲方，乙方或者乙方指定的联系人拒绝签收，导致诉讼（或仲裁）文书未能被乙方实际接收的，文书退回之日视为送达之日。</w:t>
      </w:r>
    </w:p>
    <w:p w14:paraId="2C6AC646">
      <w:pPr>
        <w:pStyle w:val="47"/>
        <w:wordWrap/>
        <w:spacing w:line="400" w:lineRule="exact"/>
        <w:ind w:firstLine="422"/>
        <w:outlineLvl w:val="0"/>
        <w:rPr>
          <w:rFonts w:ascii="宋体" w:hAnsi="宋体" w:eastAsia="宋体" w:cs="宋体"/>
          <w:b/>
          <w:sz w:val="21"/>
          <w:szCs w:val="21"/>
        </w:rPr>
      </w:pPr>
      <w:r>
        <w:rPr>
          <w:rFonts w:hint="eastAsia" w:ascii="宋体" w:hAnsi="宋体" w:eastAsia="宋体" w:cs="宋体"/>
          <w:b/>
          <w:sz w:val="21"/>
          <w:szCs w:val="21"/>
        </w:rPr>
        <w:t>十四、争议解决方式</w:t>
      </w:r>
    </w:p>
    <w:p w14:paraId="7AB344AF">
      <w:pPr>
        <w:pStyle w:val="48"/>
        <w:wordWrap/>
        <w:spacing w:line="400" w:lineRule="exact"/>
        <w:ind w:firstLine="420"/>
        <w:rPr>
          <w:rFonts w:ascii="宋体" w:hAnsi="宋体" w:eastAsia="宋体" w:cs="宋体"/>
          <w:sz w:val="21"/>
          <w:szCs w:val="21"/>
        </w:rPr>
      </w:pPr>
      <w:r>
        <w:rPr>
          <w:rFonts w:hint="eastAsia" w:ascii="宋体" w:hAnsi="宋体" w:eastAsia="宋体" w:cs="宋体"/>
          <w:sz w:val="21"/>
          <w:szCs w:val="21"/>
        </w:rPr>
        <w:t>双方因本合同发生争议，由甲、乙方协商解决，协商不成的，应向甲方住所地有管辖权的人民法院诉讼解决。</w:t>
      </w:r>
    </w:p>
    <w:p w14:paraId="2BA9EBA3">
      <w:pPr>
        <w:pStyle w:val="47"/>
        <w:wordWrap/>
        <w:spacing w:line="400" w:lineRule="exact"/>
        <w:ind w:firstLine="422"/>
        <w:outlineLvl w:val="0"/>
        <w:rPr>
          <w:rFonts w:ascii="宋体" w:hAnsi="宋体" w:eastAsia="宋体" w:cs="宋体"/>
          <w:b/>
          <w:sz w:val="21"/>
          <w:szCs w:val="21"/>
        </w:rPr>
      </w:pPr>
      <w:r>
        <w:rPr>
          <w:rFonts w:hint="eastAsia" w:ascii="宋体" w:hAnsi="宋体" w:eastAsia="宋体" w:cs="宋体"/>
          <w:b/>
          <w:sz w:val="21"/>
          <w:szCs w:val="21"/>
        </w:rPr>
        <w:t>十五、</w:t>
      </w:r>
      <w:r>
        <w:rPr>
          <w:rFonts w:hint="eastAsia" w:ascii="宋体" w:hAnsi="宋体" w:eastAsia="宋体" w:cs="宋体"/>
          <w:b/>
          <w:bCs w:val="0"/>
          <w:sz w:val="21"/>
          <w:szCs w:val="21"/>
        </w:rPr>
        <w:t>合同生效及其它</w:t>
      </w:r>
    </w:p>
    <w:p w14:paraId="03DDB349">
      <w:pPr>
        <w:autoSpaceDE w:val="0"/>
        <w:autoSpaceDN w:val="0"/>
        <w:adjustRightInd w:val="0"/>
        <w:spacing w:line="400" w:lineRule="exact"/>
        <w:ind w:firstLine="482"/>
        <w:rPr>
          <w:rFonts w:ascii="宋体" w:hAnsi="宋体" w:cs="宋体"/>
          <w:szCs w:val="21"/>
          <w:lang w:val="zh-CN"/>
        </w:rPr>
      </w:pPr>
      <w:r>
        <w:rPr>
          <w:rFonts w:hint="eastAsia" w:ascii="宋体" w:hAnsi="宋体" w:cs="宋体"/>
          <w:szCs w:val="21"/>
          <w:lang w:val="zh-CN"/>
        </w:rPr>
        <w:t>1、 本合同一式肆份，甲方执叁份、乙方执壹份，经甲乙双方代表签字、加盖公章后生效，合同履行完成后自行终止。招标（采购）和投标（响应性）文件为本合同组成部分。</w:t>
      </w:r>
    </w:p>
    <w:p w14:paraId="4878BCBF">
      <w:pPr>
        <w:autoSpaceDE w:val="0"/>
        <w:autoSpaceDN w:val="0"/>
        <w:adjustRightInd w:val="0"/>
        <w:spacing w:line="400" w:lineRule="exact"/>
        <w:ind w:firstLine="482"/>
        <w:rPr>
          <w:rFonts w:ascii="宋体" w:hAnsi="宋体" w:cs="宋体"/>
          <w:szCs w:val="21"/>
          <w:lang w:val="zh-CN"/>
        </w:rPr>
      </w:pPr>
      <w:r>
        <w:rPr>
          <w:rFonts w:hint="eastAsia" w:ascii="宋体" w:hAnsi="宋体" w:cs="宋体"/>
          <w:szCs w:val="21"/>
          <w:lang w:val="zh-CN"/>
        </w:rPr>
        <w:t>2、组成本合同的文件及解释顺序为：本合同及补充条款、中标通知书、投标（响应性）文件及其附件；招标（采购）文件及补充通知。如果乙方的投标（响应性）文件及其附件高于国家行业标准的，以投标文件及其附件为准。</w:t>
      </w:r>
    </w:p>
    <w:p w14:paraId="6F5E9D05">
      <w:pPr>
        <w:autoSpaceDE w:val="0"/>
        <w:autoSpaceDN w:val="0"/>
        <w:adjustRightInd w:val="0"/>
        <w:spacing w:line="400" w:lineRule="exact"/>
        <w:ind w:firstLine="482"/>
        <w:rPr>
          <w:rFonts w:ascii="宋体" w:hAnsi="宋体" w:cs="宋体"/>
          <w:szCs w:val="21"/>
          <w:lang w:val="zh-CN"/>
        </w:rPr>
      </w:pPr>
      <w:r>
        <w:rPr>
          <w:rFonts w:hint="eastAsia" w:ascii="宋体" w:hAnsi="宋体" w:cs="宋体"/>
          <w:szCs w:val="21"/>
          <w:lang w:val="zh-CN"/>
        </w:rPr>
        <w:t>3、本合同生效之后，任何一方违反本合同规定，除了承担违约金外，还要承担守约方向违约方追究违约责任所支付的一切费用，包括但不限于律师费、诉讼费、保全费、公告费、鉴定费、交通食宿费等。</w:t>
      </w:r>
    </w:p>
    <w:p w14:paraId="2F4B0B76">
      <w:pPr>
        <w:autoSpaceDE w:val="0"/>
        <w:autoSpaceDN w:val="0"/>
        <w:adjustRightInd w:val="0"/>
        <w:spacing w:line="400" w:lineRule="exact"/>
        <w:ind w:firstLine="482"/>
        <w:rPr>
          <w:rFonts w:ascii="宋体" w:hAnsi="宋体" w:cs="宋体"/>
          <w:szCs w:val="21"/>
          <w:lang w:val="zh-CN"/>
        </w:rPr>
      </w:pPr>
      <w:r>
        <w:rPr>
          <w:rFonts w:hint="eastAsia" w:ascii="宋体" w:hAnsi="宋体" w:cs="宋体"/>
          <w:szCs w:val="21"/>
          <w:lang w:val="zh-CN"/>
        </w:rPr>
        <w:t>4、本合同未尽事宜，供需双方可签订补充协议，与本合同具有同等法律效力。</w:t>
      </w:r>
    </w:p>
    <w:p w14:paraId="79515B22">
      <w:pPr>
        <w:autoSpaceDE w:val="0"/>
        <w:autoSpaceDN w:val="0"/>
        <w:adjustRightInd w:val="0"/>
        <w:spacing w:line="400" w:lineRule="exact"/>
        <w:ind w:firstLine="482"/>
        <w:rPr>
          <w:rFonts w:ascii="宋体" w:hAnsi="宋体" w:cs="宋体"/>
          <w:szCs w:val="21"/>
        </w:rPr>
      </w:pPr>
      <w:r>
        <w:rPr>
          <w:rFonts w:hint="eastAsia" w:ascii="宋体" w:hAnsi="宋体" w:cs="宋体"/>
          <w:szCs w:val="21"/>
          <w:lang w:val="zh-CN"/>
        </w:rPr>
        <w:t>5、本合同相关的招投标资料/谈判纪要以及与本合同相关的其他文件均为本合同附件，与本合同具有同等法律效力。若本合同附件与本合同内容存在不一致之处，以本合同约定为准。</w:t>
      </w:r>
    </w:p>
    <w:p w14:paraId="14D9B937">
      <w:pPr>
        <w:spacing w:line="276" w:lineRule="auto"/>
        <w:ind w:firstLine="420" w:firstLineChars="200"/>
      </w:pPr>
    </w:p>
    <w:p w14:paraId="7445E7BD">
      <w:pPr>
        <w:spacing w:line="276" w:lineRule="auto"/>
        <w:ind w:firstLine="422" w:firstLineChars="200"/>
        <w:rPr>
          <w:rFonts w:ascii="宋体" w:hAnsi="宋体"/>
          <w:b/>
          <w:color w:val="FF0000"/>
          <w:szCs w:val="20"/>
        </w:rPr>
      </w:pPr>
      <w:r>
        <w:rPr>
          <w:rFonts w:hint="eastAsia"/>
          <w:b/>
        </w:rPr>
        <w:t>附件</w:t>
      </w:r>
      <w:r>
        <w:rPr>
          <w:b/>
        </w:rPr>
        <w:t>：</w:t>
      </w:r>
      <w:r>
        <w:rPr>
          <w:rFonts w:hint="eastAsia"/>
          <w:b/>
        </w:rPr>
        <w:t>货物清单明细</w:t>
      </w:r>
      <w:r>
        <w:rPr>
          <w:rFonts w:hint="eastAsia" w:ascii="宋体" w:hAnsi="宋体"/>
          <w:b/>
          <w:color w:val="FF0000"/>
          <w:szCs w:val="20"/>
        </w:rPr>
        <w:t>（如有，则保留；如无，则删除，正式合同中须删除此处填写说明）</w:t>
      </w:r>
    </w:p>
    <w:p w14:paraId="173ED5BB">
      <w:pPr>
        <w:pStyle w:val="8"/>
      </w:pPr>
    </w:p>
    <w:p w14:paraId="3C5EBD13">
      <w:pPr>
        <w:spacing w:line="276" w:lineRule="auto"/>
        <w:ind w:firstLine="420"/>
      </w:pPr>
      <w:r>
        <w:rPr>
          <w:rFonts w:hint="eastAsia" w:ascii="宋体" w:hAnsi="宋体"/>
          <w:bCs/>
          <w:color w:val="000000"/>
          <w:szCs w:val="21"/>
        </w:rPr>
        <w:t>（以下无正文）</w:t>
      </w:r>
    </w:p>
    <w:p w14:paraId="37BB0ED7">
      <w:pPr>
        <w:pStyle w:val="23"/>
      </w:pPr>
    </w:p>
    <w:p w14:paraId="783E79D0">
      <w:pPr>
        <w:snapToGrid w:val="0"/>
        <w:spacing w:line="360" w:lineRule="auto"/>
        <w:ind w:firstLine="411" w:firstLineChars="196"/>
        <w:jc w:val="left"/>
        <w:rPr>
          <w:rFonts w:ascii="宋体" w:cs="Arial Unicode MS"/>
          <w:szCs w:val="21"/>
        </w:rPr>
      </w:pPr>
      <w:r>
        <w:rPr>
          <w:rFonts w:hint="eastAsia" w:ascii="宋体" w:hAnsi="宋体" w:cs="Arial Unicode MS"/>
          <w:szCs w:val="21"/>
        </w:rPr>
        <w:t>甲方</w:t>
      </w:r>
      <w:r>
        <w:rPr>
          <w:rFonts w:ascii="宋体" w:hAnsi="宋体" w:cs="Arial Unicode MS"/>
          <w:szCs w:val="21"/>
        </w:rPr>
        <w:t>(</w:t>
      </w:r>
      <w:r>
        <w:rPr>
          <w:rFonts w:hint="eastAsia" w:ascii="宋体" w:hAnsi="宋体" w:cs="Arial Unicode MS"/>
          <w:szCs w:val="21"/>
        </w:rPr>
        <w:t>印章</w:t>
      </w:r>
      <w:r>
        <w:rPr>
          <w:rFonts w:ascii="宋体" w:hAnsi="宋体" w:cs="Arial Unicode MS"/>
          <w:szCs w:val="21"/>
        </w:rPr>
        <w:t xml:space="preserve">): </w:t>
      </w:r>
      <w:r>
        <w:rPr>
          <w:rFonts w:hint="eastAsia" w:ascii="宋体" w:hAnsi="宋体" w:cs="Arial Unicode MS"/>
          <w:szCs w:val="21"/>
        </w:rPr>
        <w:t>江苏医药职业学院</w:t>
      </w:r>
      <w:r>
        <w:rPr>
          <w:rFonts w:ascii="宋体" w:hAnsi="宋体" w:cs="Arial Unicode MS"/>
          <w:szCs w:val="21"/>
        </w:rPr>
        <w:t xml:space="preserve"> </w:t>
      </w:r>
      <w:r>
        <w:rPr>
          <w:rFonts w:hint="eastAsia" w:ascii="宋体" w:hAnsi="宋体" w:cs="Arial Unicode MS"/>
          <w:szCs w:val="21"/>
        </w:rPr>
        <w:t xml:space="preserve">  </w:t>
      </w:r>
      <w:r>
        <w:rPr>
          <w:rFonts w:ascii="宋体" w:hAnsi="宋体" w:cs="Arial Unicode MS"/>
          <w:szCs w:val="21"/>
        </w:rPr>
        <w:t xml:space="preserve"> </w:t>
      </w:r>
      <w:r>
        <w:rPr>
          <w:rFonts w:hint="eastAsia" w:ascii="宋体" w:hAnsi="宋体" w:cs="Arial Unicode MS"/>
          <w:szCs w:val="21"/>
        </w:rPr>
        <w:t xml:space="preserve"> </w:t>
      </w:r>
      <w:r>
        <w:rPr>
          <w:rFonts w:ascii="宋体" w:hAnsi="宋体" w:cs="Arial Unicode MS"/>
          <w:szCs w:val="21"/>
        </w:rPr>
        <w:t xml:space="preserve"> </w:t>
      </w:r>
      <w:r>
        <w:rPr>
          <w:rFonts w:hint="eastAsia" w:ascii="宋体" w:hAnsi="宋体" w:cs="Arial Unicode MS"/>
          <w:szCs w:val="21"/>
        </w:rPr>
        <w:t xml:space="preserve">             乙方</w:t>
      </w:r>
      <w:r>
        <w:rPr>
          <w:rFonts w:ascii="宋体" w:hAnsi="宋体" w:cs="Arial Unicode MS"/>
          <w:szCs w:val="21"/>
        </w:rPr>
        <w:t>(</w:t>
      </w:r>
      <w:r>
        <w:rPr>
          <w:rFonts w:hint="eastAsia" w:ascii="宋体" w:hAnsi="宋体" w:cs="Arial Unicode MS"/>
          <w:szCs w:val="21"/>
        </w:rPr>
        <w:t>印章</w:t>
      </w:r>
      <w:r>
        <w:rPr>
          <w:rFonts w:ascii="宋体" w:hAnsi="宋体" w:cs="Arial Unicode MS"/>
          <w:szCs w:val="21"/>
        </w:rPr>
        <w:t xml:space="preserve">):                  </w:t>
      </w:r>
    </w:p>
    <w:p w14:paraId="431E1024">
      <w:pPr>
        <w:snapToGrid w:val="0"/>
        <w:spacing w:line="360" w:lineRule="auto"/>
        <w:ind w:firstLine="420" w:firstLineChars="200"/>
        <w:jc w:val="left"/>
        <w:rPr>
          <w:rFonts w:ascii="宋体" w:hAnsi="宋体" w:cs="Arial Unicode MS"/>
          <w:szCs w:val="21"/>
        </w:rPr>
      </w:pPr>
      <w:r>
        <w:rPr>
          <w:rFonts w:hint="eastAsia" w:ascii="宋体" w:hAnsi="宋体" w:cs="Arial Unicode MS"/>
          <w:szCs w:val="21"/>
        </w:rPr>
        <w:t>法定代表人或其委托代理人：                     法定代表人或其委托代理人：</w:t>
      </w:r>
    </w:p>
    <w:p w14:paraId="5909D37A">
      <w:pPr>
        <w:snapToGrid w:val="0"/>
        <w:spacing w:line="360" w:lineRule="auto"/>
        <w:ind w:firstLine="1260" w:firstLineChars="600"/>
        <w:jc w:val="left"/>
        <w:rPr>
          <w:rFonts w:ascii="宋体" w:cs="Arial Unicode MS"/>
          <w:szCs w:val="21"/>
          <w:u w:val="single"/>
        </w:rPr>
      </w:pPr>
      <w:r>
        <w:rPr>
          <w:rFonts w:hint="eastAsia" w:ascii="宋体" w:hAnsi="宋体" w:cs="Arial Unicode MS"/>
          <w:szCs w:val="21"/>
        </w:rPr>
        <w:t>（签字）</w:t>
      </w:r>
      <w:r>
        <w:rPr>
          <w:rFonts w:ascii="宋体" w:hAnsi="宋体" w:cs="Arial Unicode MS"/>
          <w:szCs w:val="21"/>
        </w:rPr>
        <w:t xml:space="preserve">:    </w:t>
      </w:r>
      <w:r>
        <w:rPr>
          <w:rFonts w:hint="eastAsia" w:ascii="宋体" w:hAnsi="宋体" w:cs="Arial Unicode MS"/>
          <w:szCs w:val="21"/>
        </w:rPr>
        <w:t xml:space="preserve">                                   </w:t>
      </w:r>
      <w:r>
        <w:rPr>
          <w:rFonts w:ascii="宋体" w:hAnsi="宋体" w:cs="Arial Unicode MS"/>
          <w:szCs w:val="21"/>
        </w:rPr>
        <w:t>(</w:t>
      </w:r>
      <w:r>
        <w:rPr>
          <w:rFonts w:hint="eastAsia" w:ascii="宋体" w:hAnsi="宋体" w:cs="Arial Unicode MS"/>
          <w:szCs w:val="21"/>
        </w:rPr>
        <w:t>签字</w:t>
      </w:r>
      <w:r>
        <w:rPr>
          <w:rFonts w:ascii="宋体" w:hAnsi="宋体" w:cs="Arial Unicode MS"/>
          <w:szCs w:val="21"/>
        </w:rPr>
        <w:t>):</w:t>
      </w:r>
    </w:p>
    <w:p w14:paraId="5B6D9801">
      <w:pPr>
        <w:snapToGrid w:val="0"/>
        <w:spacing w:line="360" w:lineRule="auto"/>
        <w:ind w:left="5670" w:leftChars="200" w:hanging="5250" w:hangingChars="2500"/>
        <w:rPr>
          <w:rFonts w:ascii="宋体" w:cs="Arial Unicode MS"/>
          <w:szCs w:val="21"/>
        </w:rPr>
      </w:pPr>
      <w:r>
        <w:rPr>
          <w:rFonts w:hint="eastAsia" w:ascii="宋体" w:hAnsi="宋体" w:cs="Arial Unicode MS"/>
          <w:szCs w:val="21"/>
        </w:rPr>
        <w:t>地址</w:t>
      </w:r>
      <w:r>
        <w:rPr>
          <w:rFonts w:ascii="宋体" w:hAnsi="宋体" w:cs="Arial Unicode MS"/>
          <w:szCs w:val="21"/>
        </w:rPr>
        <w:t xml:space="preserve">: </w:t>
      </w:r>
      <w:r>
        <w:rPr>
          <w:rFonts w:hint="eastAsia" w:ascii="宋体" w:hAnsi="宋体" w:cs="Arial Unicode MS"/>
          <w:szCs w:val="21"/>
        </w:rPr>
        <w:t>盐城市解放南路</w:t>
      </w:r>
      <w:r>
        <w:rPr>
          <w:rFonts w:ascii="宋体" w:hAnsi="宋体" w:cs="Arial Unicode MS"/>
          <w:szCs w:val="21"/>
        </w:rPr>
        <w:t>2</w:t>
      </w:r>
      <w:r>
        <w:rPr>
          <w:rFonts w:hint="eastAsia" w:ascii="宋体" w:hAnsi="宋体" w:cs="Arial Unicode MS"/>
          <w:szCs w:val="21"/>
        </w:rPr>
        <w:t>8</w:t>
      </w:r>
      <w:r>
        <w:rPr>
          <w:rFonts w:ascii="宋体" w:hAnsi="宋体" w:cs="Arial Unicode MS"/>
          <w:szCs w:val="21"/>
        </w:rPr>
        <w:t>3</w:t>
      </w:r>
      <w:r>
        <w:rPr>
          <w:rFonts w:hint="eastAsia" w:ascii="宋体" w:hAnsi="宋体" w:cs="Arial Unicode MS"/>
          <w:szCs w:val="21"/>
        </w:rPr>
        <w:t>号</w:t>
      </w:r>
      <w:r>
        <w:rPr>
          <w:rFonts w:ascii="宋体" w:hAnsi="宋体" w:cs="Arial Unicode MS"/>
          <w:szCs w:val="21"/>
        </w:rPr>
        <w:t xml:space="preserve">            </w:t>
      </w:r>
      <w:r>
        <w:rPr>
          <w:rFonts w:hint="eastAsia" w:ascii="宋体" w:hAnsi="宋体" w:cs="Arial Unicode MS"/>
          <w:szCs w:val="21"/>
        </w:rPr>
        <w:t xml:space="preserve">         地址</w:t>
      </w:r>
      <w:r>
        <w:rPr>
          <w:rFonts w:ascii="宋体" w:hAnsi="宋体" w:cs="Arial Unicode MS"/>
          <w:szCs w:val="21"/>
        </w:rPr>
        <w:t xml:space="preserve">:                      </w:t>
      </w:r>
      <w:r>
        <w:rPr>
          <w:rFonts w:ascii="宋体" w:cs="Arial Unicode MS"/>
          <w:szCs w:val="21"/>
        </w:rPr>
        <w:t xml:space="preserve"> </w:t>
      </w:r>
    </w:p>
    <w:p w14:paraId="4FF8AF7B">
      <w:pPr>
        <w:snapToGrid w:val="0"/>
        <w:spacing w:line="360" w:lineRule="auto"/>
        <w:ind w:firstLine="420" w:firstLineChars="200"/>
        <w:rPr>
          <w:rFonts w:ascii="宋体" w:hAnsi="宋体" w:cs="Arial Unicode MS"/>
          <w:szCs w:val="21"/>
        </w:rPr>
      </w:pPr>
      <w:r>
        <w:rPr>
          <w:rFonts w:hint="eastAsia" w:ascii="宋体" w:hAnsi="宋体" w:cs="Arial Unicode MS"/>
          <w:szCs w:val="21"/>
        </w:rPr>
        <w:t>电话</w:t>
      </w:r>
      <w:r>
        <w:rPr>
          <w:rFonts w:ascii="宋体" w:hAnsi="宋体" w:cs="Arial Unicode MS"/>
          <w:szCs w:val="21"/>
        </w:rPr>
        <w:t>:051588</w:t>
      </w:r>
      <w:r>
        <w:rPr>
          <w:rFonts w:hint="eastAsia" w:ascii="宋体" w:hAnsi="宋体" w:cs="Arial Unicode MS"/>
          <w:szCs w:val="21"/>
        </w:rPr>
        <w:t>550311</w:t>
      </w:r>
      <w:r>
        <w:rPr>
          <w:rFonts w:ascii="宋体" w:hAnsi="宋体" w:cs="Arial Unicode MS"/>
          <w:szCs w:val="21"/>
        </w:rPr>
        <w:t xml:space="preserve">    </w:t>
      </w:r>
      <w:r>
        <w:rPr>
          <w:rFonts w:hint="eastAsia" w:ascii="宋体" w:hAnsi="宋体" w:cs="Arial Unicode MS"/>
          <w:szCs w:val="21"/>
        </w:rPr>
        <w:t xml:space="preserve">                          电话:</w:t>
      </w:r>
    </w:p>
    <w:p w14:paraId="7E2CB62D">
      <w:pPr>
        <w:snapToGrid w:val="0"/>
        <w:spacing w:line="360" w:lineRule="auto"/>
        <w:ind w:firstLine="420" w:firstLineChars="200"/>
        <w:rPr>
          <w:szCs w:val="21"/>
        </w:rPr>
      </w:pPr>
      <w:r>
        <w:rPr>
          <w:rFonts w:hint="eastAsia" w:ascii="宋体" w:hAnsi="宋体" w:cs="Arial Unicode MS"/>
          <w:szCs w:val="21"/>
        </w:rPr>
        <w:t xml:space="preserve">　　                                           </w:t>
      </w:r>
    </w:p>
    <w:p w14:paraId="4888B5FD">
      <w:pPr>
        <w:snapToGrid w:val="0"/>
        <w:spacing w:line="400" w:lineRule="exact"/>
        <w:ind w:firstLine="3990" w:firstLineChars="1900"/>
        <w:rPr>
          <w:rFonts w:ascii="宋体" w:hAnsi="宋体" w:cs="Arial Unicode MS"/>
          <w:szCs w:val="21"/>
        </w:rPr>
      </w:pPr>
      <w:r>
        <w:rPr>
          <w:rFonts w:hint="eastAsia" w:ascii="宋体" w:hAnsi="宋体" w:cs="Arial Unicode MS"/>
          <w:szCs w:val="21"/>
        </w:rPr>
        <w:t xml:space="preserve">                   日期</w:t>
      </w:r>
      <w:r>
        <w:rPr>
          <w:rFonts w:ascii="宋体" w:hAnsi="宋体" w:cs="Arial Unicode MS"/>
          <w:szCs w:val="21"/>
        </w:rPr>
        <w:t>:</w:t>
      </w:r>
      <w:r>
        <w:rPr>
          <w:rFonts w:hint="eastAsia" w:ascii="宋体" w:hAnsi="宋体" w:cs="Arial Unicode MS"/>
          <w:szCs w:val="21"/>
        </w:rPr>
        <w:t xml:space="preserve">    年</w:t>
      </w:r>
      <w:r>
        <w:rPr>
          <w:rFonts w:ascii="宋体" w:hAnsi="宋体" w:cs="Arial Unicode MS"/>
          <w:szCs w:val="21"/>
        </w:rPr>
        <w:t xml:space="preserve">  </w:t>
      </w:r>
      <w:r>
        <w:rPr>
          <w:rFonts w:hint="eastAsia" w:ascii="宋体" w:hAnsi="宋体" w:cs="Arial Unicode MS"/>
          <w:szCs w:val="21"/>
        </w:rPr>
        <w:t xml:space="preserve"> 月</w:t>
      </w:r>
      <w:r>
        <w:rPr>
          <w:rFonts w:ascii="宋体" w:hAnsi="宋体" w:cs="Arial Unicode MS"/>
          <w:szCs w:val="21"/>
        </w:rPr>
        <w:t xml:space="preserve">   </w:t>
      </w:r>
      <w:r>
        <w:rPr>
          <w:rFonts w:hint="eastAsia" w:ascii="宋体" w:hAnsi="宋体" w:cs="Arial Unicode MS"/>
          <w:szCs w:val="21"/>
        </w:rPr>
        <w:t>日</w:t>
      </w:r>
    </w:p>
    <w:p w14:paraId="00595045">
      <w:pPr>
        <w:pStyle w:val="8"/>
        <w:rPr>
          <w:rFonts w:ascii="宋体" w:hAnsi="宋体" w:cs="Arial Unicode MS"/>
          <w:szCs w:val="21"/>
        </w:rPr>
      </w:pPr>
    </w:p>
    <w:p w14:paraId="04A62E6A">
      <w:pPr>
        <w:rPr>
          <w:rFonts w:ascii="宋体" w:hAnsi="宋体" w:cs="Arial Unicode MS"/>
          <w:szCs w:val="21"/>
        </w:rPr>
      </w:pPr>
    </w:p>
    <w:p w14:paraId="7BFE0664">
      <w:pPr>
        <w:pStyle w:val="8"/>
        <w:rPr>
          <w:rFonts w:ascii="宋体" w:hAnsi="宋体" w:cs="Arial Unicode MS"/>
          <w:szCs w:val="21"/>
        </w:rPr>
      </w:pPr>
    </w:p>
    <w:p w14:paraId="5ABFEB29">
      <w:pPr>
        <w:rPr>
          <w:rFonts w:ascii="黑体" w:eastAsia="黑体"/>
          <w:bCs/>
          <w:color w:val="auto"/>
          <w:sz w:val="44"/>
          <w:highlight w:val="none"/>
        </w:rPr>
      </w:pPr>
    </w:p>
    <w:p w14:paraId="1EE397B9">
      <w:pPr>
        <w:pStyle w:val="18"/>
        <w:spacing w:line="300" w:lineRule="exact"/>
        <w:outlineLvl w:val="0"/>
        <w:rPr>
          <w:rFonts w:hAnsi="宋体"/>
          <w:color w:val="auto"/>
          <w:highlight w:val="none"/>
        </w:rPr>
      </w:pPr>
      <w:r>
        <w:rPr>
          <w:rFonts w:hint="eastAsia" w:hAnsi="宋体"/>
          <w:color w:val="auto"/>
          <w:highlight w:val="none"/>
        </w:rPr>
        <w:br w:type="textWrapping"/>
      </w:r>
      <w:r>
        <w:rPr>
          <w:rFonts w:hint="eastAsia" w:hAnsi="宋体"/>
          <w:color w:val="auto"/>
          <w:highlight w:val="none"/>
        </w:rPr>
        <w:br w:type="textWrapping"/>
      </w:r>
      <w:bookmarkStart w:id="11" w:name="_Toc119595837"/>
      <w:bookmarkStart w:id="12" w:name="_Toc141279399"/>
    </w:p>
    <w:p w14:paraId="1C404D15">
      <w:pPr>
        <w:pStyle w:val="18"/>
        <w:spacing w:line="300" w:lineRule="exact"/>
        <w:outlineLvl w:val="0"/>
        <w:rPr>
          <w:rFonts w:hAnsi="宋体"/>
          <w:color w:val="auto"/>
          <w:highlight w:val="none"/>
        </w:rPr>
      </w:pPr>
    </w:p>
    <w:p w14:paraId="69D9CCEF">
      <w:pPr>
        <w:pStyle w:val="18"/>
        <w:spacing w:line="300" w:lineRule="exact"/>
        <w:outlineLvl w:val="0"/>
        <w:rPr>
          <w:rFonts w:hAnsi="宋体"/>
          <w:color w:val="auto"/>
          <w:highlight w:val="none"/>
        </w:rPr>
      </w:pPr>
    </w:p>
    <w:p w14:paraId="6397D067">
      <w:pPr>
        <w:pStyle w:val="18"/>
        <w:spacing w:line="300" w:lineRule="exact"/>
        <w:outlineLvl w:val="0"/>
        <w:rPr>
          <w:rFonts w:hAnsi="宋体"/>
          <w:color w:val="auto"/>
          <w:highlight w:val="none"/>
        </w:rPr>
      </w:pPr>
    </w:p>
    <w:p w14:paraId="5222E89E">
      <w:pPr>
        <w:pStyle w:val="18"/>
        <w:spacing w:line="300" w:lineRule="exact"/>
        <w:outlineLvl w:val="0"/>
        <w:rPr>
          <w:rFonts w:hAnsi="宋体"/>
          <w:color w:val="auto"/>
          <w:highlight w:val="none"/>
        </w:rPr>
      </w:pPr>
    </w:p>
    <w:p w14:paraId="2042D024">
      <w:pPr>
        <w:pStyle w:val="18"/>
        <w:spacing w:line="300" w:lineRule="exact"/>
        <w:outlineLvl w:val="0"/>
        <w:rPr>
          <w:rFonts w:hAnsi="宋体"/>
          <w:color w:val="auto"/>
          <w:highlight w:val="none"/>
        </w:rPr>
      </w:pPr>
    </w:p>
    <w:p w14:paraId="3E37A748">
      <w:pPr>
        <w:pStyle w:val="18"/>
        <w:spacing w:line="300" w:lineRule="exact"/>
        <w:outlineLvl w:val="0"/>
        <w:rPr>
          <w:rFonts w:hAnsi="宋体"/>
          <w:color w:val="auto"/>
          <w:highlight w:val="none"/>
        </w:rPr>
      </w:pPr>
    </w:p>
    <w:p w14:paraId="78194374">
      <w:pPr>
        <w:pStyle w:val="18"/>
        <w:spacing w:line="300" w:lineRule="exact"/>
        <w:outlineLvl w:val="0"/>
        <w:rPr>
          <w:rFonts w:hAnsi="宋体"/>
          <w:color w:val="auto"/>
          <w:highlight w:val="none"/>
        </w:rPr>
      </w:pPr>
    </w:p>
    <w:p w14:paraId="4FEAFADC">
      <w:pPr>
        <w:rPr>
          <w:rFonts w:hAnsi="宋体"/>
          <w:color w:val="auto"/>
          <w:highlight w:val="none"/>
        </w:rPr>
      </w:pPr>
    </w:p>
    <w:p w14:paraId="40CD65B9">
      <w:pPr>
        <w:rPr>
          <w:rFonts w:hAnsi="宋体"/>
          <w:color w:val="auto"/>
          <w:highlight w:val="none"/>
        </w:rPr>
      </w:pPr>
    </w:p>
    <w:p w14:paraId="1E2BCBF0">
      <w:pPr>
        <w:rPr>
          <w:rFonts w:hAnsi="宋体"/>
          <w:color w:val="auto"/>
          <w:highlight w:val="none"/>
        </w:rPr>
      </w:pPr>
    </w:p>
    <w:p w14:paraId="7C408D48">
      <w:pPr>
        <w:rPr>
          <w:rFonts w:hAnsi="宋体"/>
          <w:color w:val="auto"/>
          <w:highlight w:val="none"/>
        </w:rPr>
      </w:pPr>
    </w:p>
    <w:p w14:paraId="6FAFC7F1">
      <w:pPr>
        <w:rPr>
          <w:rFonts w:hAnsi="宋体"/>
          <w:color w:val="auto"/>
          <w:highlight w:val="none"/>
        </w:rPr>
      </w:pPr>
    </w:p>
    <w:p w14:paraId="41EA493D">
      <w:pPr>
        <w:rPr>
          <w:rFonts w:hAnsi="宋体"/>
          <w:color w:val="auto"/>
          <w:highlight w:val="none"/>
        </w:rPr>
      </w:pPr>
    </w:p>
    <w:p w14:paraId="7C3DB239">
      <w:pPr>
        <w:pStyle w:val="18"/>
        <w:spacing w:line="300" w:lineRule="exact"/>
        <w:outlineLvl w:val="0"/>
        <w:rPr>
          <w:color w:val="auto"/>
          <w:highlight w:val="none"/>
        </w:rPr>
      </w:pPr>
      <w:r>
        <w:rPr>
          <w:rFonts w:hint="eastAsia" w:ascii="Times New Roman" w:hAnsi="Times New Roman" w:cs="Times New Roman"/>
          <w:color w:val="auto"/>
          <w:kern w:val="44"/>
          <w:highlight w:val="none"/>
        </w:rPr>
        <w:t>第四部分 项目需求</w:t>
      </w:r>
      <w:bookmarkEnd w:id="11"/>
      <w:bookmarkEnd w:id="12"/>
    </w:p>
    <w:p w14:paraId="08A7BF6F">
      <w:pPr>
        <w:widowControl/>
        <w:jc w:val="left"/>
        <w:rPr>
          <w:b/>
          <w:color w:val="auto"/>
          <w:sz w:val="28"/>
          <w:szCs w:val="28"/>
          <w:highlight w:val="none"/>
        </w:rPr>
      </w:pPr>
    </w:p>
    <w:p w14:paraId="3E04B7C0">
      <w:pPr>
        <w:spacing w:line="440" w:lineRule="exact"/>
        <w:ind w:firstLine="480" w:firstLineChars="200"/>
        <w:rPr>
          <w:rFonts w:hint="default" w:ascii="Times New Roman" w:hAnsi="Times New Roman" w:eastAsia="宋体" w:cs="Times New Roman"/>
          <w:sz w:val="24"/>
          <w:szCs w:val="24"/>
          <w:lang w:val="en-US" w:eastAsia="zh-CN"/>
        </w:rPr>
      </w:pPr>
      <w:bookmarkStart w:id="13" w:name="_Toc141279400"/>
      <w:r>
        <w:rPr>
          <w:rFonts w:hint="eastAsia" w:ascii="Times New Roman" w:hAnsi="Times New Roman" w:eastAsia="宋体" w:cs="Times New Roman"/>
          <w:sz w:val="24"/>
          <w:szCs w:val="24"/>
          <w:lang w:val="en-US" w:eastAsia="zh-CN"/>
        </w:rPr>
        <w:t>本项目位于江苏医药职业学院西园学生公寓组团。</w:t>
      </w:r>
    </w:p>
    <w:p w14:paraId="5056F2DD">
      <w:pPr>
        <w:spacing w:line="440" w:lineRule="exact"/>
        <w:ind w:firstLine="480" w:firstLineChars="200"/>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本工程须严格遵守《中华人民共和国建筑法》《中华人民共和国安全生产法》《中华人民共和国消防法》《中华人民共和国特种设备安全法》《建设工程安全生产管理条例》《安全生产许可证条例》《生产安全事故报告和调查处理条例》《工伤保险条例》《特种设备安全监察条例》及其他国家、地方现行安全生产、工程建设、消防、特种设备管理相关法律法规、标准规范，规范开展安全文明施工。</w:t>
      </w:r>
    </w:p>
    <w:tbl>
      <w:tblPr>
        <w:tblStyle w:val="24"/>
        <w:tblW w:w="10912" w:type="dxa"/>
        <w:tblInd w:w="-3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58"/>
        <w:gridCol w:w="658"/>
        <w:gridCol w:w="1469"/>
        <w:gridCol w:w="811"/>
        <w:gridCol w:w="1164"/>
        <w:gridCol w:w="110"/>
        <w:gridCol w:w="3143"/>
        <w:gridCol w:w="2899"/>
      </w:tblGrid>
      <w:tr w14:paraId="18FC5B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5"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CFF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C7A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名称</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C09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规格宽×高×个</w:t>
            </w:r>
          </w:p>
        </w:tc>
        <w:tc>
          <w:tcPr>
            <w:tcW w:w="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F19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12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B1DF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31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C12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参数</w:t>
            </w:r>
          </w:p>
        </w:tc>
        <w:tc>
          <w:tcPr>
            <w:tcW w:w="2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8B6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参考图</w:t>
            </w:r>
          </w:p>
        </w:tc>
      </w:tr>
      <w:tr w14:paraId="42417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36"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63D39">
            <w:pPr>
              <w:keepNext w:val="0"/>
              <w:keepLines w:val="0"/>
              <w:widowControl/>
              <w:suppressLineNumbers w:val="0"/>
              <w:jc w:val="center"/>
              <w:textAlignment w:val="center"/>
              <w:rPr>
                <w:rFonts w:ascii="Calibri" w:hAnsi="Calibri" w:eastAsia="宋体" w:cs="Calibri"/>
                <w:i w:val="0"/>
                <w:iCs w:val="0"/>
                <w:color w:val="000000"/>
                <w:sz w:val="24"/>
                <w:szCs w:val="24"/>
                <w:u w:val="none"/>
              </w:rPr>
            </w:pPr>
            <w:r>
              <w:rPr>
                <w:rFonts w:hint="default" w:ascii="Calibri" w:hAnsi="Calibri" w:eastAsia="宋体" w:cs="Calibri"/>
                <w:i w:val="0"/>
                <w:iCs w:val="0"/>
                <w:color w:val="000000"/>
                <w:kern w:val="0"/>
                <w:sz w:val="24"/>
                <w:szCs w:val="24"/>
                <w:u w:val="none"/>
                <w:lang w:val="en-US" w:eastAsia="zh-CN" w:bidi="ar"/>
              </w:rPr>
              <w:t>1</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55E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布帘</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72A25">
            <w:pPr>
              <w:keepNext w:val="0"/>
              <w:keepLines w:val="0"/>
              <w:widowControl/>
              <w:suppressLineNumbers w:val="0"/>
              <w:jc w:val="center"/>
              <w:textAlignment w:val="center"/>
              <w:rPr>
                <w:rFonts w:hint="default" w:ascii="Calibri" w:hAnsi="Calibri" w:eastAsia="宋体" w:cs="Calibri"/>
                <w:i w:val="0"/>
                <w:iCs w:val="0"/>
                <w:color w:val="000000"/>
                <w:sz w:val="24"/>
                <w:szCs w:val="24"/>
                <w:u w:val="none"/>
              </w:rPr>
            </w:pPr>
            <w:r>
              <w:rPr>
                <w:rFonts w:hint="default" w:ascii="Calibri" w:hAnsi="Calibri" w:eastAsia="宋体" w:cs="Calibri"/>
                <w:i w:val="0"/>
                <w:iCs w:val="0"/>
                <w:color w:val="000000"/>
                <w:kern w:val="0"/>
                <w:sz w:val="24"/>
                <w:szCs w:val="24"/>
                <w:u w:val="none"/>
                <w:lang w:val="en-US" w:eastAsia="zh-CN" w:bidi="ar"/>
              </w:rPr>
              <w:t>2.60×3×236</w:t>
            </w:r>
            <w:r>
              <w:rPr>
                <w:rFonts w:hint="eastAsia" w:ascii="宋体" w:hAnsi="宋体" w:eastAsia="宋体" w:cs="宋体"/>
                <w:i w:val="0"/>
                <w:iCs w:val="0"/>
                <w:color w:val="000000"/>
                <w:kern w:val="0"/>
                <w:sz w:val="24"/>
                <w:szCs w:val="24"/>
                <w:u w:val="none"/>
                <w:lang w:val="en-US" w:eastAsia="zh-CN" w:bidi="ar"/>
              </w:rPr>
              <w:t>樘</w:t>
            </w:r>
          </w:p>
        </w:tc>
        <w:tc>
          <w:tcPr>
            <w:tcW w:w="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58F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平方米</w:t>
            </w: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B3C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3313.44</w:t>
            </w:r>
          </w:p>
        </w:tc>
        <w:tc>
          <w:tcPr>
            <w:tcW w:w="3253"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6A67B98D">
            <w:pPr>
              <w:keepNext w:val="0"/>
              <w:keepLines w:val="0"/>
              <w:widowControl/>
              <w:suppressLineNumbers w:val="0"/>
              <w:jc w:val="both"/>
              <w:textAlignment w:val="top"/>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材质：</w:t>
            </w:r>
            <w:r>
              <w:rPr>
                <w:rFonts w:ascii="宋体" w:hAnsi="宋体" w:eastAsia="宋体" w:cs="宋体"/>
                <w:sz w:val="22"/>
                <w:szCs w:val="22"/>
              </w:rPr>
              <w:t>100% 聚酯纤维</w:t>
            </w:r>
            <w:r>
              <w:rPr>
                <w:rFonts w:hint="eastAsia" w:ascii="宋体" w:hAnsi="宋体" w:eastAsia="宋体" w:cs="宋体"/>
                <w:kern w:val="0"/>
                <w:sz w:val="22"/>
                <w:szCs w:val="22"/>
                <w:lang w:val="en-US" w:eastAsia="zh-CN" w:bidi="ar"/>
              </w:rPr>
              <w:t>；</w:t>
            </w:r>
          </w:p>
          <w:p w14:paraId="5779EDDD">
            <w:pPr>
              <w:keepNext w:val="0"/>
              <w:keepLines w:val="0"/>
              <w:widowControl/>
              <w:suppressLineNumbers w:val="0"/>
              <w:jc w:val="both"/>
              <w:textAlignment w:val="top"/>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克重≥300g/㎡；</w:t>
            </w:r>
          </w:p>
          <w:p w14:paraId="7537E397">
            <w:pPr>
              <w:keepNext w:val="0"/>
              <w:keepLines w:val="0"/>
              <w:widowControl/>
              <w:suppressLineNumbers w:val="0"/>
              <w:jc w:val="both"/>
              <w:textAlignment w:val="top"/>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 xml:space="preserve">遮光率：≥90%； </w:t>
            </w:r>
          </w:p>
          <w:p w14:paraId="58C7E266">
            <w:pPr>
              <w:keepNext w:val="0"/>
              <w:keepLines w:val="0"/>
              <w:widowControl/>
              <w:suppressLineNumbers w:val="0"/>
              <w:jc w:val="both"/>
              <w:textAlignment w:val="top"/>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甲醛含量符合国家标准；</w:t>
            </w:r>
          </w:p>
          <w:p w14:paraId="2A8DF7AC">
            <w:pPr>
              <w:keepNext w:val="0"/>
              <w:keepLines w:val="0"/>
              <w:widowControl/>
              <w:suppressLineNumbers w:val="0"/>
              <w:jc w:val="both"/>
              <w:textAlignment w:val="top"/>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无异味；</w:t>
            </w:r>
          </w:p>
          <w:p w14:paraId="27141930">
            <w:pPr>
              <w:keepNext w:val="0"/>
              <w:keepLines w:val="0"/>
              <w:widowControl/>
              <w:suppressLineNumbers w:val="0"/>
              <w:jc w:val="both"/>
              <w:textAlignment w:val="top"/>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耐光色牢度：≥4级；</w:t>
            </w:r>
          </w:p>
          <w:p w14:paraId="19A040C6">
            <w:pPr>
              <w:keepNext w:val="0"/>
              <w:keepLines w:val="0"/>
              <w:widowControl/>
              <w:suppressLineNumbers w:val="0"/>
              <w:jc w:val="both"/>
              <w:textAlignment w:val="top"/>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耐水色牢度：≥4级；</w:t>
            </w:r>
          </w:p>
          <w:p w14:paraId="42764E66">
            <w:pPr>
              <w:keepNext w:val="0"/>
              <w:keepLines w:val="0"/>
              <w:widowControl/>
              <w:suppressLineNumbers w:val="0"/>
              <w:jc w:val="both"/>
              <w:textAlignment w:val="top"/>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耐皂洗色牢度：≥4级；</w:t>
            </w:r>
          </w:p>
          <w:p w14:paraId="0A88D330">
            <w:pPr>
              <w:keepNext w:val="0"/>
              <w:keepLines w:val="0"/>
              <w:widowControl/>
              <w:suppressLineNumbers w:val="0"/>
              <w:jc w:val="both"/>
              <w:textAlignment w:val="top"/>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阻燃：</w:t>
            </w:r>
            <w:r>
              <w:rPr>
                <w:rFonts w:ascii="宋体" w:hAnsi="宋体" w:eastAsia="宋体" w:cs="宋体"/>
                <w:sz w:val="22"/>
                <w:szCs w:val="22"/>
              </w:rPr>
              <w:t>本质永久阻燃，燃烧性能达GB8624</w:t>
            </w:r>
            <w:r>
              <w:rPr>
                <w:rFonts w:hint="eastAsia" w:ascii="宋体" w:hAnsi="宋体" w:eastAsia="宋体" w:cs="宋体"/>
                <w:sz w:val="22"/>
                <w:szCs w:val="22"/>
                <w:lang w:val="en-US" w:eastAsia="zh-CN"/>
              </w:rPr>
              <w:t>-2012</w:t>
            </w:r>
            <w:r>
              <w:rPr>
                <w:rFonts w:ascii="宋体" w:hAnsi="宋体" w:eastAsia="宋体" w:cs="宋体"/>
                <w:sz w:val="22"/>
                <w:szCs w:val="22"/>
              </w:rPr>
              <w:t xml:space="preserve"> B1级难燃，多次洗涤阻燃性能不衰减</w:t>
            </w:r>
            <w:r>
              <w:rPr>
                <w:rFonts w:hint="eastAsia" w:ascii="宋体" w:hAnsi="宋体" w:eastAsia="宋体" w:cs="宋体"/>
                <w:kern w:val="0"/>
                <w:sz w:val="22"/>
                <w:szCs w:val="22"/>
                <w:lang w:val="en-US" w:eastAsia="zh-CN" w:bidi="ar"/>
              </w:rPr>
              <w:t>；</w:t>
            </w:r>
          </w:p>
          <w:p w14:paraId="7B44D5C9">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kern w:val="0"/>
                <w:sz w:val="22"/>
                <w:szCs w:val="22"/>
                <w:lang w:val="en-US" w:eastAsia="zh-CN" w:bidi="ar"/>
              </w:rPr>
              <w:t>褶皱比：不小于1:1.6。</w:t>
            </w:r>
            <w:r>
              <w:rPr>
                <w:rFonts w:hint="eastAsia" w:ascii="宋体" w:hAnsi="宋体" w:eastAsia="宋体" w:cs="宋体"/>
                <w:kern w:val="0"/>
                <w:sz w:val="22"/>
                <w:szCs w:val="22"/>
                <w:lang w:val="en-US" w:eastAsia="zh-CN" w:bidi="ar"/>
              </w:rPr>
              <w:br w:type="textWrapping"/>
            </w:r>
            <w:r>
              <w:rPr>
                <w:rFonts w:hint="eastAsia" w:ascii="宋体" w:hAnsi="宋体" w:eastAsia="宋体" w:cs="宋体"/>
                <w:kern w:val="0"/>
                <w:sz w:val="22"/>
                <w:szCs w:val="22"/>
                <w:lang w:val="en-US" w:eastAsia="zh-CN" w:bidi="ar"/>
              </w:rPr>
              <w:t>规格是窗口尺寸。</w:t>
            </w:r>
          </w:p>
        </w:tc>
        <w:tc>
          <w:tcPr>
            <w:tcW w:w="2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B240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62336" behindDoc="0" locked="0" layoutInCell="1" allowOverlap="1">
                  <wp:simplePos x="0" y="0"/>
                  <wp:positionH relativeFrom="column">
                    <wp:posOffset>18415</wp:posOffset>
                  </wp:positionH>
                  <wp:positionV relativeFrom="paragraph">
                    <wp:posOffset>-134620</wp:posOffset>
                  </wp:positionV>
                  <wp:extent cx="1691005" cy="1207770"/>
                  <wp:effectExtent l="0" t="0" r="4445" b="11430"/>
                  <wp:wrapNone/>
                  <wp:docPr id="1073742854" name="Image1"/>
                  <wp:cNvGraphicFramePr/>
                  <a:graphic xmlns:a="http://schemas.openxmlformats.org/drawingml/2006/main">
                    <a:graphicData uri="http://schemas.openxmlformats.org/drawingml/2006/picture">
                      <pic:pic xmlns:pic="http://schemas.openxmlformats.org/drawingml/2006/picture">
                        <pic:nvPicPr>
                          <pic:cNvPr id="1073742854" name="Image1"/>
                          <pic:cNvPicPr/>
                        </pic:nvPicPr>
                        <pic:blipFill>
                          <a:blip r:embed="rId11" cstate="print"/>
                          <a:srcRect/>
                          <a:stretch>
                            <a:fillRect/>
                          </a:stretch>
                        </pic:blipFill>
                        <pic:spPr>
                          <a:xfrm>
                            <a:off x="5076190" y="1265555"/>
                            <a:ext cx="1691005" cy="1207770"/>
                          </a:xfrm>
                          <a:prstGeom prst="rect">
                            <a:avLst/>
                          </a:prstGeom>
                        </pic:spPr>
                      </pic:pic>
                    </a:graphicData>
                  </a:graphic>
                </wp:anchor>
              </w:drawing>
            </w:r>
          </w:p>
        </w:tc>
      </w:tr>
      <w:tr w14:paraId="73BAD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44"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7E395">
            <w:pPr>
              <w:keepNext w:val="0"/>
              <w:keepLines w:val="0"/>
              <w:widowControl/>
              <w:suppressLineNumbers w:val="0"/>
              <w:jc w:val="center"/>
              <w:textAlignment w:val="center"/>
              <w:rPr>
                <w:rFonts w:hint="default" w:ascii="Calibri" w:hAnsi="Calibri" w:eastAsia="宋体" w:cs="Calibri"/>
                <w:i w:val="0"/>
                <w:iCs w:val="0"/>
                <w:color w:val="000000"/>
                <w:sz w:val="24"/>
                <w:szCs w:val="24"/>
                <w:u w:val="none"/>
              </w:rPr>
            </w:pPr>
            <w:r>
              <w:rPr>
                <w:rFonts w:hint="default" w:ascii="Calibri" w:hAnsi="Calibri" w:eastAsia="宋体" w:cs="Calibri"/>
                <w:i w:val="0"/>
                <w:iCs w:val="0"/>
                <w:color w:val="000000"/>
                <w:kern w:val="0"/>
                <w:sz w:val="24"/>
                <w:szCs w:val="24"/>
                <w:u w:val="none"/>
                <w:lang w:val="en-US" w:eastAsia="zh-CN" w:bidi="ar"/>
              </w:rPr>
              <w:t>2</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F71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轨道</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3D6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定制</w:t>
            </w:r>
          </w:p>
        </w:tc>
        <w:tc>
          <w:tcPr>
            <w:tcW w:w="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394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509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613.6</w:t>
            </w:r>
          </w:p>
        </w:tc>
        <w:tc>
          <w:tcPr>
            <w:tcW w:w="3253"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19B8BC51">
            <w:pPr>
              <w:pStyle w:val="21"/>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right="0"/>
              <w:jc w:val="left"/>
              <w:rPr>
                <w:rFonts w:ascii="宋体" w:hAnsi="宋体" w:eastAsia="宋体" w:cs="宋体"/>
                <w:sz w:val="22"/>
                <w:szCs w:val="22"/>
              </w:rPr>
            </w:pPr>
            <w:r>
              <w:rPr>
                <w:rFonts w:hint="eastAsia" w:cs="宋体"/>
                <w:sz w:val="22"/>
                <w:szCs w:val="22"/>
                <w:lang w:eastAsia="zh-CN"/>
              </w:rPr>
              <w:t>加</w:t>
            </w:r>
            <w:r>
              <w:rPr>
                <w:rFonts w:ascii="宋体" w:hAnsi="宋体" w:eastAsia="宋体" w:cs="宋体"/>
                <w:sz w:val="22"/>
                <w:szCs w:val="22"/>
              </w:rPr>
              <w:t>厚铝合金；</w:t>
            </w:r>
          </w:p>
          <w:p w14:paraId="69CC82CD">
            <w:pPr>
              <w:pStyle w:val="21"/>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right="0"/>
              <w:jc w:val="left"/>
              <w:rPr>
                <w:rFonts w:ascii="宋体" w:hAnsi="宋体" w:eastAsia="宋体" w:cs="宋体"/>
                <w:sz w:val="22"/>
                <w:szCs w:val="22"/>
              </w:rPr>
            </w:pPr>
            <w:r>
              <w:rPr>
                <w:rFonts w:ascii="宋体" w:hAnsi="宋体" w:eastAsia="宋体" w:cs="宋体"/>
                <w:sz w:val="22"/>
                <w:szCs w:val="22"/>
              </w:rPr>
              <w:t>抗拉强度 Rm：≥210MPa；</w:t>
            </w:r>
          </w:p>
          <w:p w14:paraId="13513F7F">
            <w:pPr>
              <w:pStyle w:val="21"/>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right="0"/>
              <w:jc w:val="left"/>
              <w:rPr>
                <w:rFonts w:ascii="宋体" w:hAnsi="宋体" w:eastAsia="宋体" w:cs="宋体"/>
                <w:sz w:val="22"/>
                <w:szCs w:val="22"/>
              </w:rPr>
            </w:pPr>
            <w:r>
              <w:rPr>
                <w:rFonts w:ascii="宋体" w:hAnsi="宋体" w:eastAsia="宋体" w:cs="宋体"/>
                <w:sz w:val="22"/>
                <w:szCs w:val="22"/>
              </w:rPr>
              <w:t>规定塑性延伸强度 Rp0.2：≥180MPa；</w:t>
            </w:r>
          </w:p>
          <w:p w14:paraId="35F551C2">
            <w:pPr>
              <w:pStyle w:val="21"/>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right="0"/>
              <w:jc w:val="left"/>
              <w:rPr>
                <w:rFonts w:ascii="宋体" w:hAnsi="宋体" w:eastAsia="宋体" w:cs="宋体"/>
                <w:sz w:val="22"/>
                <w:szCs w:val="22"/>
              </w:rPr>
            </w:pPr>
            <w:r>
              <w:rPr>
                <w:rFonts w:ascii="宋体" w:hAnsi="宋体" w:eastAsia="宋体" w:cs="宋体"/>
                <w:sz w:val="22"/>
                <w:szCs w:val="22"/>
              </w:rPr>
              <w:t>断后伸长率 A (%)：≥8.0；</w:t>
            </w:r>
          </w:p>
          <w:p w14:paraId="3A37AE59">
            <w:pPr>
              <w:pStyle w:val="21"/>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right="0"/>
              <w:jc w:val="left"/>
              <w:rPr>
                <w:rFonts w:ascii="宋体" w:hAnsi="宋体" w:eastAsia="宋体" w:cs="宋体"/>
                <w:sz w:val="22"/>
                <w:szCs w:val="22"/>
              </w:rPr>
            </w:pPr>
            <w:r>
              <w:rPr>
                <w:rFonts w:hint="eastAsia" w:cs="宋体"/>
                <w:sz w:val="22"/>
                <w:szCs w:val="22"/>
                <w:lang w:eastAsia="zh-CN"/>
              </w:rPr>
              <w:t>铝合金</w:t>
            </w:r>
            <w:r>
              <w:rPr>
                <w:rFonts w:ascii="宋体" w:hAnsi="宋体" w:eastAsia="宋体" w:cs="宋体"/>
                <w:sz w:val="22"/>
                <w:szCs w:val="22"/>
              </w:rPr>
              <w:t>壁厚≥1.</w:t>
            </w:r>
            <w:r>
              <w:rPr>
                <w:rFonts w:hint="eastAsia" w:cs="宋体"/>
                <w:sz w:val="22"/>
                <w:szCs w:val="22"/>
                <w:lang w:val="en-US" w:eastAsia="zh-CN"/>
              </w:rPr>
              <w:t>8</w:t>
            </w:r>
            <w:r>
              <w:rPr>
                <w:rFonts w:ascii="宋体" w:hAnsi="宋体" w:eastAsia="宋体" w:cs="宋体"/>
                <w:sz w:val="22"/>
                <w:szCs w:val="22"/>
              </w:rPr>
              <w:t>mm；</w:t>
            </w:r>
          </w:p>
          <w:p w14:paraId="3A42433B">
            <w:pPr>
              <w:pStyle w:val="21"/>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right="0"/>
              <w:jc w:val="left"/>
              <w:rPr>
                <w:rFonts w:ascii="宋体" w:hAnsi="宋体" w:eastAsia="宋体" w:cs="宋体"/>
                <w:sz w:val="22"/>
                <w:szCs w:val="22"/>
              </w:rPr>
            </w:pPr>
            <w:r>
              <w:rPr>
                <w:rFonts w:ascii="宋体" w:hAnsi="宋体" w:eastAsia="宋体" w:cs="宋体"/>
                <w:sz w:val="22"/>
                <w:szCs w:val="22"/>
              </w:rPr>
              <w:t>韦氏硬度：≥6HW；</w:t>
            </w:r>
          </w:p>
          <w:p w14:paraId="55804174">
            <w:pPr>
              <w:pStyle w:val="21"/>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right="0"/>
              <w:jc w:val="left"/>
              <w:rPr>
                <w:rFonts w:ascii="宋体" w:hAnsi="宋体" w:eastAsia="宋体" w:cs="宋体"/>
                <w:sz w:val="22"/>
                <w:szCs w:val="22"/>
              </w:rPr>
            </w:pPr>
            <w:r>
              <w:rPr>
                <w:rFonts w:ascii="宋体" w:hAnsi="宋体" w:eastAsia="宋体" w:cs="宋体"/>
                <w:sz w:val="22"/>
                <w:szCs w:val="22"/>
              </w:rPr>
              <w:t>维氏硬度：≥45HV；</w:t>
            </w:r>
          </w:p>
          <w:p w14:paraId="0BE10032">
            <w:pPr>
              <w:pStyle w:val="21"/>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right="0"/>
              <w:jc w:val="left"/>
              <w:rPr>
                <w:rFonts w:ascii="宋体" w:hAnsi="宋体" w:eastAsia="宋体" w:cs="宋体"/>
                <w:sz w:val="22"/>
                <w:szCs w:val="22"/>
              </w:rPr>
            </w:pPr>
            <w:r>
              <w:rPr>
                <w:rFonts w:ascii="宋体" w:hAnsi="宋体" w:eastAsia="宋体" w:cs="宋体"/>
                <w:sz w:val="22"/>
                <w:szCs w:val="22"/>
              </w:rPr>
              <w:t>空轨每米克重：≥</w:t>
            </w:r>
            <w:r>
              <w:rPr>
                <w:rFonts w:hint="eastAsia" w:cs="宋体"/>
                <w:sz w:val="22"/>
                <w:szCs w:val="22"/>
                <w:lang w:val="en-US" w:eastAsia="zh-CN"/>
              </w:rPr>
              <w:t>4</w:t>
            </w:r>
            <w:r>
              <w:rPr>
                <w:rFonts w:ascii="宋体" w:hAnsi="宋体" w:eastAsia="宋体" w:cs="宋体"/>
                <w:sz w:val="22"/>
                <w:szCs w:val="22"/>
              </w:rPr>
              <w:t>50g；</w:t>
            </w:r>
          </w:p>
          <w:p w14:paraId="4E52D264">
            <w:pPr>
              <w:pStyle w:val="21"/>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right="0"/>
              <w:jc w:val="left"/>
              <w:rPr>
                <w:rFonts w:ascii="宋体" w:hAnsi="宋体" w:eastAsia="宋体" w:cs="宋体"/>
                <w:sz w:val="22"/>
                <w:szCs w:val="22"/>
              </w:rPr>
            </w:pPr>
            <w:r>
              <w:rPr>
                <w:rFonts w:ascii="宋体" w:hAnsi="宋体" w:eastAsia="宋体" w:cs="宋体"/>
                <w:sz w:val="22"/>
                <w:szCs w:val="22"/>
              </w:rPr>
              <w:t>滑轮承重：加载 10KG（98N）载荷，不出现损坏、变形现象。</w:t>
            </w:r>
          </w:p>
          <w:p w14:paraId="47DA77DA">
            <w:pPr>
              <w:pStyle w:val="21"/>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right="0"/>
              <w:jc w:val="left"/>
              <w:rPr>
                <w:rFonts w:hint="eastAsia"/>
                <w:i w:val="0"/>
                <w:iCs w:val="0"/>
                <w:caps w:val="0"/>
                <w:color w:val="333333"/>
                <w:spacing w:val="0"/>
                <w:sz w:val="22"/>
                <w:szCs w:val="22"/>
                <w:shd w:val="clear" w:fill="FFFFFF"/>
                <w:lang w:eastAsia="zh-CN"/>
              </w:rPr>
            </w:pPr>
            <w:r>
              <w:rPr>
                <w:rFonts w:ascii="宋体" w:hAnsi="宋体" w:eastAsia="宋体" w:cs="宋体"/>
                <w:sz w:val="22"/>
                <w:szCs w:val="22"/>
              </w:rPr>
              <w:t>封头、安装码：封头采用金属材质，安装码采用加厚材料。安装牢固、水平垂直、开合顺畅、无卡顿异响。</w:t>
            </w:r>
          </w:p>
          <w:p w14:paraId="53F3DDD0">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p>
        </w:tc>
        <w:tc>
          <w:tcPr>
            <w:tcW w:w="2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C2FF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62336" behindDoc="0" locked="0" layoutInCell="1" allowOverlap="1">
                  <wp:simplePos x="0" y="0"/>
                  <wp:positionH relativeFrom="column">
                    <wp:posOffset>-26670</wp:posOffset>
                  </wp:positionH>
                  <wp:positionV relativeFrom="paragraph">
                    <wp:posOffset>239395</wp:posOffset>
                  </wp:positionV>
                  <wp:extent cx="1791970" cy="1378585"/>
                  <wp:effectExtent l="0" t="0" r="17780" b="12065"/>
                  <wp:wrapNone/>
                  <wp:docPr id="1073742855" name="图片_2" descr="0f65c7a6471d816e661416ed31a889f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5" name="图片_2" descr="0f65c7a6471d816e661416ed31a889fd"/>
                          <pic:cNvPicPr>
                            <a:picLocks noChangeAspect="1"/>
                          </pic:cNvPicPr>
                        </pic:nvPicPr>
                        <pic:blipFill>
                          <a:blip r:embed="rId12"/>
                          <a:stretch>
                            <a:fillRect/>
                          </a:stretch>
                        </pic:blipFill>
                        <pic:spPr>
                          <a:xfrm>
                            <a:off x="4973955" y="4792345"/>
                            <a:ext cx="1791970" cy="1378585"/>
                          </a:xfrm>
                          <a:prstGeom prst="rect">
                            <a:avLst/>
                          </a:prstGeom>
                        </pic:spPr>
                      </pic:pic>
                    </a:graphicData>
                  </a:graphic>
                </wp:anchor>
              </w:drawing>
            </w:r>
          </w:p>
        </w:tc>
      </w:tr>
    </w:tbl>
    <w:p w14:paraId="0F2A8C3A">
      <w:pPr>
        <w:spacing w:line="440" w:lineRule="exact"/>
        <w:rPr>
          <w:rFonts w:hint="eastAsia" w:ascii="Times New Roman" w:hAnsi="Times New Roman" w:eastAsia="宋体" w:cs="Times New Roman"/>
          <w:sz w:val="24"/>
          <w:szCs w:val="24"/>
        </w:rPr>
      </w:pPr>
      <w:r>
        <w:rPr>
          <w:rFonts w:hint="eastAsia" w:ascii="宋体" w:hAnsi="宋体" w:eastAsia="宋体" w:cs="宋体"/>
          <w:sz w:val="24"/>
          <w:szCs w:val="24"/>
          <w:lang w:eastAsia="zh-CN"/>
        </w:rPr>
        <w:t>注：</w:t>
      </w:r>
      <w:r>
        <w:rPr>
          <w:rFonts w:hint="eastAsia" w:ascii="宋体" w:hAnsi="宋体" w:cs="宋体"/>
          <w:sz w:val="24"/>
          <w:szCs w:val="24"/>
          <w:lang w:eastAsia="zh-CN"/>
        </w:rPr>
        <w:t>投标时</w:t>
      </w:r>
      <w:r>
        <w:rPr>
          <w:rFonts w:ascii="宋体" w:hAnsi="宋体" w:eastAsia="宋体" w:cs="宋体"/>
          <w:sz w:val="24"/>
          <w:szCs w:val="24"/>
        </w:rPr>
        <w:t>需提供具备 CMA 或 CNAS 资质检测机构出具的，符合上述要求的检测报告。</w:t>
      </w:r>
    </w:p>
    <w:p w14:paraId="21E2B92E">
      <w:pPr>
        <w:rPr>
          <w:color w:val="auto"/>
          <w:highlight w:val="none"/>
        </w:rPr>
      </w:pPr>
    </w:p>
    <w:p w14:paraId="6BF1794F">
      <w:pPr>
        <w:pStyle w:val="2"/>
        <w:rPr>
          <w:color w:val="auto"/>
          <w:sz w:val="32"/>
          <w:szCs w:val="32"/>
          <w:highlight w:val="none"/>
        </w:rPr>
      </w:pPr>
      <w:r>
        <w:rPr>
          <w:rFonts w:hint="eastAsia"/>
          <w:color w:val="auto"/>
          <w:sz w:val="32"/>
          <w:szCs w:val="32"/>
          <w:highlight w:val="none"/>
        </w:rPr>
        <w:t>第五部分</w:t>
      </w:r>
      <w:r>
        <w:rPr>
          <w:color w:val="auto"/>
          <w:sz w:val="32"/>
          <w:szCs w:val="32"/>
          <w:highlight w:val="none"/>
        </w:rPr>
        <w:t xml:space="preserve"> </w:t>
      </w:r>
      <w:r>
        <w:rPr>
          <w:rFonts w:hint="eastAsia"/>
          <w:color w:val="auto"/>
          <w:sz w:val="32"/>
          <w:szCs w:val="32"/>
          <w:highlight w:val="none"/>
        </w:rPr>
        <w:t>附</w:t>
      </w:r>
      <w:r>
        <w:rPr>
          <w:color w:val="auto"/>
          <w:sz w:val="32"/>
          <w:szCs w:val="32"/>
          <w:highlight w:val="none"/>
        </w:rPr>
        <w:t xml:space="preserve">  </w:t>
      </w:r>
      <w:r>
        <w:rPr>
          <w:rFonts w:hint="eastAsia"/>
          <w:color w:val="auto"/>
          <w:sz w:val="32"/>
          <w:szCs w:val="32"/>
          <w:highlight w:val="none"/>
        </w:rPr>
        <w:t>件</w:t>
      </w:r>
      <w:bookmarkEnd w:id="13"/>
    </w:p>
    <w:p w14:paraId="29C7BA4C">
      <w:pPr>
        <w:snapToGrid w:val="0"/>
        <w:spacing w:line="360" w:lineRule="auto"/>
        <w:ind w:right="-351" w:rightChars="-167"/>
        <w:rPr>
          <w:rFonts w:ascii="宋体" w:hAnsi="宋体"/>
          <w:b/>
          <w:color w:val="auto"/>
          <w:sz w:val="24"/>
          <w:highlight w:val="none"/>
        </w:rPr>
      </w:pPr>
    </w:p>
    <w:p w14:paraId="6E42ACFB">
      <w:pPr>
        <w:spacing w:line="360" w:lineRule="auto"/>
        <w:rPr>
          <w:rFonts w:ascii="宋体"/>
          <w:color w:val="auto"/>
          <w:spacing w:val="4"/>
          <w:sz w:val="24"/>
          <w:highlight w:val="none"/>
        </w:rPr>
      </w:pPr>
      <w:r>
        <w:rPr>
          <w:rFonts w:hint="eastAsia" w:ascii="宋体" w:hAnsi="宋体"/>
          <w:color w:val="auto"/>
          <w:spacing w:val="4"/>
          <w:sz w:val="24"/>
          <w:highlight w:val="none"/>
        </w:rPr>
        <w:t>附件</w:t>
      </w:r>
      <w:r>
        <w:rPr>
          <w:rFonts w:ascii="宋体" w:hAnsi="宋体"/>
          <w:color w:val="auto"/>
          <w:spacing w:val="4"/>
          <w:sz w:val="24"/>
          <w:highlight w:val="none"/>
        </w:rPr>
        <w:t>1</w:t>
      </w:r>
      <w:r>
        <w:rPr>
          <w:rFonts w:hint="eastAsia" w:ascii="宋体" w:hAnsi="宋体"/>
          <w:color w:val="auto"/>
          <w:spacing w:val="4"/>
          <w:sz w:val="24"/>
          <w:highlight w:val="none"/>
        </w:rPr>
        <w:t>：投标函</w:t>
      </w:r>
    </w:p>
    <w:p w14:paraId="0EF2FBF1">
      <w:pPr>
        <w:spacing w:line="360" w:lineRule="auto"/>
        <w:rPr>
          <w:rFonts w:ascii="宋体" w:hAnsi="宋体"/>
          <w:color w:val="auto"/>
          <w:spacing w:val="4"/>
          <w:sz w:val="24"/>
          <w:highlight w:val="none"/>
        </w:rPr>
      </w:pPr>
      <w:r>
        <w:rPr>
          <w:rFonts w:hint="eastAsia" w:ascii="宋体" w:hAnsi="宋体"/>
          <w:color w:val="auto"/>
          <w:spacing w:val="4"/>
          <w:sz w:val="24"/>
          <w:highlight w:val="none"/>
        </w:rPr>
        <w:t>附件</w:t>
      </w:r>
      <w:r>
        <w:rPr>
          <w:rFonts w:ascii="宋体" w:hAnsi="宋体"/>
          <w:color w:val="auto"/>
          <w:spacing w:val="4"/>
          <w:sz w:val="24"/>
          <w:highlight w:val="none"/>
        </w:rPr>
        <w:t>2：</w:t>
      </w:r>
      <w:r>
        <w:rPr>
          <w:rFonts w:hint="eastAsia" w:ascii="宋体" w:hAnsi="宋体"/>
          <w:color w:val="auto"/>
          <w:spacing w:val="4"/>
          <w:sz w:val="24"/>
          <w:highlight w:val="none"/>
        </w:rPr>
        <w:t>法定代表人授权委托书</w:t>
      </w:r>
    </w:p>
    <w:p w14:paraId="1AB80F9D">
      <w:pPr>
        <w:spacing w:line="360" w:lineRule="auto"/>
        <w:rPr>
          <w:rFonts w:ascii="宋体" w:hAnsi="宋体"/>
          <w:color w:val="auto"/>
          <w:spacing w:val="4"/>
          <w:sz w:val="24"/>
          <w:highlight w:val="none"/>
        </w:rPr>
      </w:pPr>
      <w:r>
        <w:rPr>
          <w:rFonts w:hint="eastAsia" w:ascii="宋体" w:hAnsi="宋体"/>
          <w:color w:val="auto"/>
          <w:spacing w:val="4"/>
          <w:sz w:val="24"/>
          <w:highlight w:val="none"/>
        </w:rPr>
        <w:t>附件3：投标人的资格证明文件</w:t>
      </w:r>
    </w:p>
    <w:p w14:paraId="223BC351">
      <w:pPr>
        <w:spacing w:line="360" w:lineRule="auto"/>
        <w:rPr>
          <w:rFonts w:ascii="宋体" w:hAnsi="宋体"/>
          <w:color w:val="auto"/>
          <w:spacing w:val="4"/>
          <w:sz w:val="24"/>
          <w:highlight w:val="none"/>
        </w:rPr>
      </w:pPr>
      <w:r>
        <w:rPr>
          <w:rFonts w:hint="eastAsia" w:ascii="宋体" w:hAnsi="宋体"/>
          <w:color w:val="auto"/>
          <w:spacing w:val="4"/>
          <w:sz w:val="24"/>
          <w:highlight w:val="none"/>
        </w:rPr>
        <w:t>附件4：投标报价表</w:t>
      </w:r>
    </w:p>
    <w:p w14:paraId="69C0C6A0">
      <w:pPr>
        <w:snapToGrid w:val="0"/>
        <w:spacing w:line="360" w:lineRule="auto"/>
        <w:ind w:right="-351" w:rightChars="-167"/>
        <w:jc w:val="center"/>
        <w:rPr>
          <w:rFonts w:ascii="宋体" w:hAnsi="宋体"/>
          <w:b/>
          <w:color w:val="auto"/>
          <w:sz w:val="36"/>
          <w:szCs w:val="36"/>
          <w:highlight w:val="none"/>
        </w:rPr>
      </w:pPr>
    </w:p>
    <w:p w14:paraId="2390DDEA">
      <w:pPr>
        <w:widowControl/>
        <w:jc w:val="left"/>
        <w:rPr>
          <w:color w:val="auto"/>
          <w:szCs w:val="21"/>
          <w:highlight w:val="none"/>
        </w:rPr>
      </w:pPr>
      <w:bookmarkStart w:id="14" w:name="_Toc44081674"/>
    </w:p>
    <w:p w14:paraId="079E222B">
      <w:pPr>
        <w:widowControl/>
        <w:jc w:val="left"/>
        <w:rPr>
          <w:color w:val="auto"/>
          <w:szCs w:val="21"/>
          <w:highlight w:val="none"/>
        </w:rPr>
      </w:pPr>
    </w:p>
    <w:p w14:paraId="58917C06">
      <w:pPr>
        <w:widowControl/>
        <w:jc w:val="left"/>
        <w:rPr>
          <w:color w:val="auto"/>
          <w:szCs w:val="21"/>
          <w:highlight w:val="none"/>
        </w:rPr>
      </w:pPr>
    </w:p>
    <w:p w14:paraId="604FD90E">
      <w:pPr>
        <w:widowControl/>
        <w:jc w:val="left"/>
        <w:rPr>
          <w:color w:val="auto"/>
          <w:szCs w:val="21"/>
          <w:highlight w:val="none"/>
        </w:rPr>
      </w:pPr>
    </w:p>
    <w:p w14:paraId="7246D6FC">
      <w:pPr>
        <w:widowControl/>
        <w:jc w:val="left"/>
        <w:rPr>
          <w:color w:val="auto"/>
          <w:szCs w:val="21"/>
          <w:highlight w:val="none"/>
        </w:rPr>
      </w:pPr>
    </w:p>
    <w:p w14:paraId="22B266C7">
      <w:pPr>
        <w:widowControl/>
        <w:jc w:val="left"/>
        <w:rPr>
          <w:color w:val="auto"/>
          <w:szCs w:val="21"/>
          <w:highlight w:val="none"/>
        </w:rPr>
      </w:pPr>
    </w:p>
    <w:p w14:paraId="311DA30E">
      <w:pPr>
        <w:widowControl/>
        <w:jc w:val="left"/>
        <w:rPr>
          <w:color w:val="auto"/>
          <w:szCs w:val="21"/>
          <w:highlight w:val="none"/>
        </w:rPr>
      </w:pPr>
    </w:p>
    <w:p w14:paraId="590523DB">
      <w:pPr>
        <w:widowControl/>
        <w:jc w:val="left"/>
        <w:rPr>
          <w:color w:val="auto"/>
          <w:szCs w:val="21"/>
          <w:highlight w:val="none"/>
        </w:rPr>
      </w:pPr>
    </w:p>
    <w:p w14:paraId="353D653F">
      <w:pPr>
        <w:widowControl/>
        <w:jc w:val="left"/>
        <w:rPr>
          <w:color w:val="auto"/>
          <w:szCs w:val="21"/>
          <w:highlight w:val="none"/>
        </w:rPr>
      </w:pPr>
    </w:p>
    <w:p w14:paraId="0F61EFD1">
      <w:pPr>
        <w:widowControl/>
        <w:jc w:val="left"/>
        <w:rPr>
          <w:color w:val="auto"/>
          <w:szCs w:val="21"/>
          <w:highlight w:val="none"/>
        </w:rPr>
      </w:pPr>
    </w:p>
    <w:p w14:paraId="3B39D4CE">
      <w:pPr>
        <w:widowControl/>
        <w:jc w:val="left"/>
        <w:rPr>
          <w:color w:val="auto"/>
          <w:szCs w:val="21"/>
          <w:highlight w:val="none"/>
        </w:rPr>
      </w:pPr>
    </w:p>
    <w:p w14:paraId="34A5BF4C">
      <w:pPr>
        <w:widowControl/>
        <w:jc w:val="left"/>
        <w:rPr>
          <w:color w:val="auto"/>
          <w:szCs w:val="21"/>
          <w:highlight w:val="none"/>
        </w:rPr>
      </w:pPr>
    </w:p>
    <w:p w14:paraId="55A8A5FE">
      <w:pPr>
        <w:widowControl/>
        <w:jc w:val="left"/>
        <w:rPr>
          <w:color w:val="auto"/>
          <w:szCs w:val="21"/>
          <w:highlight w:val="none"/>
        </w:rPr>
      </w:pPr>
    </w:p>
    <w:p w14:paraId="41F4E3E1">
      <w:pPr>
        <w:widowControl/>
        <w:jc w:val="left"/>
        <w:rPr>
          <w:color w:val="auto"/>
          <w:szCs w:val="21"/>
          <w:highlight w:val="none"/>
        </w:rPr>
      </w:pPr>
    </w:p>
    <w:p w14:paraId="6AD70A13">
      <w:pPr>
        <w:widowControl/>
        <w:jc w:val="left"/>
        <w:rPr>
          <w:color w:val="auto"/>
          <w:szCs w:val="21"/>
          <w:highlight w:val="none"/>
        </w:rPr>
      </w:pPr>
    </w:p>
    <w:p w14:paraId="56AA64DA">
      <w:pPr>
        <w:widowControl/>
        <w:jc w:val="left"/>
        <w:rPr>
          <w:color w:val="auto"/>
          <w:szCs w:val="21"/>
          <w:highlight w:val="none"/>
        </w:rPr>
      </w:pPr>
    </w:p>
    <w:p w14:paraId="61EBD30A">
      <w:pPr>
        <w:widowControl/>
        <w:jc w:val="left"/>
        <w:rPr>
          <w:color w:val="auto"/>
          <w:szCs w:val="21"/>
          <w:highlight w:val="none"/>
        </w:rPr>
      </w:pPr>
    </w:p>
    <w:p w14:paraId="2F0C0A4A">
      <w:pPr>
        <w:widowControl/>
        <w:jc w:val="left"/>
        <w:rPr>
          <w:color w:val="auto"/>
          <w:szCs w:val="21"/>
          <w:highlight w:val="none"/>
        </w:rPr>
      </w:pPr>
    </w:p>
    <w:p w14:paraId="7BF382AF">
      <w:pPr>
        <w:widowControl/>
        <w:jc w:val="left"/>
        <w:rPr>
          <w:color w:val="auto"/>
          <w:szCs w:val="21"/>
          <w:highlight w:val="none"/>
        </w:rPr>
      </w:pPr>
    </w:p>
    <w:p w14:paraId="47E9708E">
      <w:pPr>
        <w:widowControl/>
        <w:jc w:val="left"/>
        <w:rPr>
          <w:color w:val="auto"/>
          <w:szCs w:val="21"/>
          <w:highlight w:val="none"/>
        </w:rPr>
      </w:pPr>
    </w:p>
    <w:p w14:paraId="618FD086">
      <w:pPr>
        <w:widowControl/>
        <w:jc w:val="left"/>
        <w:rPr>
          <w:color w:val="auto"/>
          <w:szCs w:val="21"/>
          <w:highlight w:val="none"/>
        </w:rPr>
      </w:pPr>
    </w:p>
    <w:p w14:paraId="653F95D2">
      <w:pPr>
        <w:widowControl/>
        <w:jc w:val="left"/>
        <w:rPr>
          <w:color w:val="auto"/>
          <w:szCs w:val="21"/>
          <w:highlight w:val="none"/>
        </w:rPr>
      </w:pPr>
    </w:p>
    <w:p w14:paraId="53637DC4">
      <w:pPr>
        <w:widowControl/>
        <w:jc w:val="left"/>
        <w:rPr>
          <w:color w:val="auto"/>
          <w:szCs w:val="21"/>
          <w:highlight w:val="none"/>
        </w:rPr>
      </w:pPr>
    </w:p>
    <w:p w14:paraId="2ADCB84C">
      <w:pPr>
        <w:widowControl/>
        <w:jc w:val="left"/>
        <w:rPr>
          <w:color w:val="auto"/>
          <w:szCs w:val="21"/>
          <w:highlight w:val="none"/>
        </w:rPr>
      </w:pPr>
    </w:p>
    <w:p w14:paraId="70970B41">
      <w:pPr>
        <w:widowControl/>
        <w:jc w:val="left"/>
        <w:rPr>
          <w:color w:val="auto"/>
          <w:szCs w:val="21"/>
          <w:highlight w:val="none"/>
        </w:rPr>
      </w:pPr>
    </w:p>
    <w:p w14:paraId="6D97C009">
      <w:pPr>
        <w:widowControl/>
        <w:jc w:val="left"/>
        <w:rPr>
          <w:color w:val="auto"/>
          <w:szCs w:val="21"/>
          <w:highlight w:val="none"/>
        </w:rPr>
      </w:pPr>
    </w:p>
    <w:p w14:paraId="71AF0A2F">
      <w:pPr>
        <w:widowControl/>
        <w:jc w:val="left"/>
        <w:rPr>
          <w:color w:val="auto"/>
          <w:szCs w:val="21"/>
          <w:highlight w:val="none"/>
        </w:rPr>
      </w:pPr>
    </w:p>
    <w:p w14:paraId="6326A316">
      <w:pPr>
        <w:widowControl/>
        <w:jc w:val="left"/>
        <w:rPr>
          <w:color w:val="auto"/>
          <w:szCs w:val="21"/>
          <w:highlight w:val="none"/>
        </w:rPr>
      </w:pPr>
    </w:p>
    <w:p w14:paraId="5C4B6020">
      <w:pPr>
        <w:widowControl/>
        <w:jc w:val="left"/>
        <w:rPr>
          <w:color w:val="auto"/>
          <w:szCs w:val="21"/>
          <w:highlight w:val="none"/>
        </w:rPr>
      </w:pPr>
    </w:p>
    <w:p w14:paraId="52B3A35C">
      <w:pPr>
        <w:widowControl/>
        <w:jc w:val="left"/>
        <w:rPr>
          <w:color w:val="auto"/>
          <w:szCs w:val="21"/>
          <w:highlight w:val="none"/>
        </w:rPr>
      </w:pPr>
    </w:p>
    <w:p w14:paraId="508EE44D">
      <w:pPr>
        <w:widowControl/>
        <w:jc w:val="left"/>
        <w:rPr>
          <w:color w:val="auto"/>
          <w:szCs w:val="21"/>
          <w:highlight w:val="none"/>
        </w:rPr>
      </w:pPr>
    </w:p>
    <w:p w14:paraId="14D93CAF">
      <w:pPr>
        <w:widowControl/>
        <w:jc w:val="left"/>
        <w:rPr>
          <w:color w:val="auto"/>
          <w:szCs w:val="21"/>
          <w:highlight w:val="none"/>
        </w:rPr>
      </w:pPr>
    </w:p>
    <w:p w14:paraId="6CF9CFD3">
      <w:pPr>
        <w:widowControl/>
        <w:jc w:val="left"/>
        <w:rPr>
          <w:color w:val="auto"/>
          <w:szCs w:val="21"/>
          <w:highlight w:val="none"/>
        </w:rPr>
      </w:pPr>
    </w:p>
    <w:p w14:paraId="46A6D214">
      <w:pPr>
        <w:pStyle w:val="19"/>
        <w:ind w:left="3360"/>
        <w:rPr>
          <w:color w:val="auto"/>
          <w:szCs w:val="21"/>
          <w:highlight w:val="none"/>
        </w:rPr>
      </w:pPr>
    </w:p>
    <w:p w14:paraId="08D62FFF">
      <w:pPr>
        <w:rPr>
          <w:color w:val="auto"/>
          <w:szCs w:val="21"/>
          <w:highlight w:val="none"/>
        </w:rPr>
      </w:pPr>
    </w:p>
    <w:p w14:paraId="1BFBFE3D">
      <w:pPr>
        <w:widowControl/>
        <w:jc w:val="left"/>
        <w:rPr>
          <w:color w:val="auto"/>
          <w:szCs w:val="21"/>
          <w:highlight w:val="none"/>
        </w:rPr>
      </w:pPr>
    </w:p>
    <w:p w14:paraId="2D553145">
      <w:pPr>
        <w:widowControl/>
        <w:jc w:val="left"/>
        <w:rPr>
          <w:color w:val="auto"/>
          <w:szCs w:val="21"/>
          <w:highlight w:val="none"/>
        </w:rPr>
      </w:pPr>
    </w:p>
    <w:p w14:paraId="384FE601">
      <w:pPr>
        <w:widowControl/>
        <w:jc w:val="left"/>
        <w:rPr>
          <w:color w:val="auto"/>
          <w:szCs w:val="21"/>
          <w:highlight w:val="none"/>
        </w:rPr>
      </w:pPr>
    </w:p>
    <w:p w14:paraId="6C378835">
      <w:pPr>
        <w:widowControl/>
        <w:jc w:val="left"/>
        <w:rPr>
          <w:color w:val="auto"/>
          <w:szCs w:val="21"/>
          <w:highlight w:val="none"/>
        </w:rPr>
      </w:pPr>
    </w:p>
    <w:p w14:paraId="29713CE9">
      <w:pPr>
        <w:widowControl/>
        <w:jc w:val="left"/>
        <w:rPr>
          <w:color w:val="auto"/>
          <w:szCs w:val="21"/>
          <w:highlight w:val="none"/>
        </w:rPr>
      </w:pPr>
    </w:p>
    <w:p w14:paraId="783A8098">
      <w:pPr>
        <w:pStyle w:val="23"/>
        <w:rPr>
          <w:color w:val="auto"/>
          <w:highlight w:val="none"/>
        </w:rPr>
      </w:pPr>
    </w:p>
    <w:p w14:paraId="77645222">
      <w:pPr>
        <w:widowControl/>
        <w:jc w:val="left"/>
        <w:rPr>
          <w:color w:val="auto"/>
          <w:szCs w:val="21"/>
          <w:highlight w:val="none"/>
        </w:rPr>
      </w:pPr>
    </w:p>
    <w:p w14:paraId="5EAFD990">
      <w:pPr>
        <w:widowControl/>
        <w:jc w:val="left"/>
        <w:rPr>
          <w:color w:val="auto"/>
          <w:szCs w:val="21"/>
          <w:highlight w:val="none"/>
        </w:rPr>
      </w:pPr>
    </w:p>
    <w:p w14:paraId="1B3A42DB">
      <w:pPr>
        <w:widowControl/>
        <w:jc w:val="left"/>
        <w:rPr>
          <w:color w:val="auto"/>
          <w:szCs w:val="21"/>
          <w:highlight w:val="none"/>
        </w:rPr>
      </w:pPr>
    </w:p>
    <w:p w14:paraId="2523815C">
      <w:pPr>
        <w:widowControl/>
        <w:jc w:val="left"/>
        <w:rPr>
          <w:color w:val="auto"/>
          <w:szCs w:val="21"/>
          <w:highlight w:val="none"/>
        </w:rPr>
      </w:pPr>
    </w:p>
    <w:p w14:paraId="5E2669EE">
      <w:pPr>
        <w:widowControl/>
        <w:jc w:val="left"/>
        <w:rPr>
          <w:color w:val="auto"/>
          <w:szCs w:val="21"/>
          <w:highlight w:val="none"/>
        </w:rPr>
      </w:pPr>
    </w:p>
    <w:p w14:paraId="02BAC28E">
      <w:pPr>
        <w:widowControl/>
        <w:jc w:val="left"/>
        <w:outlineLvl w:val="1"/>
        <w:rPr>
          <w:rFonts w:asciiTheme="minorEastAsia" w:hAnsiTheme="minorEastAsia" w:eastAsiaTheme="minorEastAsia" w:cstheme="minorEastAsia"/>
          <w:color w:val="auto"/>
          <w:sz w:val="24"/>
          <w:highlight w:val="none"/>
        </w:rPr>
      </w:pPr>
      <w:bookmarkStart w:id="15" w:name="_Toc141279401"/>
      <w:r>
        <w:rPr>
          <w:rFonts w:hint="eastAsia" w:asciiTheme="minorEastAsia" w:hAnsiTheme="minorEastAsia" w:eastAsiaTheme="minorEastAsia" w:cstheme="minorEastAsia"/>
          <w:color w:val="auto"/>
          <w:sz w:val="24"/>
          <w:highlight w:val="none"/>
        </w:rPr>
        <w:t>附件1：投标函</w:t>
      </w:r>
      <w:bookmarkEnd w:id="14"/>
      <w:bookmarkEnd w:id="15"/>
    </w:p>
    <w:p w14:paraId="51C67510">
      <w:pPr>
        <w:jc w:val="center"/>
        <w:rPr>
          <w:rFonts w:ascii="宋体" w:hAnsi="宋体"/>
          <w:b/>
          <w:bCs/>
          <w:color w:val="auto"/>
          <w:sz w:val="44"/>
          <w:highlight w:val="none"/>
        </w:rPr>
      </w:pPr>
    </w:p>
    <w:p w14:paraId="4585B87D">
      <w:pPr>
        <w:jc w:val="center"/>
        <w:rPr>
          <w:rFonts w:ascii="宋体"/>
          <w:color w:val="auto"/>
          <w:highlight w:val="none"/>
        </w:rPr>
      </w:pPr>
      <w:r>
        <w:rPr>
          <w:rFonts w:hint="eastAsia" w:ascii="宋体" w:hAnsi="宋体"/>
          <w:b/>
          <w:bCs/>
          <w:color w:val="auto"/>
          <w:sz w:val="44"/>
          <w:highlight w:val="none"/>
        </w:rPr>
        <w:t>投</w:t>
      </w:r>
      <w:r>
        <w:rPr>
          <w:rFonts w:ascii="宋体" w:hAnsi="宋体"/>
          <w:b/>
          <w:bCs/>
          <w:color w:val="auto"/>
          <w:sz w:val="44"/>
          <w:highlight w:val="none"/>
        </w:rPr>
        <w:t xml:space="preserve">    </w:t>
      </w:r>
      <w:r>
        <w:rPr>
          <w:rFonts w:hint="eastAsia" w:ascii="宋体" w:hAnsi="宋体"/>
          <w:b/>
          <w:bCs/>
          <w:color w:val="auto"/>
          <w:sz w:val="44"/>
          <w:highlight w:val="none"/>
        </w:rPr>
        <w:t>标</w:t>
      </w:r>
      <w:r>
        <w:rPr>
          <w:rFonts w:ascii="宋体" w:hAnsi="宋体"/>
          <w:b/>
          <w:bCs/>
          <w:color w:val="auto"/>
          <w:sz w:val="44"/>
          <w:highlight w:val="none"/>
        </w:rPr>
        <w:t xml:space="preserve">    </w:t>
      </w:r>
      <w:r>
        <w:rPr>
          <w:rFonts w:hint="eastAsia" w:ascii="宋体" w:hAnsi="宋体"/>
          <w:b/>
          <w:bCs/>
          <w:color w:val="auto"/>
          <w:sz w:val="44"/>
          <w:highlight w:val="none"/>
        </w:rPr>
        <w:t>函</w:t>
      </w:r>
    </w:p>
    <w:p w14:paraId="36035D71">
      <w:pPr>
        <w:spacing w:line="360" w:lineRule="auto"/>
        <w:rPr>
          <w:color w:val="auto"/>
          <w:sz w:val="24"/>
          <w:highlight w:val="none"/>
        </w:rPr>
      </w:pPr>
    </w:p>
    <w:p w14:paraId="3A247D36">
      <w:pPr>
        <w:spacing w:line="360" w:lineRule="auto"/>
        <w:rPr>
          <w:color w:val="auto"/>
          <w:sz w:val="24"/>
          <w:highlight w:val="none"/>
        </w:rPr>
      </w:pPr>
      <w:r>
        <w:rPr>
          <w:rFonts w:hint="eastAsia"/>
          <w:color w:val="auto"/>
          <w:sz w:val="24"/>
          <w:highlight w:val="none"/>
        </w:rPr>
        <w:t>江苏医药职业学院：</w:t>
      </w:r>
    </w:p>
    <w:p w14:paraId="24E44D32">
      <w:pPr>
        <w:spacing w:line="360" w:lineRule="auto"/>
        <w:ind w:left="1" w:firstLine="564" w:firstLineChars="235"/>
        <w:rPr>
          <w:color w:val="auto"/>
          <w:sz w:val="24"/>
          <w:highlight w:val="none"/>
        </w:rPr>
      </w:pPr>
      <w:r>
        <w:rPr>
          <w:rFonts w:hint="eastAsia"/>
          <w:color w:val="auto"/>
          <w:sz w:val="24"/>
          <w:highlight w:val="none"/>
        </w:rPr>
        <w:t>我方经仔细阅读研究</w:t>
      </w:r>
      <w:r>
        <w:rPr>
          <w:color w:val="auto"/>
          <w:sz w:val="24"/>
          <w:highlight w:val="none"/>
          <w:u w:val="single"/>
        </w:rPr>
        <w:t xml:space="preserve">              </w:t>
      </w:r>
      <w:r>
        <w:rPr>
          <w:rFonts w:hint="eastAsia"/>
          <w:color w:val="auto"/>
          <w:sz w:val="24"/>
          <w:highlight w:val="none"/>
        </w:rPr>
        <w:t>项目询价文件（项目编号</w:t>
      </w:r>
      <w:r>
        <w:rPr>
          <w:color w:val="auto"/>
          <w:sz w:val="24"/>
          <w:highlight w:val="none"/>
          <w:u w:val="single"/>
        </w:rPr>
        <w:t xml:space="preserve">           </w:t>
      </w:r>
      <w:r>
        <w:rPr>
          <w:rFonts w:hint="eastAsia"/>
          <w:color w:val="auto"/>
          <w:sz w:val="24"/>
          <w:highlight w:val="none"/>
        </w:rPr>
        <w:t>），已完全了解询价文件中的所有条款及要求，决定参加投标，同时做出如下承诺：</w:t>
      </w:r>
    </w:p>
    <w:p w14:paraId="65724311">
      <w:pPr>
        <w:spacing w:line="360" w:lineRule="auto"/>
        <w:ind w:firstLine="480" w:firstLineChars="200"/>
        <w:rPr>
          <w:color w:val="auto"/>
          <w:sz w:val="24"/>
          <w:highlight w:val="none"/>
        </w:rPr>
      </w:pPr>
      <w:r>
        <w:rPr>
          <w:color w:val="auto"/>
          <w:sz w:val="24"/>
          <w:highlight w:val="none"/>
        </w:rPr>
        <w:t>1</w:t>
      </w:r>
      <w:r>
        <w:rPr>
          <w:rFonts w:hint="eastAsia"/>
          <w:color w:val="auto"/>
          <w:sz w:val="24"/>
          <w:highlight w:val="none"/>
        </w:rPr>
        <w:t>、我公司与本询价项目及该项目相关人员之间均不存在可能影响询价公正性的任何利害关系。</w:t>
      </w:r>
    </w:p>
    <w:p w14:paraId="6B83BD16">
      <w:pPr>
        <w:spacing w:line="360" w:lineRule="auto"/>
        <w:ind w:firstLine="480" w:firstLineChars="200"/>
        <w:rPr>
          <w:color w:val="auto"/>
          <w:sz w:val="24"/>
          <w:highlight w:val="none"/>
        </w:rPr>
      </w:pPr>
      <w:r>
        <w:rPr>
          <w:color w:val="auto"/>
          <w:sz w:val="24"/>
          <w:highlight w:val="none"/>
        </w:rPr>
        <w:t>2</w:t>
      </w:r>
      <w:r>
        <w:rPr>
          <w:rFonts w:hint="eastAsia"/>
          <w:color w:val="auto"/>
          <w:sz w:val="24"/>
          <w:highlight w:val="none"/>
        </w:rPr>
        <w:t>、愿按询价文件的要求提供货物和服务，投标货物及服务的投标价详见</w:t>
      </w:r>
      <w:r>
        <w:rPr>
          <w:rFonts w:hint="eastAsia" w:ascii="宋体" w:hAnsi="宋体"/>
          <w:color w:val="auto"/>
          <w:spacing w:val="4"/>
          <w:sz w:val="24"/>
          <w:highlight w:val="none"/>
        </w:rPr>
        <w:t>投标报价表</w:t>
      </w:r>
      <w:r>
        <w:rPr>
          <w:rFonts w:hint="eastAsia"/>
          <w:color w:val="auto"/>
          <w:sz w:val="24"/>
          <w:highlight w:val="none"/>
        </w:rPr>
        <w:t>。</w:t>
      </w:r>
    </w:p>
    <w:p w14:paraId="37F9F3FF">
      <w:pPr>
        <w:spacing w:line="360" w:lineRule="auto"/>
        <w:ind w:firstLine="480" w:firstLineChars="200"/>
        <w:rPr>
          <w:color w:val="auto"/>
          <w:sz w:val="24"/>
          <w:highlight w:val="none"/>
        </w:rPr>
      </w:pPr>
      <w:r>
        <w:rPr>
          <w:color w:val="auto"/>
          <w:sz w:val="24"/>
          <w:highlight w:val="none"/>
        </w:rPr>
        <w:t>3</w:t>
      </w:r>
      <w:r>
        <w:rPr>
          <w:rFonts w:hint="eastAsia"/>
          <w:color w:val="auto"/>
          <w:sz w:val="24"/>
          <w:highlight w:val="none"/>
        </w:rPr>
        <w:t>、接受询价文件的所有条款、条件和</w:t>
      </w:r>
      <w:r>
        <w:rPr>
          <w:rFonts w:hint="eastAsia" w:ascii="宋体" w:hAnsi="宋体"/>
          <w:bCs/>
          <w:color w:val="auto"/>
          <w:sz w:val="24"/>
          <w:highlight w:val="none"/>
        </w:rPr>
        <w:t>规定</w:t>
      </w:r>
      <w:r>
        <w:rPr>
          <w:rFonts w:hint="eastAsia"/>
          <w:color w:val="auto"/>
          <w:sz w:val="24"/>
          <w:highlight w:val="none"/>
        </w:rPr>
        <w:t>，</w:t>
      </w:r>
      <w:r>
        <w:rPr>
          <w:rFonts w:hint="eastAsia" w:ascii="宋体" w:hAnsi="宋体"/>
          <w:bCs/>
          <w:color w:val="auto"/>
          <w:sz w:val="24"/>
          <w:highlight w:val="none"/>
        </w:rPr>
        <w:t>放弃对询价文件提出质疑的权利。</w:t>
      </w:r>
    </w:p>
    <w:p w14:paraId="0B1252FC">
      <w:pPr>
        <w:spacing w:line="360" w:lineRule="auto"/>
        <w:ind w:firstLine="480" w:firstLineChars="200"/>
        <w:rPr>
          <w:color w:val="auto"/>
          <w:sz w:val="24"/>
          <w:highlight w:val="none"/>
        </w:rPr>
      </w:pPr>
      <w:r>
        <w:rPr>
          <w:color w:val="auto"/>
          <w:sz w:val="24"/>
          <w:highlight w:val="none"/>
        </w:rPr>
        <w:t>4</w:t>
      </w:r>
      <w:r>
        <w:rPr>
          <w:rFonts w:hint="eastAsia"/>
          <w:color w:val="auto"/>
          <w:sz w:val="24"/>
          <w:highlight w:val="none"/>
        </w:rPr>
        <w:t>、同意按照询价文件的要求提供所有资料、数据或信息。</w:t>
      </w:r>
    </w:p>
    <w:p w14:paraId="59063CC0">
      <w:pPr>
        <w:spacing w:line="360" w:lineRule="auto"/>
        <w:ind w:firstLine="480" w:firstLineChars="200"/>
        <w:rPr>
          <w:color w:val="auto"/>
          <w:sz w:val="24"/>
          <w:highlight w:val="none"/>
        </w:rPr>
      </w:pPr>
      <w:r>
        <w:rPr>
          <w:color w:val="auto"/>
          <w:sz w:val="24"/>
          <w:highlight w:val="none"/>
        </w:rPr>
        <w:t>5</w:t>
      </w:r>
      <w:r>
        <w:rPr>
          <w:rFonts w:hint="eastAsia"/>
          <w:color w:val="auto"/>
          <w:sz w:val="24"/>
          <w:highlight w:val="none"/>
        </w:rPr>
        <w:t>、</w:t>
      </w:r>
      <w:r>
        <w:rPr>
          <w:rFonts w:hint="eastAsia" w:ascii="宋体" w:hAnsi="宋体"/>
          <w:bCs/>
          <w:color w:val="auto"/>
          <w:sz w:val="24"/>
          <w:highlight w:val="none"/>
        </w:rPr>
        <w:t>认可</w:t>
      </w:r>
      <w:r>
        <w:rPr>
          <w:rFonts w:hint="eastAsia"/>
          <w:color w:val="auto"/>
          <w:sz w:val="24"/>
          <w:highlight w:val="none"/>
        </w:rPr>
        <w:t>贵方有权决定中标人或否决所有投标，并理解最低报价只是中标的重要条件，贵方没有义务必须接受最低报价的投标。</w:t>
      </w:r>
    </w:p>
    <w:p w14:paraId="5F557C39">
      <w:pPr>
        <w:spacing w:line="360" w:lineRule="auto"/>
        <w:ind w:firstLine="480" w:firstLineChars="200"/>
        <w:rPr>
          <w:color w:val="auto"/>
          <w:sz w:val="24"/>
          <w:highlight w:val="none"/>
        </w:rPr>
      </w:pPr>
      <w:r>
        <w:rPr>
          <w:color w:val="auto"/>
          <w:sz w:val="24"/>
          <w:highlight w:val="none"/>
        </w:rPr>
        <w:t>6</w:t>
      </w:r>
      <w:r>
        <w:rPr>
          <w:rFonts w:hint="eastAsia"/>
          <w:color w:val="auto"/>
          <w:sz w:val="24"/>
          <w:highlight w:val="none"/>
        </w:rPr>
        <w:t>、我方如中标，将保证遵守询价文件对投标人的所有要求和规定，履行自己在投标文件中承诺的全部责任和义务。</w:t>
      </w:r>
    </w:p>
    <w:p w14:paraId="6D8B74D1">
      <w:pPr>
        <w:spacing w:line="360" w:lineRule="auto"/>
        <w:ind w:firstLine="480" w:firstLineChars="200"/>
        <w:rPr>
          <w:color w:val="auto"/>
          <w:sz w:val="24"/>
          <w:highlight w:val="none"/>
        </w:rPr>
      </w:pPr>
      <w:r>
        <w:rPr>
          <w:color w:val="auto"/>
          <w:sz w:val="24"/>
          <w:highlight w:val="none"/>
        </w:rPr>
        <w:t>7</w:t>
      </w:r>
      <w:r>
        <w:rPr>
          <w:rFonts w:hint="eastAsia"/>
          <w:color w:val="auto"/>
          <w:sz w:val="24"/>
          <w:highlight w:val="none"/>
        </w:rPr>
        <w:t>、本投标文件的有效期为投标截止日后</w:t>
      </w:r>
      <w:r>
        <w:rPr>
          <w:color w:val="auto"/>
          <w:sz w:val="24"/>
          <w:highlight w:val="none"/>
        </w:rPr>
        <w:t>90</w:t>
      </w:r>
      <w:r>
        <w:rPr>
          <w:rFonts w:hint="eastAsia"/>
          <w:color w:val="auto"/>
          <w:sz w:val="24"/>
          <w:highlight w:val="none"/>
        </w:rPr>
        <w:t>天内，如我方中标，有效期将延至合同有效期终止日为止。</w:t>
      </w:r>
    </w:p>
    <w:p w14:paraId="1A0D552A">
      <w:pPr>
        <w:pStyle w:val="19"/>
        <w:ind w:left="0" w:leftChars="0" w:firstLine="480" w:firstLineChars="200"/>
        <w:rPr>
          <w:color w:val="auto"/>
          <w:sz w:val="24"/>
          <w:highlight w:val="none"/>
        </w:rPr>
      </w:pPr>
      <w:r>
        <w:rPr>
          <w:rFonts w:hint="eastAsia"/>
          <w:color w:val="auto"/>
          <w:sz w:val="24"/>
          <w:highlight w:val="none"/>
        </w:rPr>
        <w:t>8、与本次招投标有关的事宜请按以下信息联系：</w:t>
      </w:r>
    </w:p>
    <w:p w14:paraId="0C88DAA4">
      <w:pPr>
        <w:rPr>
          <w:color w:val="auto"/>
          <w:highlight w:val="none"/>
        </w:rPr>
      </w:pPr>
    </w:p>
    <w:p w14:paraId="793889C2">
      <w:pPr>
        <w:adjustRightInd w:val="0"/>
        <w:snapToGrid w:val="0"/>
        <w:spacing w:line="560" w:lineRule="exact"/>
        <w:ind w:firstLine="5520" w:firstLineChars="2300"/>
        <w:rPr>
          <w:rFonts w:ascii="宋体" w:hAnsi="宋体" w:cs="宋体"/>
          <w:color w:val="auto"/>
          <w:sz w:val="24"/>
          <w:highlight w:val="none"/>
        </w:rPr>
      </w:pPr>
    </w:p>
    <w:p w14:paraId="0909E2EC">
      <w:pPr>
        <w:adjustRightInd w:val="0"/>
        <w:snapToGrid w:val="0"/>
        <w:spacing w:line="560" w:lineRule="exact"/>
        <w:ind w:firstLine="3600" w:firstLineChars="1500"/>
        <w:rPr>
          <w:rFonts w:ascii="宋体" w:hAnsi="宋体" w:cs="宋体"/>
          <w:color w:val="auto"/>
          <w:sz w:val="24"/>
          <w:highlight w:val="none"/>
        </w:rPr>
      </w:pPr>
      <w:r>
        <w:rPr>
          <w:rFonts w:hint="eastAsia" w:ascii="宋体" w:hAnsi="宋体" w:cs="宋体"/>
          <w:color w:val="auto"/>
          <w:sz w:val="24"/>
          <w:highlight w:val="none"/>
        </w:rPr>
        <w:t>供应商(单位公章)：</w:t>
      </w:r>
    </w:p>
    <w:p w14:paraId="5B532C8F">
      <w:pPr>
        <w:adjustRightInd w:val="0"/>
        <w:snapToGrid w:val="0"/>
        <w:spacing w:line="560" w:lineRule="exact"/>
        <w:ind w:firstLine="3600" w:firstLineChars="1500"/>
        <w:rPr>
          <w:rFonts w:ascii="宋体" w:hAnsi="宋体" w:cs="宋体"/>
          <w:color w:val="auto"/>
          <w:sz w:val="24"/>
          <w:highlight w:val="none"/>
        </w:rPr>
      </w:pPr>
      <w:r>
        <w:rPr>
          <w:rFonts w:hint="eastAsia" w:ascii="宋体" w:hAnsi="宋体" w:cs="宋体"/>
          <w:color w:val="auto"/>
          <w:sz w:val="24"/>
          <w:highlight w:val="none"/>
        </w:rPr>
        <w:t>法定代表人或授权代表(盖章或签字)：</w:t>
      </w:r>
    </w:p>
    <w:p w14:paraId="20E145F7">
      <w:pPr>
        <w:adjustRightInd w:val="0"/>
        <w:snapToGrid w:val="0"/>
        <w:spacing w:line="560" w:lineRule="exact"/>
        <w:ind w:firstLine="3600" w:firstLineChars="1500"/>
        <w:rPr>
          <w:rFonts w:ascii="宋体" w:hAnsi="宋体" w:cs="宋体"/>
          <w:color w:val="auto"/>
          <w:sz w:val="24"/>
          <w:highlight w:val="none"/>
        </w:rPr>
      </w:pPr>
      <w:r>
        <w:rPr>
          <w:rFonts w:hint="eastAsia" w:ascii="宋体" w:hAnsi="宋体" w:cs="宋体"/>
          <w:color w:val="auto"/>
          <w:sz w:val="24"/>
          <w:highlight w:val="none"/>
        </w:rPr>
        <w:t>电话：</w:t>
      </w:r>
    </w:p>
    <w:p w14:paraId="7D45CA4D">
      <w:pPr>
        <w:adjustRightInd w:val="0"/>
        <w:snapToGrid w:val="0"/>
        <w:spacing w:line="560" w:lineRule="exact"/>
        <w:ind w:firstLine="5040" w:firstLineChars="2100"/>
        <w:rPr>
          <w:rFonts w:ascii="宋体" w:hAnsi="宋体" w:cs="宋体"/>
          <w:color w:val="auto"/>
          <w:sz w:val="24"/>
          <w:highlight w:val="none"/>
        </w:rPr>
      </w:pPr>
      <w:r>
        <w:rPr>
          <w:rFonts w:hint="eastAsia" w:ascii="宋体" w:hAnsi="宋体" w:cs="宋体"/>
          <w:color w:val="auto"/>
          <w:sz w:val="24"/>
          <w:highlight w:val="none"/>
        </w:rPr>
        <w:t>年      月      日</w:t>
      </w:r>
    </w:p>
    <w:p w14:paraId="796EE74D">
      <w:pPr>
        <w:pStyle w:val="19"/>
        <w:ind w:left="0" w:leftChars="0"/>
        <w:rPr>
          <w:color w:val="auto"/>
          <w:highlight w:val="none"/>
        </w:rPr>
      </w:pPr>
    </w:p>
    <w:p w14:paraId="2EAC7494">
      <w:pPr>
        <w:rPr>
          <w:color w:val="auto"/>
          <w:highlight w:val="none"/>
        </w:rPr>
      </w:pPr>
    </w:p>
    <w:p w14:paraId="29011221">
      <w:pPr>
        <w:rPr>
          <w:color w:val="auto"/>
          <w:highlight w:val="none"/>
        </w:rPr>
      </w:pPr>
    </w:p>
    <w:p w14:paraId="292156F4">
      <w:pPr>
        <w:rPr>
          <w:color w:val="auto"/>
          <w:highlight w:val="none"/>
        </w:rPr>
      </w:pPr>
    </w:p>
    <w:p w14:paraId="7F1195BE">
      <w:pPr>
        <w:rPr>
          <w:color w:val="auto"/>
          <w:highlight w:val="none"/>
        </w:rPr>
      </w:pPr>
    </w:p>
    <w:p w14:paraId="60AAA8AF">
      <w:pPr>
        <w:rPr>
          <w:color w:val="auto"/>
          <w:highlight w:val="none"/>
        </w:rPr>
      </w:pPr>
    </w:p>
    <w:p w14:paraId="0E163BC9">
      <w:pPr>
        <w:rPr>
          <w:color w:val="auto"/>
          <w:highlight w:val="none"/>
        </w:rPr>
      </w:pPr>
    </w:p>
    <w:p w14:paraId="06004B51">
      <w:pPr>
        <w:rPr>
          <w:color w:val="auto"/>
          <w:highlight w:val="none"/>
        </w:rPr>
      </w:pPr>
    </w:p>
    <w:p w14:paraId="545605DE">
      <w:pPr>
        <w:rPr>
          <w:color w:val="auto"/>
          <w:highlight w:val="none"/>
        </w:rPr>
      </w:pPr>
    </w:p>
    <w:p w14:paraId="032BEC45">
      <w:pPr>
        <w:pStyle w:val="19"/>
        <w:ind w:left="3360"/>
        <w:rPr>
          <w:color w:val="auto"/>
          <w:highlight w:val="none"/>
        </w:rPr>
      </w:pPr>
    </w:p>
    <w:p w14:paraId="4713C5A5">
      <w:pPr>
        <w:widowControl/>
        <w:jc w:val="left"/>
        <w:outlineLvl w:val="1"/>
        <w:rPr>
          <w:rFonts w:asciiTheme="minorEastAsia" w:hAnsiTheme="minorEastAsia" w:eastAsiaTheme="minorEastAsia" w:cstheme="minorEastAsia"/>
          <w:color w:val="auto"/>
          <w:sz w:val="24"/>
          <w:highlight w:val="none"/>
        </w:rPr>
      </w:pPr>
      <w:bookmarkStart w:id="16" w:name="_Toc141279402"/>
      <w:r>
        <w:rPr>
          <w:rFonts w:hint="eastAsia" w:asciiTheme="minorEastAsia" w:hAnsiTheme="minorEastAsia" w:eastAsiaTheme="minorEastAsia" w:cstheme="minorEastAsia"/>
          <w:color w:val="auto"/>
          <w:sz w:val="24"/>
          <w:highlight w:val="none"/>
        </w:rPr>
        <w:t>附件2：法定代表人授权委托书</w:t>
      </w:r>
      <w:bookmarkEnd w:id="16"/>
    </w:p>
    <w:p w14:paraId="5C9215B9">
      <w:pPr>
        <w:jc w:val="center"/>
        <w:rPr>
          <w:rFonts w:ascii="宋体" w:hAnsi="宋体"/>
          <w:b/>
          <w:bCs/>
          <w:color w:val="auto"/>
          <w:sz w:val="36"/>
          <w:highlight w:val="none"/>
        </w:rPr>
      </w:pPr>
    </w:p>
    <w:p w14:paraId="6B582F53">
      <w:pPr>
        <w:spacing w:line="560" w:lineRule="exact"/>
        <w:jc w:val="center"/>
        <w:rPr>
          <w:rFonts w:ascii="微软雅黑" w:hAnsi="仿宋" w:eastAsia="微软雅黑"/>
          <w:color w:val="auto"/>
          <w:sz w:val="36"/>
          <w:szCs w:val="36"/>
          <w:highlight w:val="none"/>
        </w:rPr>
      </w:pPr>
      <w:r>
        <w:rPr>
          <w:rFonts w:hint="eastAsia" w:ascii="微软雅黑" w:hAnsi="仿宋" w:eastAsia="微软雅黑"/>
          <w:color w:val="auto"/>
          <w:sz w:val="36"/>
          <w:szCs w:val="36"/>
          <w:highlight w:val="none"/>
        </w:rPr>
        <w:t>法定代表人授权书</w:t>
      </w:r>
    </w:p>
    <w:p w14:paraId="311C6A2E">
      <w:pPr>
        <w:spacing w:line="560" w:lineRule="exact"/>
        <w:rPr>
          <w:rFonts w:ascii="仿宋" w:hAnsi="仿宋" w:eastAsia="仿宋"/>
          <w:color w:val="auto"/>
          <w:sz w:val="32"/>
          <w:szCs w:val="32"/>
          <w:highlight w:val="none"/>
        </w:rPr>
      </w:pPr>
    </w:p>
    <w:p w14:paraId="2A223743">
      <w:pPr>
        <w:spacing w:line="560" w:lineRule="exact"/>
        <w:rPr>
          <w:rFonts w:ascii="宋体" w:hAnsi="宋体" w:cs="宋体"/>
          <w:color w:val="auto"/>
          <w:sz w:val="24"/>
          <w:highlight w:val="none"/>
        </w:rPr>
      </w:pPr>
      <w:r>
        <w:rPr>
          <w:rFonts w:hint="eastAsia" w:ascii="宋体" w:hAnsi="宋体" w:cs="宋体"/>
          <w:color w:val="auto"/>
          <w:sz w:val="24"/>
          <w:highlight w:val="none"/>
        </w:rPr>
        <w:t>江苏医药职业学院：</w:t>
      </w:r>
    </w:p>
    <w:p w14:paraId="7DAEC2ED">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兹授权</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同志为我公司参加贵单位组织的</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采购项目的投标/报价代表人，全权代表我公司处理在该项目投标/报价活动中的一切事宜。</w:t>
      </w:r>
    </w:p>
    <w:p w14:paraId="34790A24">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授权单位（盖章）：</w:t>
      </w:r>
      <w:r>
        <w:rPr>
          <w:rFonts w:hint="eastAsia" w:ascii="宋体" w:hAnsi="宋体" w:cs="宋体"/>
          <w:color w:val="auto"/>
          <w:sz w:val="24"/>
          <w:highlight w:val="none"/>
          <w:u w:val="single"/>
        </w:rPr>
        <w:t xml:space="preserve">                         </w:t>
      </w:r>
    </w:p>
    <w:p w14:paraId="2286CD4A">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法定代表人（签字或签章）：</w:t>
      </w:r>
      <w:r>
        <w:rPr>
          <w:rFonts w:hint="eastAsia" w:ascii="宋体" w:hAnsi="宋体" w:cs="宋体"/>
          <w:color w:val="auto"/>
          <w:sz w:val="24"/>
          <w:highlight w:val="none"/>
          <w:u w:val="single"/>
        </w:rPr>
        <w:t xml:space="preserve">                 </w:t>
      </w:r>
    </w:p>
    <w:p w14:paraId="287E4AEE">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签发日期：</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w:t>
      </w:r>
    </w:p>
    <w:p w14:paraId="100D4509">
      <w:pPr>
        <w:spacing w:line="560" w:lineRule="exact"/>
        <w:ind w:firstLine="480" w:firstLineChars="200"/>
        <w:rPr>
          <w:rFonts w:ascii="宋体" w:hAnsi="宋体" w:cs="宋体"/>
          <w:color w:val="auto"/>
          <w:sz w:val="24"/>
          <w:highlight w:val="none"/>
        </w:rPr>
      </w:pPr>
    </w:p>
    <w:p w14:paraId="681E2310">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附：被授权人工作单位：</w:t>
      </w:r>
      <w:r>
        <w:rPr>
          <w:rFonts w:hint="eastAsia" w:ascii="宋体" w:hAnsi="宋体" w:cs="宋体"/>
          <w:color w:val="auto"/>
          <w:sz w:val="24"/>
          <w:highlight w:val="none"/>
          <w:u w:val="single"/>
        </w:rPr>
        <w:t xml:space="preserve">                    </w:t>
      </w:r>
    </w:p>
    <w:p w14:paraId="673410E0">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职务：</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性别：</w:t>
      </w:r>
      <w:r>
        <w:rPr>
          <w:rFonts w:hint="eastAsia" w:ascii="宋体" w:hAnsi="宋体" w:cs="宋体"/>
          <w:color w:val="auto"/>
          <w:sz w:val="24"/>
          <w:highlight w:val="none"/>
          <w:u w:val="single"/>
        </w:rPr>
        <w:t xml:space="preserve">    </w:t>
      </w:r>
    </w:p>
    <w:p w14:paraId="53784913">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身份证号码：</w:t>
      </w:r>
      <w:r>
        <w:rPr>
          <w:rFonts w:hint="eastAsia" w:ascii="宋体" w:hAnsi="宋体" w:cs="宋体"/>
          <w:color w:val="auto"/>
          <w:sz w:val="24"/>
          <w:highlight w:val="none"/>
          <w:u w:val="single"/>
        </w:rPr>
        <w:t xml:space="preserve">                              </w:t>
      </w:r>
    </w:p>
    <w:p w14:paraId="489846BA">
      <w:pPr>
        <w:pStyle w:val="11"/>
        <w:spacing w:line="560" w:lineRule="exact"/>
        <w:rPr>
          <w:rFonts w:hAnsi="宋体" w:cs="宋体"/>
          <w:color w:val="auto"/>
          <w:sz w:val="24"/>
          <w:szCs w:val="24"/>
          <w:highlight w:val="none"/>
          <w:u w:val="single"/>
        </w:rPr>
      </w:pPr>
    </w:p>
    <w:tbl>
      <w:tblPr>
        <w:tblStyle w:val="24"/>
        <w:tblW w:w="466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74"/>
      </w:tblGrid>
      <w:tr w14:paraId="0C3F5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5" w:hRule="exact"/>
          <w:jc w:val="center"/>
        </w:trPr>
        <w:tc>
          <w:tcPr>
            <w:tcW w:w="5000" w:type="pct"/>
          </w:tcPr>
          <w:p w14:paraId="14DE2BD5">
            <w:pPr>
              <w:spacing w:line="560" w:lineRule="exact"/>
              <w:rPr>
                <w:rFonts w:ascii="宋体" w:hAnsi="宋体" w:cs="宋体"/>
                <w:color w:val="auto"/>
                <w:sz w:val="24"/>
                <w:highlight w:val="none"/>
              </w:rPr>
            </w:pPr>
            <w:r>
              <w:rPr>
                <w:rFonts w:hint="eastAsia" w:ascii="宋体" w:hAnsi="宋体" w:cs="宋体"/>
                <w:color w:val="auto"/>
                <w:sz w:val="24"/>
                <w:highlight w:val="none"/>
              </w:rPr>
              <w:t>粘贴被授权人身份证（正反面复印件）</w:t>
            </w:r>
          </w:p>
          <w:p w14:paraId="2A445130">
            <w:pPr>
              <w:spacing w:line="560" w:lineRule="exact"/>
              <w:rPr>
                <w:rFonts w:ascii="宋体" w:hAnsi="宋体" w:cs="宋体"/>
                <w:color w:val="auto"/>
                <w:sz w:val="24"/>
                <w:highlight w:val="none"/>
              </w:rPr>
            </w:pPr>
          </w:p>
          <w:p w14:paraId="19EB6ADE">
            <w:pPr>
              <w:spacing w:line="560" w:lineRule="exact"/>
              <w:rPr>
                <w:rFonts w:ascii="宋体" w:hAnsi="宋体" w:cs="宋体"/>
                <w:color w:val="auto"/>
                <w:sz w:val="24"/>
                <w:highlight w:val="none"/>
              </w:rPr>
            </w:pPr>
          </w:p>
          <w:p w14:paraId="776F849C">
            <w:pPr>
              <w:spacing w:line="560" w:lineRule="exact"/>
              <w:rPr>
                <w:rFonts w:ascii="宋体" w:hAnsi="宋体" w:cs="宋体"/>
                <w:color w:val="auto"/>
                <w:sz w:val="24"/>
                <w:highlight w:val="none"/>
              </w:rPr>
            </w:pPr>
          </w:p>
        </w:tc>
      </w:tr>
      <w:tr w14:paraId="14B78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8" w:hRule="exact"/>
          <w:jc w:val="center"/>
        </w:trPr>
        <w:tc>
          <w:tcPr>
            <w:tcW w:w="5000" w:type="pct"/>
          </w:tcPr>
          <w:p w14:paraId="75E6F8D7">
            <w:pPr>
              <w:spacing w:line="560" w:lineRule="exact"/>
              <w:rPr>
                <w:rFonts w:ascii="宋体" w:hAnsi="宋体" w:cs="宋体"/>
                <w:color w:val="auto"/>
                <w:sz w:val="24"/>
                <w:highlight w:val="none"/>
              </w:rPr>
            </w:pPr>
            <w:r>
              <w:rPr>
                <w:rFonts w:hint="eastAsia" w:ascii="宋体" w:hAnsi="宋体" w:cs="宋体"/>
                <w:color w:val="auto"/>
                <w:sz w:val="24"/>
                <w:highlight w:val="none"/>
              </w:rPr>
              <w:t>粘贴法定代表人身份证（正反面复印件）</w:t>
            </w:r>
          </w:p>
          <w:p w14:paraId="38E53A5B">
            <w:pPr>
              <w:spacing w:line="560" w:lineRule="exact"/>
              <w:rPr>
                <w:rFonts w:ascii="宋体" w:hAnsi="宋体" w:cs="宋体"/>
                <w:color w:val="auto"/>
                <w:sz w:val="24"/>
                <w:highlight w:val="none"/>
              </w:rPr>
            </w:pPr>
          </w:p>
          <w:p w14:paraId="4CFC7E6A">
            <w:pPr>
              <w:spacing w:line="560" w:lineRule="exact"/>
              <w:rPr>
                <w:rFonts w:ascii="宋体" w:hAnsi="宋体" w:cs="宋体"/>
                <w:color w:val="auto"/>
                <w:sz w:val="24"/>
                <w:highlight w:val="none"/>
              </w:rPr>
            </w:pPr>
          </w:p>
          <w:p w14:paraId="0D8A7BAE">
            <w:pPr>
              <w:spacing w:line="560" w:lineRule="exact"/>
              <w:rPr>
                <w:rFonts w:ascii="宋体" w:hAnsi="宋体" w:cs="宋体"/>
                <w:color w:val="auto"/>
                <w:sz w:val="24"/>
                <w:highlight w:val="none"/>
              </w:rPr>
            </w:pPr>
          </w:p>
        </w:tc>
      </w:tr>
    </w:tbl>
    <w:p w14:paraId="60BCC97B">
      <w:pPr>
        <w:rPr>
          <w:rFonts w:ascii="宋体" w:hAnsi="宋体" w:cs="宋体"/>
          <w:color w:val="auto"/>
          <w:sz w:val="28"/>
          <w:szCs w:val="28"/>
          <w:highlight w:val="none"/>
        </w:rPr>
      </w:pPr>
    </w:p>
    <w:p w14:paraId="6A8FA884">
      <w:pPr>
        <w:pStyle w:val="23"/>
        <w:ind w:left="0" w:leftChars="0" w:firstLine="0" w:firstLineChars="0"/>
        <w:rPr>
          <w:color w:val="auto"/>
          <w:highlight w:val="none"/>
        </w:rPr>
      </w:pPr>
    </w:p>
    <w:p w14:paraId="2440BABA">
      <w:pPr>
        <w:widowControl/>
        <w:jc w:val="left"/>
        <w:outlineLvl w:val="1"/>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附件3：投标人的资格证明文件</w:t>
      </w:r>
    </w:p>
    <w:p w14:paraId="62484530">
      <w:pPr>
        <w:spacing w:line="696" w:lineRule="auto"/>
        <w:jc w:val="center"/>
        <w:rPr>
          <w:rFonts w:ascii="宋体" w:hAnsi="宋体" w:cs="宋体"/>
          <w:b/>
          <w:color w:val="auto"/>
          <w:kern w:val="0"/>
          <w:sz w:val="28"/>
          <w:szCs w:val="28"/>
          <w:highlight w:val="none"/>
        </w:rPr>
      </w:pPr>
      <w:r>
        <w:rPr>
          <w:rFonts w:hint="eastAsia" w:ascii="宋体" w:hAnsi="宋体" w:cs="宋体"/>
          <w:b/>
          <w:color w:val="auto"/>
          <w:kern w:val="0"/>
          <w:sz w:val="28"/>
          <w:szCs w:val="28"/>
          <w:highlight w:val="none"/>
        </w:rPr>
        <w:t>投标人的资格证明文件</w:t>
      </w: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0"/>
        <w:gridCol w:w="8400"/>
        <w:gridCol w:w="645"/>
        <w:gridCol w:w="714"/>
      </w:tblGrid>
      <w:tr w14:paraId="6240D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660" w:type="dxa"/>
            <w:tcBorders>
              <w:top w:val="single" w:color="auto" w:sz="4" w:space="0"/>
              <w:left w:val="single" w:color="auto" w:sz="4" w:space="0"/>
              <w:bottom w:val="single" w:color="auto" w:sz="4" w:space="0"/>
              <w:right w:val="single" w:color="auto" w:sz="4" w:space="0"/>
            </w:tcBorders>
            <w:noWrap/>
            <w:vAlign w:val="center"/>
          </w:tcPr>
          <w:p w14:paraId="0993378E">
            <w:pPr>
              <w:spacing w:line="380" w:lineRule="exact"/>
              <w:jc w:val="center"/>
              <w:rPr>
                <w:rFonts w:ascii="宋体" w:hAnsi="宋体"/>
                <w:b/>
                <w:color w:val="auto"/>
                <w:szCs w:val="21"/>
                <w:highlight w:val="none"/>
              </w:rPr>
            </w:pPr>
            <w:r>
              <w:rPr>
                <w:rFonts w:hint="eastAsia" w:ascii="宋体" w:hAnsi="宋体"/>
                <w:b/>
                <w:color w:val="auto"/>
                <w:szCs w:val="21"/>
                <w:highlight w:val="none"/>
              </w:rPr>
              <w:t>序号</w:t>
            </w:r>
          </w:p>
        </w:tc>
        <w:tc>
          <w:tcPr>
            <w:tcW w:w="8400" w:type="dxa"/>
            <w:tcBorders>
              <w:top w:val="single" w:color="auto" w:sz="4" w:space="0"/>
              <w:left w:val="single" w:color="auto" w:sz="4" w:space="0"/>
              <w:bottom w:val="single" w:color="auto" w:sz="4" w:space="0"/>
              <w:right w:val="single" w:color="auto" w:sz="4" w:space="0"/>
            </w:tcBorders>
            <w:noWrap/>
            <w:vAlign w:val="center"/>
          </w:tcPr>
          <w:p w14:paraId="6FC6F263">
            <w:pPr>
              <w:spacing w:line="380" w:lineRule="exact"/>
              <w:ind w:firstLine="361"/>
              <w:jc w:val="center"/>
              <w:rPr>
                <w:rFonts w:ascii="宋体" w:hAnsi="宋体"/>
                <w:b/>
                <w:color w:val="auto"/>
                <w:szCs w:val="21"/>
                <w:highlight w:val="none"/>
              </w:rPr>
            </w:pPr>
            <w:r>
              <w:rPr>
                <w:rFonts w:hint="eastAsia" w:ascii="宋体" w:hAnsi="宋体"/>
                <w:b/>
                <w:color w:val="auto"/>
                <w:szCs w:val="21"/>
                <w:highlight w:val="none"/>
              </w:rPr>
              <w:t>资格证明文件</w:t>
            </w:r>
          </w:p>
        </w:tc>
        <w:tc>
          <w:tcPr>
            <w:tcW w:w="645" w:type="dxa"/>
            <w:tcBorders>
              <w:top w:val="single" w:color="auto" w:sz="4" w:space="0"/>
              <w:left w:val="single" w:color="auto" w:sz="4" w:space="0"/>
              <w:bottom w:val="single" w:color="auto" w:sz="4" w:space="0"/>
              <w:right w:val="single" w:color="auto" w:sz="4" w:space="0"/>
            </w:tcBorders>
            <w:noWrap/>
            <w:vAlign w:val="center"/>
          </w:tcPr>
          <w:p w14:paraId="3E4DBBD2">
            <w:pPr>
              <w:rPr>
                <w:rFonts w:ascii="宋体" w:hAnsi="宋体"/>
                <w:b/>
                <w:color w:val="auto"/>
                <w:szCs w:val="21"/>
                <w:highlight w:val="none"/>
              </w:rPr>
            </w:pPr>
            <w:r>
              <w:rPr>
                <w:rFonts w:hint="eastAsia" w:ascii="宋体" w:hAnsi="宋体"/>
                <w:b/>
                <w:color w:val="auto"/>
                <w:szCs w:val="21"/>
                <w:highlight w:val="none"/>
              </w:rPr>
              <w:t>所在</w:t>
            </w:r>
          </w:p>
          <w:p w14:paraId="472B4ADE">
            <w:pPr>
              <w:rPr>
                <w:rFonts w:ascii="宋体" w:hAnsi="宋体"/>
                <w:b/>
                <w:color w:val="auto"/>
                <w:szCs w:val="21"/>
                <w:highlight w:val="none"/>
              </w:rPr>
            </w:pPr>
            <w:r>
              <w:rPr>
                <w:rFonts w:hint="eastAsia" w:ascii="宋体" w:hAnsi="宋体"/>
                <w:b/>
                <w:color w:val="auto"/>
                <w:szCs w:val="21"/>
                <w:highlight w:val="none"/>
              </w:rPr>
              <w:t>页码</w:t>
            </w:r>
          </w:p>
        </w:tc>
        <w:tc>
          <w:tcPr>
            <w:tcW w:w="714" w:type="dxa"/>
            <w:tcBorders>
              <w:top w:val="single" w:color="auto" w:sz="4" w:space="0"/>
              <w:left w:val="single" w:color="auto" w:sz="4" w:space="0"/>
              <w:bottom w:val="single" w:color="auto" w:sz="4" w:space="0"/>
              <w:right w:val="single" w:color="auto" w:sz="4" w:space="0"/>
            </w:tcBorders>
            <w:noWrap/>
            <w:vAlign w:val="center"/>
          </w:tcPr>
          <w:p w14:paraId="62E40FD9">
            <w:pPr>
              <w:spacing w:line="380" w:lineRule="exact"/>
              <w:rPr>
                <w:rFonts w:ascii="宋体" w:hAnsi="宋体"/>
                <w:b/>
                <w:color w:val="auto"/>
                <w:szCs w:val="21"/>
                <w:highlight w:val="none"/>
              </w:rPr>
            </w:pPr>
            <w:r>
              <w:rPr>
                <w:rFonts w:hint="eastAsia" w:ascii="宋体" w:hAnsi="宋体"/>
                <w:b/>
                <w:color w:val="auto"/>
                <w:szCs w:val="21"/>
                <w:highlight w:val="none"/>
              </w:rPr>
              <w:t>备注</w:t>
            </w:r>
          </w:p>
        </w:tc>
      </w:tr>
      <w:tr w14:paraId="6F51E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 w:hRule="atLeast"/>
          <w:jc w:val="center"/>
        </w:trPr>
        <w:tc>
          <w:tcPr>
            <w:tcW w:w="660" w:type="dxa"/>
            <w:vMerge w:val="restart"/>
            <w:tcBorders>
              <w:top w:val="single" w:color="auto" w:sz="4" w:space="0"/>
              <w:left w:val="single" w:color="auto" w:sz="4" w:space="0"/>
              <w:right w:val="single" w:color="auto" w:sz="4" w:space="0"/>
            </w:tcBorders>
            <w:noWrap/>
            <w:vAlign w:val="center"/>
          </w:tcPr>
          <w:p w14:paraId="6BDB039A">
            <w:pPr>
              <w:spacing w:line="360" w:lineRule="auto"/>
              <w:jc w:val="center"/>
              <w:rPr>
                <w:rFonts w:ascii="宋体" w:hAnsi="宋体"/>
                <w:color w:val="auto"/>
                <w:szCs w:val="21"/>
                <w:highlight w:val="none"/>
              </w:rPr>
            </w:pPr>
            <w:r>
              <w:rPr>
                <w:rFonts w:hint="eastAsia" w:ascii="宋体" w:hAnsi="宋体"/>
                <w:b/>
                <w:color w:val="auto"/>
                <w:szCs w:val="21"/>
                <w:highlight w:val="none"/>
              </w:rPr>
              <w:t>1</w:t>
            </w:r>
          </w:p>
        </w:tc>
        <w:tc>
          <w:tcPr>
            <w:tcW w:w="8400" w:type="dxa"/>
            <w:tcBorders>
              <w:top w:val="single" w:color="auto" w:sz="4" w:space="0"/>
              <w:left w:val="single" w:color="auto" w:sz="4" w:space="0"/>
              <w:bottom w:val="single" w:color="auto" w:sz="4" w:space="0"/>
              <w:right w:val="single" w:color="auto" w:sz="4" w:space="0"/>
            </w:tcBorders>
            <w:noWrap/>
            <w:vAlign w:val="center"/>
          </w:tcPr>
          <w:p w14:paraId="4C261F9C">
            <w:pPr>
              <w:spacing w:line="360" w:lineRule="auto"/>
              <w:ind w:firstLine="361"/>
              <w:rPr>
                <w:rFonts w:ascii="宋体" w:hAnsi="宋体"/>
                <w:b/>
                <w:color w:val="auto"/>
                <w:szCs w:val="21"/>
                <w:highlight w:val="none"/>
              </w:rPr>
            </w:pPr>
            <w:r>
              <w:rPr>
                <w:rFonts w:hint="eastAsia" w:ascii="宋体" w:hAnsi="宋体"/>
                <w:b/>
                <w:color w:val="auto"/>
                <w:szCs w:val="21"/>
                <w:highlight w:val="none"/>
              </w:rPr>
              <w:t>满足《中华人民共和国政府采购法》第二十二条规定</w:t>
            </w:r>
          </w:p>
        </w:tc>
        <w:tc>
          <w:tcPr>
            <w:tcW w:w="645" w:type="dxa"/>
            <w:tcBorders>
              <w:top w:val="single" w:color="auto" w:sz="4" w:space="0"/>
              <w:left w:val="single" w:color="auto" w:sz="4" w:space="0"/>
              <w:bottom w:val="single" w:color="auto" w:sz="4" w:space="0"/>
              <w:right w:val="single" w:color="auto" w:sz="4" w:space="0"/>
            </w:tcBorders>
            <w:noWrap/>
            <w:vAlign w:val="center"/>
          </w:tcPr>
          <w:p w14:paraId="6D977677">
            <w:pPr>
              <w:spacing w:line="360" w:lineRule="auto"/>
              <w:ind w:firstLine="360"/>
              <w:rPr>
                <w:rFonts w:ascii="宋体" w:hAnsi="宋体"/>
                <w:color w:val="auto"/>
                <w:szCs w:val="21"/>
                <w:highlight w:val="none"/>
              </w:rPr>
            </w:pPr>
          </w:p>
        </w:tc>
        <w:tc>
          <w:tcPr>
            <w:tcW w:w="714" w:type="dxa"/>
            <w:tcBorders>
              <w:top w:val="single" w:color="auto" w:sz="4" w:space="0"/>
              <w:left w:val="single" w:color="auto" w:sz="4" w:space="0"/>
              <w:bottom w:val="single" w:color="auto" w:sz="4" w:space="0"/>
              <w:right w:val="single" w:color="auto" w:sz="4" w:space="0"/>
            </w:tcBorders>
            <w:noWrap/>
            <w:vAlign w:val="center"/>
          </w:tcPr>
          <w:p w14:paraId="66A8A86B">
            <w:pPr>
              <w:spacing w:line="360" w:lineRule="auto"/>
              <w:ind w:firstLine="360"/>
              <w:rPr>
                <w:rFonts w:ascii="宋体" w:hAnsi="宋体"/>
                <w:color w:val="auto"/>
                <w:szCs w:val="21"/>
                <w:highlight w:val="none"/>
              </w:rPr>
            </w:pPr>
          </w:p>
        </w:tc>
      </w:tr>
      <w:tr w14:paraId="46E78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 w:hRule="atLeast"/>
          <w:jc w:val="center"/>
        </w:trPr>
        <w:tc>
          <w:tcPr>
            <w:tcW w:w="660" w:type="dxa"/>
            <w:vMerge w:val="continue"/>
            <w:tcBorders>
              <w:left w:val="single" w:color="auto" w:sz="4" w:space="0"/>
              <w:right w:val="single" w:color="auto" w:sz="4" w:space="0"/>
            </w:tcBorders>
            <w:noWrap/>
            <w:vAlign w:val="center"/>
          </w:tcPr>
          <w:p w14:paraId="3524941A">
            <w:pPr>
              <w:spacing w:line="360" w:lineRule="auto"/>
              <w:ind w:firstLine="360"/>
              <w:jc w:val="center"/>
              <w:rPr>
                <w:rFonts w:ascii="宋体" w:hAnsi="宋体"/>
                <w:color w:val="auto"/>
                <w:szCs w:val="21"/>
                <w:highlight w:val="none"/>
              </w:rPr>
            </w:pPr>
          </w:p>
        </w:tc>
        <w:tc>
          <w:tcPr>
            <w:tcW w:w="8400" w:type="dxa"/>
            <w:tcBorders>
              <w:top w:val="single" w:color="auto" w:sz="4" w:space="0"/>
              <w:left w:val="single" w:color="auto" w:sz="4" w:space="0"/>
              <w:bottom w:val="single" w:color="auto" w:sz="4" w:space="0"/>
              <w:right w:val="single" w:color="auto" w:sz="4" w:space="0"/>
            </w:tcBorders>
            <w:noWrap/>
            <w:vAlign w:val="center"/>
          </w:tcPr>
          <w:p w14:paraId="5752671C">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（1.1）具有独立承担民事责任的能力</w:t>
            </w:r>
          </w:p>
          <w:p w14:paraId="0F4A89D2">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（提供法人或者其他组织的营业执照，提供复印件加盖公章）</w:t>
            </w:r>
          </w:p>
        </w:tc>
        <w:tc>
          <w:tcPr>
            <w:tcW w:w="645" w:type="dxa"/>
            <w:tcBorders>
              <w:top w:val="single" w:color="auto" w:sz="4" w:space="0"/>
              <w:left w:val="single" w:color="auto" w:sz="4" w:space="0"/>
              <w:bottom w:val="single" w:color="auto" w:sz="4" w:space="0"/>
              <w:right w:val="single" w:color="auto" w:sz="4" w:space="0"/>
            </w:tcBorders>
            <w:noWrap/>
            <w:vAlign w:val="center"/>
          </w:tcPr>
          <w:p w14:paraId="3995FF4D">
            <w:pPr>
              <w:spacing w:line="360" w:lineRule="auto"/>
              <w:ind w:firstLine="360"/>
              <w:rPr>
                <w:rFonts w:ascii="宋体" w:hAnsi="宋体"/>
                <w:color w:val="auto"/>
                <w:szCs w:val="21"/>
                <w:highlight w:val="none"/>
              </w:rPr>
            </w:pPr>
          </w:p>
        </w:tc>
        <w:tc>
          <w:tcPr>
            <w:tcW w:w="714" w:type="dxa"/>
            <w:tcBorders>
              <w:top w:val="single" w:color="auto" w:sz="4" w:space="0"/>
              <w:left w:val="single" w:color="auto" w:sz="4" w:space="0"/>
              <w:bottom w:val="single" w:color="auto" w:sz="4" w:space="0"/>
              <w:right w:val="single" w:color="auto" w:sz="4" w:space="0"/>
            </w:tcBorders>
            <w:noWrap/>
            <w:vAlign w:val="center"/>
          </w:tcPr>
          <w:p w14:paraId="4A7007C9">
            <w:pPr>
              <w:spacing w:line="360" w:lineRule="auto"/>
              <w:ind w:firstLine="360"/>
              <w:rPr>
                <w:rFonts w:ascii="宋体" w:hAnsi="宋体"/>
                <w:color w:val="auto"/>
                <w:szCs w:val="21"/>
                <w:highlight w:val="none"/>
              </w:rPr>
            </w:pPr>
          </w:p>
        </w:tc>
      </w:tr>
      <w:tr w14:paraId="04D91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660" w:type="dxa"/>
            <w:vMerge w:val="continue"/>
            <w:tcBorders>
              <w:left w:val="single" w:color="auto" w:sz="4" w:space="0"/>
              <w:right w:val="single" w:color="auto" w:sz="4" w:space="0"/>
            </w:tcBorders>
            <w:noWrap/>
            <w:vAlign w:val="center"/>
          </w:tcPr>
          <w:p w14:paraId="3B94D6C4">
            <w:pPr>
              <w:spacing w:line="360" w:lineRule="auto"/>
              <w:ind w:firstLine="360"/>
              <w:jc w:val="center"/>
              <w:rPr>
                <w:rFonts w:ascii="宋体" w:hAnsi="宋体"/>
                <w:color w:val="auto"/>
                <w:szCs w:val="21"/>
                <w:highlight w:val="none"/>
              </w:rPr>
            </w:pPr>
          </w:p>
        </w:tc>
        <w:tc>
          <w:tcPr>
            <w:tcW w:w="8400" w:type="dxa"/>
            <w:tcBorders>
              <w:top w:val="single" w:color="auto" w:sz="4" w:space="0"/>
              <w:left w:val="single" w:color="auto" w:sz="4" w:space="0"/>
              <w:bottom w:val="single" w:color="auto" w:sz="4" w:space="0"/>
              <w:right w:val="single" w:color="auto" w:sz="4" w:space="0"/>
            </w:tcBorders>
            <w:noWrap/>
            <w:vAlign w:val="center"/>
          </w:tcPr>
          <w:p w14:paraId="57FFF04C">
            <w:pPr>
              <w:spacing w:line="360" w:lineRule="auto"/>
              <w:ind w:firstLine="420" w:firstLineChars="200"/>
              <w:rPr>
                <w:rFonts w:ascii="宋体" w:hAnsi="宋体"/>
                <w:b/>
                <w:color w:val="auto"/>
                <w:szCs w:val="21"/>
                <w:highlight w:val="none"/>
              </w:rPr>
            </w:pPr>
            <w:r>
              <w:rPr>
                <w:rFonts w:hint="eastAsia" w:ascii="宋体" w:hAnsi="宋体"/>
                <w:color w:val="auto"/>
                <w:szCs w:val="21"/>
                <w:highlight w:val="none"/>
              </w:rPr>
              <w:t>（1.2）</w:t>
            </w:r>
            <w:r>
              <w:rPr>
                <w:rFonts w:hint="eastAsia" w:ascii="宋体" w:hAnsi="宋体"/>
                <w:b/>
                <w:color w:val="auto"/>
                <w:szCs w:val="21"/>
                <w:highlight w:val="none"/>
              </w:rPr>
              <w:t>具有良好的商业信誉和健全的财务会计制度</w:t>
            </w:r>
          </w:p>
          <w:p w14:paraId="10B27E4F">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提供财务状况报告证明材料（例：审计报告、银行对账单、银行资信证明、财务报表等）</w:t>
            </w:r>
          </w:p>
          <w:p w14:paraId="2AA4695A">
            <w:pPr>
              <w:spacing w:line="360" w:lineRule="auto"/>
              <w:ind w:firstLine="420" w:firstLineChars="200"/>
              <w:rPr>
                <w:rFonts w:ascii="宋体" w:hAnsi="宋体"/>
                <w:b/>
                <w:color w:val="auto"/>
                <w:szCs w:val="21"/>
                <w:highlight w:val="none"/>
              </w:rPr>
            </w:pPr>
            <w:r>
              <w:rPr>
                <w:rFonts w:hint="eastAsia" w:ascii="宋体" w:hAnsi="宋体"/>
                <w:color w:val="auto"/>
                <w:szCs w:val="21"/>
                <w:highlight w:val="none"/>
              </w:rPr>
              <w:t>说明：</w:t>
            </w:r>
          </w:p>
          <w:p w14:paraId="006A7492">
            <w:pPr>
              <w:spacing w:line="360" w:lineRule="auto"/>
              <w:ind w:firstLine="420" w:firstLineChars="200"/>
              <w:rPr>
                <w:rFonts w:ascii="宋体" w:hAnsi="宋体"/>
                <w:b/>
                <w:color w:val="auto"/>
                <w:szCs w:val="21"/>
                <w:highlight w:val="none"/>
              </w:rPr>
            </w:pPr>
            <w:r>
              <w:rPr>
                <w:rFonts w:hint="eastAsia" w:ascii="宋体" w:hAnsi="宋体"/>
                <w:color w:val="auto"/>
                <w:szCs w:val="21"/>
                <w:highlight w:val="none"/>
              </w:rPr>
              <w:t>1.如是审计报告，须为本单位上年度（如投标截止时间为</w:t>
            </w:r>
            <w:r>
              <w:rPr>
                <w:rFonts w:ascii="宋体" w:hAnsi="宋体"/>
                <w:color w:val="auto"/>
                <w:szCs w:val="21"/>
                <w:highlight w:val="none"/>
              </w:rPr>
              <w:t>1</w:t>
            </w:r>
            <w:r>
              <w:rPr>
                <w:rFonts w:hint="eastAsia" w:ascii="宋体" w:hAnsi="宋体"/>
                <w:color w:val="auto"/>
                <w:szCs w:val="21"/>
                <w:highlight w:val="none"/>
              </w:rPr>
              <w:t>季度，可以提供前一年度）经会计师事务所出具的审计报告（须有会计师事务所的盖章）；</w:t>
            </w:r>
          </w:p>
          <w:p w14:paraId="0F06B479">
            <w:pPr>
              <w:spacing w:line="360" w:lineRule="auto"/>
              <w:ind w:firstLine="420" w:firstLineChars="200"/>
              <w:rPr>
                <w:rFonts w:ascii="宋体" w:hAnsi="宋体"/>
                <w:b/>
                <w:color w:val="auto"/>
                <w:szCs w:val="21"/>
                <w:highlight w:val="none"/>
              </w:rPr>
            </w:pPr>
            <w:r>
              <w:rPr>
                <w:rFonts w:hint="eastAsia" w:ascii="宋体" w:hAnsi="宋体"/>
                <w:color w:val="auto"/>
                <w:szCs w:val="21"/>
                <w:highlight w:val="none"/>
              </w:rPr>
              <w:t>2.如是银行对账单，须为近3个月来任意1个月的银行对账单（须银行盖章）；</w:t>
            </w:r>
          </w:p>
          <w:p w14:paraId="0F46389D">
            <w:pPr>
              <w:spacing w:line="360" w:lineRule="auto"/>
              <w:ind w:left="357" w:leftChars="170"/>
              <w:rPr>
                <w:rFonts w:ascii="宋体" w:hAnsi="宋体"/>
                <w:color w:val="auto"/>
                <w:szCs w:val="21"/>
                <w:highlight w:val="none"/>
              </w:rPr>
            </w:pPr>
            <w:r>
              <w:rPr>
                <w:rFonts w:hint="eastAsia" w:ascii="宋体" w:hAnsi="宋体"/>
                <w:color w:val="auto"/>
                <w:szCs w:val="21"/>
                <w:highlight w:val="none"/>
              </w:rPr>
              <w:t>3.银行资信证明等相关证明如有有效期的，须保证其证明在有效期内；</w:t>
            </w:r>
            <w:r>
              <w:rPr>
                <w:rFonts w:hint="eastAsia" w:ascii="宋体" w:hAnsi="宋体"/>
                <w:color w:val="auto"/>
                <w:szCs w:val="21"/>
                <w:highlight w:val="none"/>
              </w:rPr>
              <w:br w:type="textWrapping"/>
            </w:r>
            <w:r>
              <w:rPr>
                <w:rFonts w:hint="eastAsia" w:ascii="宋体" w:hAnsi="宋体"/>
                <w:color w:val="auto"/>
                <w:szCs w:val="21"/>
                <w:highlight w:val="none"/>
              </w:rPr>
              <w:t>4.近半年内任一月的财务报表（至少包括资产负债表和利润表）。</w:t>
            </w:r>
          </w:p>
        </w:tc>
        <w:tc>
          <w:tcPr>
            <w:tcW w:w="645" w:type="dxa"/>
            <w:tcBorders>
              <w:top w:val="single" w:color="auto" w:sz="4" w:space="0"/>
              <w:left w:val="single" w:color="auto" w:sz="4" w:space="0"/>
              <w:bottom w:val="single" w:color="auto" w:sz="4" w:space="0"/>
              <w:right w:val="single" w:color="auto" w:sz="4" w:space="0"/>
            </w:tcBorders>
            <w:noWrap/>
            <w:vAlign w:val="center"/>
          </w:tcPr>
          <w:p w14:paraId="13F695EC">
            <w:pPr>
              <w:spacing w:line="360" w:lineRule="auto"/>
              <w:ind w:firstLine="360"/>
              <w:rPr>
                <w:rFonts w:ascii="宋体" w:hAnsi="宋体"/>
                <w:color w:val="auto"/>
                <w:szCs w:val="21"/>
                <w:highlight w:val="none"/>
              </w:rPr>
            </w:pPr>
          </w:p>
        </w:tc>
        <w:tc>
          <w:tcPr>
            <w:tcW w:w="714" w:type="dxa"/>
            <w:tcBorders>
              <w:top w:val="single" w:color="auto" w:sz="4" w:space="0"/>
              <w:left w:val="single" w:color="auto" w:sz="4" w:space="0"/>
              <w:bottom w:val="single" w:color="auto" w:sz="4" w:space="0"/>
              <w:right w:val="single" w:color="auto" w:sz="4" w:space="0"/>
            </w:tcBorders>
            <w:noWrap/>
            <w:vAlign w:val="center"/>
          </w:tcPr>
          <w:p w14:paraId="75E24760">
            <w:pPr>
              <w:spacing w:line="360" w:lineRule="auto"/>
              <w:ind w:firstLine="360"/>
              <w:rPr>
                <w:rFonts w:ascii="宋体" w:hAnsi="宋体"/>
                <w:color w:val="auto"/>
                <w:szCs w:val="21"/>
                <w:highlight w:val="none"/>
              </w:rPr>
            </w:pPr>
          </w:p>
        </w:tc>
      </w:tr>
      <w:tr w14:paraId="721B1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660" w:type="dxa"/>
            <w:vMerge w:val="continue"/>
            <w:tcBorders>
              <w:left w:val="single" w:color="auto" w:sz="4" w:space="0"/>
              <w:right w:val="single" w:color="auto" w:sz="4" w:space="0"/>
            </w:tcBorders>
            <w:noWrap/>
            <w:vAlign w:val="center"/>
          </w:tcPr>
          <w:p w14:paraId="187DB180">
            <w:pPr>
              <w:spacing w:line="360" w:lineRule="auto"/>
              <w:ind w:firstLine="360"/>
              <w:jc w:val="center"/>
              <w:rPr>
                <w:rFonts w:ascii="宋体" w:hAnsi="宋体"/>
                <w:color w:val="auto"/>
                <w:szCs w:val="21"/>
                <w:highlight w:val="none"/>
              </w:rPr>
            </w:pPr>
          </w:p>
        </w:tc>
        <w:tc>
          <w:tcPr>
            <w:tcW w:w="8400" w:type="dxa"/>
            <w:tcBorders>
              <w:top w:val="single" w:color="auto" w:sz="4" w:space="0"/>
              <w:left w:val="single" w:color="auto" w:sz="4" w:space="0"/>
              <w:bottom w:val="single" w:color="auto" w:sz="4" w:space="0"/>
              <w:right w:val="single" w:color="auto" w:sz="4" w:space="0"/>
            </w:tcBorders>
            <w:noWrap/>
            <w:vAlign w:val="center"/>
          </w:tcPr>
          <w:p w14:paraId="290F37BE">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（1.3）具有履行合同所必需的设备和专业技术能力（投标人根据履行采购项目合同需要，提供履行合同所必需的设备和专业技术能力的证明材料或者加盖投标供应商公章的承诺函）；</w:t>
            </w:r>
          </w:p>
        </w:tc>
        <w:tc>
          <w:tcPr>
            <w:tcW w:w="645" w:type="dxa"/>
            <w:tcBorders>
              <w:top w:val="single" w:color="auto" w:sz="4" w:space="0"/>
              <w:left w:val="single" w:color="auto" w:sz="4" w:space="0"/>
              <w:bottom w:val="single" w:color="auto" w:sz="4" w:space="0"/>
              <w:right w:val="single" w:color="auto" w:sz="4" w:space="0"/>
            </w:tcBorders>
            <w:noWrap/>
            <w:vAlign w:val="center"/>
          </w:tcPr>
          <w:p w14:paraId="47DA4F5C">
            <w:pPr>
              <w:spacing w:line="360" w:lineRule="auto"/>
              <w:ind w:firstLine="360"/>
              <w:rPr>
                <w:rFonts w:ascii="宋体" w:hAnsi="宋体"/>
                <w:color w:val="auto"/>
                <w:szCs w:val="21"/>
                <w:highlight w:val="none"/>
              </w:rPr>
            </w:pPr>
          </w:p>
        </w:tc>
        <w:tc>
          <w:tcPr>
            <w:tcW w:w="714" w:type="dxa"/>
            <w:tcBorders>
              <w:top w:val="single" w:color="auto" w:sz="4" w:space="0"/>
              <w:left w:val="single" w:color="auto" w:sz="4" w:space="0"/>
              <w:bottom w:val="single" w:color="auto" w:sz="4" w:space="0"/>
              <w:right w:val="single" w:color="auto" w:sz="4" w:space="0"/>
            </w:tcBorders>
            <w:noWrap/>
            <w:vAlign w:val="center"/>
          </w:tcPr>
          <w:p w14:paraId="1D23665F">
            <w:pPr>
              <w:spacing w:line="360" w:lineRule="auto"/>
              <w:ind w:firstLine="360"/>
              <w:rPr>
                <w:rFonts w:ascii="宋体" w:hAnsi="宋体"/>
                <w:color w:val="auto"/>
                <w:szCs w:val="21"/>
                <w:highlight w:val="none"/>
              </w:rPr>
            </w:pPr>
          </w:p>
        </w:tc>
      </w:tr>
      <w:tr w14:paraId="4D994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660" w:type="dxa"/>
            <w:vMerge w:val="continue"/>
            <w:tcBorders>
              <w:left w:val="single" w:color="auto" w:sz="4" w:space="0"/>
              <w:right w:val="single" w:color="auto" w:sz="4" w:space="0"/>
            </w:tcBorders>
            <w:noWrap/>
            <w:vAlign w:val="center"/>
          </w:tcPr>
          <w:p w14:paraId="1562ACFA">
            <w:pPr>
              <w:spacing w:line="360" w:lineRule="auto"/>
              <w:ind w:firstLine="360"/>
              <w:jc w:val="center"/>
              <w:rPr>
                <w:rFonts w:ascii="宋体" w:hAnsi="宋体"/>
                <w:color w:val="auto"/>
                <w:szCs w:val="21"/>
                <w:highlight w:val="none"/>
              </w:rPr>
            </w:pPr>
          </w:p>
        </w:tc>
        <w:tc>
          <w:tcPr>
            <w:tcW w:w="8400" w:type="dxa"/>
            <w:tcBorders>
              <w:top w:val="single" w:color="auto" w:sz="4" w:space="0"/>
              <w:left w:val="single" w:color="auto" w:sz="4" w:space="0"/>
              <w:bottom w:val="single" w:color="auto" w:sz="4" w:space="0"/>
              <w:right w:val="single" w:color="auto" w:sz="4" w:space="0"/>
            </w:tcBorders>
            <w:noWrap/>
            <w:vAlign w:val="center"/>
          </w:tcPr>
          <w:p w14:paraId="05929E82">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1.4）有依法缴纳税收和社会保障资金的良好记录【提供参加本次政府采购活动投标截止时间前三个月以来任意一个月缴纳增值税，或营业税，或企业所得税的凭据；并提供缴纳社会保险的凭据（专用收据或社会保险缴纳清单）】</w:t>
            </w:r>
          </w:p>
        </w:tc>
        <w:tc>
          <w:tcPr>
            <w:tcW w:w="645" w:type="dxa"/>
            <w:tcBorders>
              <w:top w:val="single" w:color="auto" w:sz="4" w:space="0"/>
              <w:left w:val="single" w:color="auto" w:sz="4" w:space="0"/>
              <w:bottom w:val="single" w:color="auto" w:sz="4" w:space="0"/>
              <w:right w:val="single" w:color="auto" w:sz="4" w:space="0"/>
            </w:tcBorders>
            <w:noWrap/>
            <w:vAlign w:val="center"/>
          </w:tcPr>
          <w:p w14:paraId="64D790BB">
            <w:pPr>
              <w:spacing w:line="360" w:lineRule="auto"/>
              <w:ind w:firstLine="360"/>
              <w:rPr>
                <w:rFonts w:ascii="宋体" w:hAnsi="宋体"/>
                <w:color w:val="auto"/>
                <w:szCs w:val="21"/>
                <w:highlight w:val="none"/>
              </w:rPr>
            </w:pPr>
          </w:p>
        </w:tc>
        <w:tc>
          <w:tcPr>
            <w:tcW w:w="714" w:type="dxa"/>
            <w:tcBorders>
              <w:top w:val="single" w:color="auto" w:sz="4" w:space="0"/>
              <w:left w:val="single" w:color="auto" w:sz="4" w:space="0"/>
              <w:bottom w:val="single" w:color="auto" w:sz="4" w:space="0"/>
              <w:right w:val="single" w:color="auto" w:sz="4" w:space="0"/>
            </w:tcBorders>
            <w:noWrap/>
            <w:vAlign w:val="center"/>
          </w:tcPr>
          <w:p w14:paraId="3CD835EB">
            <w:pPr>
              <w:spacing w:line="360" w:lineRule="auto"/>
              <w:ind w:firstLine="360"/>
              <w:rPr>
                <w:rFonts w:ascii="宋体" w:hAnsi="宋体"/>
                <w:color w:val="auto"/>
                <w:szCs w:val="21"/>
                <w:highlight w:val="none"/>
              </w:rPr>
            </w:pPr>
          </w:p>
        </w:tc>
      </w:tr>
      <w:tr w14:paraId="4A441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660" w:type="dxa"/>
            <w:vMerge w:val="continue"/>
            <w:tcBorders>
              <w:left w:val="single" w:color="auto" w:sz="4" w:space="0"/>
              <w:right w:val="single" w:color="auto" w:sz="4" w:space="0"/>
            </w:tcBorders>
            <w:noWrap/>
            <w:vAlign w:val="center"/>
          </w:tcPr>
          <w:p w14:paraId="0C1F285F">
            <w:pPr>
              <w:spacing w:line="360" w:lineRule="auto"/>
              <w:ind w:firstLine="360"/>
              <w:jc w:val="center"/>
              <w:rPr>
                <w:rFonts w:ascii="宋体" w:hAnsi="宋体"/>
                <w:color w:val="auto"/>
                <w:szCs w:val="21"/>
                <w:highlight w:val="none"/>
              </w:rPr>
            </w:pPr>
          </w:p>
        </w:tc>
        <w:tc>
          <w:tcPr>
            <w:tcW w:w="8400" w:type="dxa"/>
            <w:tcBorders>
              <w:top w:val="single" w:color="auto" w:sz="4" w:space="0"/>
              <w:left w:val="single" w:color="auto" w:sz="4" w:space="0"/>
              <w:bottom w:val="single" w:color="auto" w:sz="4" w:space="0"/>
              <w:right w:val="single" w:color="auto" w:sz="4" w:space="0"/>
            </w:tcBorders>
            <w:noWrap/>
            <w:vAlign w:val="center"/>
          </w:tcPr>
          <w:p w14:paraId="225C8B19">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（1.5）参加政府采购活动前三年内，在经营活动中没有重大违法记录（提供承诺书）。</w:t>
            </w:r>
          </w:p>
        </w:tc>
        <w:tc>
          <w:tcPr>
            <w:tcW w:w="645" w:type="dxa"/>
            <w:tcBorders>
              <w:top w:val="single" w:color="auto" w:sz="4" w:space="0"/>
              <w:left w:val="single" w:color="auto" w:sz="4" w:space="0"/>
              <w:bottom w:val="single" w:color="auto" w:sz="4" w:space="0"/>
              <w:right w:val="single" w:color="auto" w:sz="4" w:space="0"/>
            </w:tcBorders>
            <w:noWrap/>
            <w:vAlign w:val="center"/>
          </w:tcPr>
          <w:p w14:paraId="5350F59A">
            <w:pPr>
              <w:spacing w:line="360" w:lineRule="auto"/>
              <w:ind w:firstLine="360"/>
              <w:rPr>
                <w:rFonts w:ascii="宋体" w:hAnsi="宋体"/>
                <w:color w:val="auto"/>
                <w:szCs w:val="21"/>
                <w:highlight w:val="none"/>
              </w:rPr>
            </w:pPr>
          </w:p>
        </w:tc>
        <w:tc>
          <w:tcPr>
            <w:tcW w:w="714" w:type="dxa"/>
            <w:tcBorders>
              <w:top w:val="single" w:color="auto" w:sz="4" w:space="0"/>
              <w:left w:val="single" w:color="auto" w:sz="4" w:space="0"/>
              <w:bottom w:val="single" w:color="auto" w:sz="4" w:space="0"/>
              <w:right w:val="single" w:color="auto" w:sz="4" w:space="0"/>
            </w:tcBorders>
            <w:noWrap/>
            <w:vAlign w:val="center"/>
          </w:tcPr>
          <w:p w14:paraId="63EB05A3">
            <w:pPr>
              <w:spacing w:line="360" w:lineRule="auto"/>
              <w:ind w:firstLine="360"/>
              <w:rPr>
                <w:rFonts w:ascii="宋体" w:hAnsi="宋体"/>
                <w:color w:val="auto"/>
                <w:szCs w:val="21"/>
                <w:highlight w:val="none"/>
              </w:rPr>
            </w:pPr>
          </w:p>
        </w:tc>
      </w:tr>
      <w:tr w14:paraId="0F12D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660" w:type="dxa"/>
            <w:vMerge w:val="continue"/>
            <w:tcBorders>
              <w:left w:val="single" w:color="auto" w:sz="4" w:space="0"/>
              <w:bottom w:val="single" w:color="auto" w:sz="4" w:space="0"/>
              <w:right w:val="single" w:color="auto" w:sz="4" w:space="0"/>
            </w:tcBorders>
            <w:noWrap/>
            <w:vAlign w:val="center"/>
          </w:tcPr>
          <w:p w14:paraId="326F9658">
            <w:pPr>
              <w:spacing w:line="360" w:lineRule="auto"/>
              <w:ind w:firstLine="360"/>
              <w:jc w:val="center"/>
              <w:rPr>
                <w:rFonts w:ascii="宋体" w:hAnsi="宋体"/>
                <w:color w:val="auto"/>
                <w:szCs w:val="21"/>
                <w:highlight w:val="none"/>
              </w:rPr>
            </w:pPr>
          </w:p>
        </w:tc>
        <w:tc>
          <w:tcPr>
            <w:tcW w:w="8400" w:type="dxa"/>
            <w:tcBorders>
              <w:top w:val="single" w:color="auto" w:sz="4" w:space="0"/>
              <w:left w:val="single" w:color="auto" w:sz="4" w:space="0"/>
              <w:bottom w:val="single" w:color="auto" w:sz="4" w:space="0"/>
              <w:right w:val="single" w:color="auto" w:sz="4" w:space="0"/>
            </w:tcBorders>
            <w:noWrap/>
            <w:vAlign w:val="center"/>
          </w:tcPr>
          <w:p w14:paraId="7DE77B5E">
            <w:pPr>
              <w:spacing w:line="360" w:lineRule="auto"/>
              <w:ind w:firstLine="422" w:firstLineChars="200"/>
              <w:rPr>
                <w:rFonts w:ascii="宋体" w:hAnsi="宋体"/>
                <w:b/>
                <w:color w:val="auto"/>
                <w:szCs w:val="21"/>
                <w:highlight w:val="none"/>
              </w:rPr>
            </w:pPr>
            <w:r>
              <w:rPr>
                <w:rFonts w:hint="eastAsia" w:ascii="宋体" w:hAnsi="宋体"/>
                <w:b/>
                <w:color w:val="auto"/>
                <w:szCs w:val="21"/>
                <w:highlight w:val="none"/>
              </w:rPr>
              <w:t>（1.6）法律、行政法规规定的其他条件</w:t>
            </w:r>
          </w:p>
          <w:p w14:paraId="3474B757">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提供</w:t>
            </w:r>
            <w:r>
              <w:rPr>
                <w:rFonts w:ascii="宋体" w:hAnsi="宋体"/>
                <w:color w:val="auto"/>
                <w:szCs w:val="21"/>
                <w:highlight w:val="none"/>
              </w:rPr>
              <w:t>具备法律、行政法规规定的其他条件的证明材料</w:t>
            </w:r>
            <w:r>
              <w:rPr>
                <w:rFonts w:hint="eastAsia" w:ascii="宋体" w:hAnsi="宋体"/>
                <w:color w:val="auto"/>
                <w:szCs w:val="21"/>
                <w:highlight w:val="none"/>
              </w:rPr>
              <w:t>（按照采购公告的要求提供）</w:t>
            </w:r>
          </w:p>
        </w:tc>
        <w:tc>
          <w:tcPr>
            <w:tcW w:w="645" w:type="dxa"/>
            <w:tcBorders>
              <w:top w:val="single" w:color="auto" w:sz="4" w:space="0"/>
              <w:left w:val="single" w:color="auto" w:sz="4" w:space="0"/>
              <w:bottom w:val="single" w:color="auto" w:sz="4" w:space="0"/>
              <w:right w:val="single" w:color="auto" w:sz="4" w:space="0"/>
            </w:tcBorders>
            <w:noWrap/>
            <w:vAlign w:val="center"/>
          </w:tcPr>
          <w:p w14:paraId="7CAA578C">
            <w:pPr>
              <w:spacing w:line="360" w:lineRule="auto"/>
              <w:ind w:firstLine="360"/>
              <w:rPr>
                <w:rFonts w:ascii="宋体" w:hAnsi="宋体"/>
                <w:color w:val="auto"/>
                <w:szCs w:val="21"/>
                <w:highlight w:val="none"/>
              </w:rPr>
            </w:pPr>
          </w:p>
        </w:tc>
        <w:tc>
          <w:tcPr>
            <w:tcW w:w="714" w:type="dxa"/>
            <w:tcBorders>
              <w:top w:val="single" w:color="auto" w:sz="4" w:space="0"/>
              <w:left w:val="single" w:color="auto" w:sz="4" w:space="0"/>
              <w:bottom w:val="single" w:color="auto" w:sz="4" w:space="0"/>
              <w:right w:val="single" w:color="auto" w:sz="4" w:space="0"/>
            </w:tcBorders>
            <w:noWrap/>
            <w:vAlign w:val="center"/>
          </w:tcPr>
          <w:p w14:paraId="2DED98FC">
            <w:pPr>
              <w:spacing w:line="360" w:lineRule="auto"/>
              <w:ind w:firstLine="360"/>
              <w:rPr>
                <w:rFonts w:ascii="宋体" w:hAnsi="宋体"/>
                <w:color w:val="auto"/>
                <w:szCs w:val="21"/>
                <w:highlight w:val="none"/>
              </w:rPr>
            </w:pPr>
          </w:p>
        </w:tc>
      </w:tr>
      <w:tr w14:paraId="39397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660" w:type="dxa"/>
            <w:tcBorders>
              <w:top w:val="single" w:color="auto" w:sz="4" w:space="0"/>
              <w:left w:val="single" w:color="auto" w:sz="4" w:space="0"/>
              <w:bottom w:val="single" w:color="auto" w:sz="4" w:space="0"/>
              <w:right w:val="single" w:color="auto" w:sz="4" w:space="0"/>
            </w:tcBorders>
            <w:noWrap/>
            <w:vAlign w:val="center"/>
          </w:tcPr>
          <w:p w14:paraId="5FD910E9">
            <w:pPr>
              <w:spacing w:line="360" w:lineRule="auto"/>
              <w:jc w:val="center"/>
              <w:rPr>
                <w:rFonts w:ascii="宋体" w:hAnsi="宋体"/>
                <w:b/>
                <w:color w:val="auto"/>
                <w:szCs w:val="21"/>
                <w:highlight w:val="none"/>
              </w:rPr>
            </w:pPr>
            <w:r>
              <w:rPr>
                <w:rFonts w:hint="eastAsia" w:ascii="宋体" w:hAnsi="宋体"/>
                <w:b/>
                <w:color w:val="auto"/>
                <w:szCs w:val="21"/>
                <w:highlight w:val="none"/>
              </w:rPr>
              <w:t>2</w:t>
            </w:r>
          </w:p>
        </w:tc>
        <w:tc>
          <w:tcPr>
            <w:tcW w:w="8400" w:type="dxa"/>
            <w:tcBorders>
              <w:top w:val="single" w:color="auto" w:sz="4" w:space="0"/>
              <w:left w:val="single" w:color="auto" w:sz="4" w:space="0"/>
              <w:bottom w:val="single" w:color="auto" w:sz="4" w:space="0"/>
              <w:right w:val="single" w:color="auto" w:sz="4" w:space="0"/>
            </w:tcBorders>
            <w:noWrap/>
            <w:vAlign w:val="center"/>
          </w:tcPr>
          <w:p w14:paraId="256AB59B">
            <w:pPr>
              <w:spacing w:line="360" w:lineRule="auto"/>
              <w:ind w:firstLine="361"/>
              <w:rPr>
                <w:rFonts w:ascii="宋体" w:hAnsi="宋体"/>
                <w:b/>
                <w:color w:val="auto"/>
                <w:szCs w:val="21"/>
                <w:highlight w:val="none"/>
              </w:rPr>
            </w:pPr>
            <w:r>
              <w:rPr>
                <w:rFonts w:hint="eastAsia" w:ascii="宋体" w:hAnsi="宋体"/>
                <w:b/>
                <w:color w:val="auto"/>
                <w:szCs w:val="21"/>
                <w:highlight w:val="none"/>
              </w:rPr>
              <w:t>落实政府采购政策需满足的资格要求（按照采购公告的要求提供）</w:t>
            </w:r>
          </w:p>
        </w:tc>
        <w:tc>
          <w:tcPr>
            <w:tcW w:w="645" w:type="dxa"/>
            <w:tcBorders>
              <w:top w:val="single" w:color="auto" w:sz="4" w:space="0"/>
              <w:left w:val="single" w:color="auto" w:sz="4" w:space="0"/>
              <w:bottom w:val="single" w:color="auto" w:sz="4" w:space="0"/>
              <w:right w:val="single" w:color="auto" w:sz="4" w:space="0"/>
            </w:tcBorders>
            <w:noWrap/>
            <w:vAlign w:val="center"/>
          </w:tcPr>
          <w:p w14:paraId="09C5B18F">
            <w:pPr>
              <w:spacing w:line="360" w:lineRule="auto"/>
              <w:ind w:firstLine="360"/>
              <w:rPr>
                <w:rFonts w:ascii="宋体" w:hAnsi="宋体"/>
                <w:color w:val="auto"/>
                <w:szCs w:val="21"/>
                <w:highlight w:val="none"/>
              </w:rPr>
            </w:pPr>
          </w:p>
        </w:tc>
        <w:tc>
          <w:tcPr>
            <w:tcW w:w="714" w:type="dxa"/>
            <w:tcBorders>
              <w:top w:val="single" w:color="auto" w:sz="4" w:space="0"/>
              <w:left w:val="single" w:color="auto" w:sz="4" w:space="0"/>
              <w:bottom w:val="single" w:color="auto" w:sz="4" w:space="0"/>
              <w:right w:val="single" w:color="auto" w:sz="4" w:space="0"/>
            </w:tcBorders>
            <w:noWrap/>
            <w:vAlign w:val="center"/>
          </w:tcPr>
          <w:p w14:paraId="003981E9">
            <w:pPr>
              <w:spacing w:line="360" w:lineRule="auto"/>
              <w:ind w:firstLine="360"/>
              <w:rPr>
                <w:rFonts w:ascii="宋体" w:hAnsi="宋体"/>
                <w:color w:val="auto"/>
                <w:szCs w:val="21"/>
                <w:highlight w:val="none"/>
              </w:rPr>
            </w:pPr>
          </w:p>
        </w:tc>
      </w:tr>
      <w:tr w14:paraId="1017A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660" w:type="dxa"/>
            <w:tcBorders>
              <w:top w:val="single" w:color="auto" w:sz="4" w:space="0"/>
              <w:left w:val="single" w:color="auto" w:sz="4" w:space="0"/>
              <w:bottom w:val="single" w:color="auto" w:sz="4" w:space="0"/>
              <w:right w:val="single" w:color="auto" w:sz="4" w:space="0"/>
            </w:tcBorders>
            <w:noWrap/>
            <w:vAlign w:val="center"/>
          </w:tcPr>
          <w:p w14:paraId="6D494507">
            <w:pPr>
              <w:spacing w:line="360" w:lineRule="auto"/>
              <w:jc w:val="center"/>
              <w:rPr>
                <w:rFonts w:ascii="宋体" w:hAnsi="宋体"/>
                <w:b/>
                <w:color w:val="auto"/>
                <w:szCs w:val="21"/>
                <w:highlight w:val="none"/>
              </w:rPr>
            </w:pPr>
            <w:r>
              <w:rPr>
                <w:rFonts w:hint="eastAsia" w:ascii="宋体" w:hAnsi="宋体"/>
                <w:b/>
                <w:color w:val="auto"/>
                <w:szCs w:val="21"/>
                <w:highlight w:val="none"/>
              </w:rPr>
              <w:t>3</w:t>
            </w:r>
          </w:p>
        </w:tc>
        <w:tc>
          <w:tcPr>
            <w:tcW w:w="8400" w:type="dxa"/>
            <w:tcBorders>
              <w:top w:val="single" w:color="auto" w:sz="4" w:space="0"/>
              <w:left w:val="single" w:color="auto" w:sz="4" w:space="0"/>
              <w:bottom w:val="single" w:color="auto" w:sz="4" w:space="0"/>
              <w:right w:val="single" w:color="auto" w:sz="4" w:space="0"/>
            </w:tcBorders>
            <w:noWrap/>
            <w:vAlign w:val="center"/>
          </w:tcPr>
          <w:p w14:paraId="2EEA0ED6">
            <w:pPr>
              <w:spacing w:line="360" w:lineRule="auto"/>
              <w:ind w:firstLine="361"/>
              <w:rPr>
                <w:rFonts w:ascii="宋体" w:hAnsi="宋体"/>
                <w:b/>
                <w:color w:val="auto"/>
                <w:szCs w:val="21"/>
                <w:highlight w:val="none"/>
              </w:rPr>
            </w:pPr>
            <w:r>
              <w:rPr>
                <w:rFonts w:hint="eastAsia" w:ascii="宋体" w:hAnsi="宋体"/>
                <w:b/>
                <w:color w:val="auto"/>
                <w:szCs w:val="21"/>
                <w:highlight w:val="none"/>
              </w:rPr>
              <w:t>本项目的特定资格要求（按照采购公告的要求提供）</w:t>
            </w:r>
          </w:p>
        </w:tc>
        <w:tc>
          <w:tcPr>
            <w:tcW w:w="645" w:type="dxa"/>
            <w:tcBorders>
              <w:top w:val="single" w:color="auto" w:sz="4" w:space="0"/>
              <w:left w:val="single" w:color="auto" w:sz="4" w:space="0"/>
              <w:bottom w:val="single" w:color="auto" w:sz="4" w:space="0"/>
              <w:right w:val="single" w:color="auto" w:sz="4" w:space="0"/>
            </w:tcBorders>
            <w:noWrap/>
            <w:vAlign w:val="center"/>
          </w:tcPr>
          <w:p w14:paraId="6447F3CB">
            <w:pPr>
              <w:spacing w:line="360" w:lineRule="auto"/>
              <w:ind w:firstLine="360"/>
              <w:rPr>
                <w:rFonts w:ascii="宋体" w:hAnsi="宋体"/>
                <w:color w:val="auto"/>
                <w:szCs w:val="21"/>
                <w:highlight w:val="none"/>
              </w:rPr>
            </w:pPr>
          </w:p>
        </w:tc>
        <w:tc>
          <w:tcPr>
            <w:tcW w:w="714" w:type="dxa"/>
            <w:tcBorders>
              <w:top w:val="single" w:color="auto" w:sz="4" w:space="0"/>
              <w:left w:val="single" w:color="auto" w:sz="4" w:space="0"/>
              <w:bottom w:val="single" w:color="auto" w:sz="4" w:space="0"/>
              <w:right w:val="single" w:color="auto" w:sz="4" w:space="0"/>
            </w:tcBorders>
            <w:noWrap/>
            <w:vAlign w:val="center"/>
          </w:tcPr>
          <w:p w14:paraId="37609A99">
            <w:pPr>
              <w:spacing w:line="360" w:lineRule="auto"/>
              <w:ind w:firstLine="360"/>
              <w:rPr>
                <w:rFonts w:ascii="宋体" w:hAnsi="宋体"/>
                <w:color w:val="auto"/>
                <w:szCs w:val="21"/>
                <w:highlight w:val="none"/>
              </w:rPr>
            </w:pPr>
          </w:p>
        </w:tc>
      </w:tr>
      <w:tr w14:paraId="6ED76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660" w:type="dxa"/>
            <w:tcBorders>
              <w:top w:val="single" w:color="auto" w:sz="4" w:space="0"/>
              <w:left w:val="single" w:color="auto" w:sz="4" w:space="0"/>
              <w:bottom w:val="single" w:color="auto" w:sz="4" w:space="0"/>
              <w:right w:val="single" w:color="auto" w:sz="4" w:space="0"/>
            </w:tcBorders>
            <w:noWrap/>
            <w:vAlign w:val="center"/>
          </w:tcPr>
          <w:p w14:paraId="77C70633">
            <w:pPr>
              <w:spacing w:line="360" w:lineRule="auto"/>
              <w:jc w:val="center"/>
              <w:rPr>
                <w:rFonts w:ascii="宋体" w:hAnsi="宋体"/>
                <w:b/>
                <w:color w:val="auto"/>
                <w:szCs w:val="21"/>
                <w:highlight w:val="none"/>
              </w:rPr>
            </w:pPr>
            <w:r>
              <w:rPr>
                <w:rFonts w:hint="eastAsia" w:ascii="宋体" w:hAnsi="宋体"/>
                <w:b/>
                <w:color w:val="auto"/>
                <w:szCs w:val="21"/>
                <w:highlight w:val="none"/>
              </w:rPr>
              <w:t>4</w:t>
            </w:r>
          </w:p>
        </w:tc>
        <w:tc>
          <w:tcPr>
            <w:tcW w:w="8400" w:type="dxa"/>
            <w:tcBorders>
              <w:top w:val="single" w:color="auto" w:sz="4" w:space="0"/>
              <w:left w:val="single" w:color="auto" w:sz="4" w:space="0"/>
              <w:bottom w:val="single" w:color="auto" w:sz="4" w:space="0"/>
              <w:right w:val="single" w:color="auto" w:sz="4" w:space="0"/>
            </w:tcBorders>
            <w:noWrap/>
            <w:vAlign w:val="center"/>
          </w:tcPr>
          <w:p w14:paraId="2945C073">
            <w:pPr>
              <w:spacing w:line="360" w:lineRule="auto"/>
              <w:ind w:firstLine="420" w:firstLineChars="200"/>
              <w:rPr>
                <w:rFonts w:ascii="宋体" w:hAnsi="宋体"/>
                <w:b/>
                <w:color w:val="auto"/>
                <w:szCs w:val="21"/>
                <w:highlight w:val="none"/>
              </w:rPr>
            </w:pPr>
            <w:r>
              <w:rPr>
                <w:rFonts w:hint="eastAsia" w:ascii="宋体" w:hAnsi="宋体"/>
                <w:color w:val="auto"/>
                <w:szCs w:val="21"/>
                <w:highlight w:val="none"/>
              </w:rPr>
              <w:t>供应商被“信用中国”网站(www.creditchina.gov.cn)、“中国政府采购网”(www.ccgp.gov.cn)列入失信被执行人、重大税收违法案件当事人名单、政府采购严重违法失信行为记录名单。</w:t>
            </w:r>
          </w:p>
        </w:tc>
        <w:tc>
          <w:tcPr>
            <w:tcW w:w="645" w:type="dxa"/>
            <w:tcBorders>
              <w:top w:val="single" w:color="auto" w:sz="4" w:space="0"/>
              <w:left w:val="single" w:color="auto" w:sz="4" w:space="0"/>
              <w:bottom w:val="single" w:color="auto" w:sz="4" w:space="0"/>
              <w:right w:val="single" w:color="auto" w:sz="4" w:space="0"/>
            </w:tcBorders>
            <w:noWrap/>
            <w:vAlign w:val="center"/>
          </w:tcPr>
          <w:p w14:paraId="73F4C13C">
            <w:pPr>
              <w:spacing w:line="360" w:lineRule="auto"/>
              <w:ind w:firstLine="360"/>
              <w:rPr>
                <w:rFonts w:ascii="宋体" w:hAnsi="宋体"/>
                <w:color w:val="auto"/>
                <w:szCs w:val="21"/>
                <w:highlight w:val="none"/>
              </w:rPr>
            </w:pPr>
          </w:p>
        </w:tc>
        <w:tc>
          <w:tcPr>
            <w:tcW w:w="714" w:type="dxa"/>
            <w:tcBorders>
              <w:top w:val="single" w:color="auto" w:sz="4" w:space="0"/>
              <w:left w:val="single" w:color="auto" w:sz="4" w:space="0"/>
              <w:bottom w:val="single" w:color="auto" w:sz="4" w:space="0"/>
              <w:right w:val="single" w:color="auto" w:sz="4" w:space="0"/>
            </w:tcBorders>
            <w:noWrap/>
            <w:vAlign w:val="center"/>
          </w:tcPr>
          <w:p w14:paraId="0FA60340">
            <w:pPr>
              <w:spacing w:line="360" w:lineRule="auto"/>
              <w:ind w:firstLine="360"/>
              <w:rPr>
                <w:rFonts w:ascii="宋体" w:hAnsi="宋体"/>
                <w:color w:val="auto"/>
                <w:szCs w:val="21"/>
                <w:highlight w:val="none"/>
              </w:rPr>
            </w:pPr>
          </w:p>
        </w:tc>
      </w:tr>
      <w:tr w14:paraId="5EB4A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660" w:type="dxa"/>
            <w:tcBorders>
              <w:top w:val="single" w:color="auto" w:sz="4" w:space="0"/>
              <w:left w:val="single" w:color="auto" w:sz="4" w:space="0"/>
              <w:bottom w:val="single" w:color="auto" w:sz="4" w:space="0"/>
              <w:right w:val="single" w:color="auto" w:sz="4" w:space="0"/>
            </w:tcBorders>
            <w:noWrap/>
            <w:vAlign w:val="center"/>
          </w:tcPr>
          <w:p w14:paraId="59036046">
            <w:pPr>
              <w:spacing w:line="360" w:lineRule="auto"/>
              <w:ind w:firstLine="360"/>
              <w:jc w:val="center"/>
              <w:rPr>
                <w:rFonts w:ascii="宋体" w:hAnsi="宋体"/>
                <w:color w:val="auto"/>
                <w:szCs w:val="21"/>
                <w:highlight w:val="none"/>
              </w:rPr>
            </w:pPr>
          </w:p>
        </w:tc>
        <w:tc>
          <w:tcPr>
            <w:tcW w:w="8400" w:type="dxa"/>
            <w:tcBorders>
              <w:top w:val="single" w:color="auto" w:sz="4" w:space="0"/>
              <w:left w:val="single" w:color="auto" w:sz="4" w:space="0"/>
              <w:bottom w:val="single" w:color="auto" w:sz="4" w:space="0"/>
              <w:right w:val="single" w:color="auto" w:sz="4" w:space="0"/>
            </w:tcBorders>
            <w:noWrap/>
            <w:vAlign w:val="center"/>
          </w:tcPr>
          <w:p w14:paraId="71914640">
            <w:pPr>
              <w:spacing w:line="360" w:lineRule="auto"/>
              <w:ind w:firstLine="360"/>
              <w:jc w:val="center"/>
              <w:rPr>
                <w:rFonts w:ascii="宋体" w:hAnsi="宋体"/>
                <w:i/>
                <w:color w:val="auto"/>
                <w:szCs w:val="21"/>
                <w:highlight w:val="none"/>
                <w:u w:val="single"/>
              </w:rPr>
            </w:pPr>
            <w:r>
              <w:rPr>
                <w:rFonts w:hint="eastAsia" w:ascii="宋体" w:hAnsi="宋体"/>
                <w:i/>
                <w:color w:val="auto"/>
                <w:szCs w:val="21"/>
                <w:highlight w:val="none"/>
                <w:u w:val="single"/>
              </w:rPr>
              <w:t>行数不够，可按本表格式自行添加</w:t>
            </w:r>
          </w:p>
        </w:tc>
        <w:tc>
          <w:tcPr>
            <w:tcW w:w="645" w:type="dxa"/>
            <w:tcBorders>
              <w:top w:val="single" w:color="auto" w:sz="4" w:space="0"/>
              <w:left w:val="single" w:color="auto" w:sz="4" w:space="0"/>
              <w:bottom w:val="single" w:color="auto" w:sz="4" w:space="0"/>
              <w:right w:val="single" w:color="auto" w:sz="4" w:space="0"/>
            </w:tcBorders>
            <w:noWrap/>
            <w:vAlign w:val="center"/>
          </w:tcPr>
          <w:p w14:paraId="6D4109DF">
            <w:pPr>
              <w:spacing w:line="360" w:lineRule="auto"/>
              <w:ind w:firstLine="360"/>
              <w:rPr>
                <w:rFonts w:ascii="宋体" w:hAnsi="宋体"/>
                <w:color w:val="auto"/>
                <w:szCs w:val="21"/>
                <w:highlight w:val="none"/>
              </w:rPr>
            </w:pPr>
          </w:p>
        </w:tc>
        <w:tc>
          <w:tcPr>
            <w:tcW w:w="714" w:type="dxa"/>
            <w:tcBorders>
              <w:top w:val="single" w:color="auto" w:sz="4" w:space="0"/>
              <w:left w:val="single" w:color="auto" w:sz="4" w:space="0"/>
              <w:bottom w:val="single" w:color="auto" w:sz="4" w:space="0"/>
              <w:right w:val="single" w:color="auto" w:sz="4" w:space="0"/>
            </w:tcBorders>
            <w:noWrap/>
            <w:vAlign w:val="center"/>
          </w:tcPr>
          <w:p w14:paraId="73249D54">
            <w:pPr>
              <w:spacing w:line="360" w:lineRule="auto"/>
              <w:ind w:firstLine="360"/>
              <w:rPr>
                <w:rFonts w:ascii="宋体" w:hAnsi="宋体"/>
                <w:color w:val="auto"/>
                <w:szCs w:val="21"/>
                <w:highlight w:val="none"/>
              </w:rPr>
            </w:pPr>
          </w:p>
        </w:tc>
      </w:tr>
      <w:tr w14:paraId="19CD0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0419" w:type="dxa"/>
            <w:gridSpan w:val="4"/>
            <w:tcBorders>
              <w:top w:val="single" w:color="auto" w:sz="4" w:space="0"/>
              <w:left w:val="single" w:color="auto" w:sz="4" w:space="0"/>
              <w:bottom w:val="single" w:color="auto" w:sz="4" w:space="0"/>
              <w:right w:val="single" w:color="auto" w:sz="4" w:space="0"/>
            </w:tcBorders>
            <w:noWrap/>
            <w:vAlign w:val="center"/>
          </w:tcPr>
          <w:p w14:paraId="5277268E">
            <w:pPr>
              <w:spacing w:line="360" w:lineRule="auto"/>
              <w:ind w:firstLine="360"/>
              <w:rPr>
                <w:rFonts w:ascii="宋体" w:hAnsi="宋体"/>
                <w:color w:val="auto"/>
                <w:szCs w:val="21"/>
                <w:highlight w:val="none"/>
              </w:rPr>
            </w:pPr>
            <w:r>
              <w:rPr>
                <w:rFonts w:hint="eastAsia" w:ascii="宋体" w:hAnsi="宋体"/>
                <w:color w:val="auto"/>
                <w:szCs w:val="21"/>
                <w:highlight w:val="none"/>
              </w:rPr>
              <w:t>特别提醒：</w:t>
            </w:r>
            <w:r>
              <w:rPr>
                <w:rFonts w:hint="eastAsia" w:ascii="宋体" w:hAnsi="宋体"/>
                <w:b/>
                <w:color w:val="auto"/>
                <w:szCs w:val="21"/>
                <w:highlight w:val="none"/>
                <w:u w:val="single"/>
              </w:rPr>
              <w:t>1.如无特殊说明，提供复印件即可</w:t>
            </w:r>
            <w:r>
              <w:rPr>
                <w:rFonts w:hint="eastAsia" w:ascii="宋体" w:hAnsi="宋体"/>
                <w:b/>
                <w:color w:val="auto"/>
                <w:szCs w:val="21"/>
                <w:highlight w:val="none"/>
              </w:rPr>
              <w:t>，</w:t>
            </w:r>
            <w:r>
              <w:rPr>
                <w:rFonts w:hint="eastAsia" w:ascii="宋体" w:hAnsi="宋体"/>
                <w:color w:val="auto"/>
                <w:szCs w:val="21"/>
                <w:highlight w:val="none"/>
              </w:rPr>
              <w:t>复印件上请加盖本单位章。</w:t>
            </w:r>
          </w:p>
          <w:p w14:paraId="400EFB57">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2.如供应商资格证明文件提供为原件的，视为一次性证明材料（如：社保证明原件），恕不退回。</w:t>
            </w:r>
          </w:p>
        </w:tc>
      </w:tr>
    </w:tbl>
    <w:p w14:paraId="40C1E0F8">
      <w:pPr>
        <w:pStyle w:val="23"/>
        <w:ind w:left="0" w:leftChars="0" w:firstLine="0" w:firstLineChars="0"/>
        <w:rPr>
          <w:color w:val="auto"/>
          <w:highlight w:val="none"/>
        </w:rPr>
      </w:pPr>
    </w:p>
    <w:p w14:paraId="68E0655B">
      <w:pPr>
        <w:spacing w:line="276" w:lineRule="auto"/>
        <w:ind w:firstLine="422"/>
        <w:jc w:val="left"/>
        <w:rPr>
          <w:b/>
          <w:color w:val="auto"/>
          <w:highlight w:val="none"/>
        </w:rPr>
      </w:pPr>
    </w:p>
    <w:p w14:paraId="039D370B">
      <w:pPr>
        <w:spacing w:line="276" w:lineRule="auto"/>
        <w:ind w:firstLine="422"/>
        <w:jc w:val="left"/>
        <w:rPr>
          <w:b/>
          <w:color w:val="auto"/>
          <w:highlight w:val="none"/>
        </w:rPr>
      </w:pPr>
      <w:r>
        <w:rPr>
          <w:rFonts w:hint="eastAsia"/>
          <w:b/>
          <w:color w:val="auto"/>
          <w:highlight w:val="none"/>
        </w:rPr>
        <w:t>一、满足《中华人民共和国政府采购法》第二十二条规定</w:t>
      </w:r>
    </w:p>
    <w:p w14:paraId="41555273">
      <w:pPr>
        <w:spacing w:line="276" w:lineRule="auto"/>
        <w:ind w:firstLine="422" w:firstLineChars="200"/>
        <w:rPr>
          <w:rFonts w:ascii="宋体" w:hAnsi="宋体"/>
          <w:color w:val="auto"/>
          <w:szCs w:val="21"/>
          <w:highlight w:val="none"/>
        </w:rPr>
      </w:pPr>
      <w:r>
        <w:rPr>
          <w:rFonts w:hint="eastAsia" w:ascii="宋体" w:hAnsi="宋体"/>
          <w:b/>
          <w:color w:val="auto"/>
          <w:szCs w:val="21"/>
          <w:highlight w:val="none"/>
        </w:rPr>
        <w:t xml:space="preserve">1.1 </w:t>
      </w:r>
      <w:r>
        <w:rPr>
          <w:rFonts w:hint="eastAsia" w:ascii="宋体" w:hAnsi="宋体"/>
          <w:color w:val="auto"/>
          <w:szCs w:val="21"/>
          <w:highlight w:val="none"/>
        </w:rPr>
        <w:t>具有独立承担民事责任的能力；</w:t>
      </w:r>
    </w:p>
    <w:p w14:paraId="0148DB20">
      <w:pPr>
        <w:ind w:firstLine="560"/>
        <w:rPr>
          <w:rFonts w:ascii="楷体_GB2312" w:hAnsi="Arial" w:eastAsia="楷体_GB2312"/>
          <w:color w:val="auto"/>
          <w:kern w:val="0"/>
          <w:sz w:val="28"/>
          <w:szCs w:val="20"/>
          <w:highlight w:val="none"/>
        </w:rPr>
      </w:pPr>
    </w:p>
    <w:p w14:paraId="630B09D4">
      <w:pPr>
        <w:spacing w:line="276" w:lineRule="auto"/>
        <w:ind w:firstLine="422" w:firstLineChars="200"/>
        <w:rPr>
          <w:rFonts w:ascii="宋体" w:hAnsi="宋体"/>
          <w:color w:val="auto"/>
          <w:szCs w:val="21"/>
          <w:highlight w:val="none"/>
        </w:rPr>
      </w:pPr>
      <w:r>
        <w:rPr>
          <w:rFonts w:hint="eastAsia" w:ascii="宋体" w:hAnsi="宋体"/>
          <w:b/>
          <w:color w:val="auto"/>
          <w:szCs w:val="21"/>
          <w:highlight w:val="none"/>
        </w:rPr>
        <w:t>1.</w:t>
      </w:r>
      <w:r>
        <w:rPr>
          <w:rFonts w:ascii="宋体" w:hAnsi="宋体"/>
          <w:b/>
          <w:color w:val="auto"/>
          <w:szCs w:val="21"/>
          <w:highlight w:val="none"/>
        </w:rPr>
        <w:t>2</w:t>
      </w:r>
      <w:r>
        <w:rPr>
          <w:rFonts w:hint="eastAsia" w:ascii="宋体" w:hAnsi="宋体"/>
          <w:color w:val="auto"/>
          <w:szCs w:val="21"/>
          <w:highlight w:val="none"/>
        </w:rPr>
        <w:t>上一年度的财务报表（成立不满一年不需提供）；</w:t>
      </w:r>
    </w:p>
    <w:p w14:paraId="3984F47E">
      <w:pPr>
        <w:ind w:firstLine="560"/>
        <w:rPr>
          <w:rFonts w:ascii="楷体_GB2312" w:hAnsi="Arial" w:eastAsia="楷体_GB2312"/>
          <w:color w:val="auto"/>
          <w:kern w:val="0"/>
          <w:sz w:val="28"/>
          <w:szCs w:val="20"/>
          <w:highlight w:val="none"/>
        </w:rPr>
      </w:pPr>
    </w:p>
    <w:p w14:paraId="3CA448FC">
      <w:pPr>
        <w:spacing w:line="276" w:lineRule="auto"/>
        <w:ind w:firstLine="422" w:firstLineChars="200"/>
        <w:rPr>
          <w:rFonts w:ascii="宋体" w:hAnsi="宋体"/>
          <w:color w:val="auto"/>
          <w:szCs w:val="21"/>
          <w:highlight w:val="none"/>
        </w:rPr>
      </w:pPr>
      <w:r>
        <w:rPr>
          <w:rFonts w:hint="eastAsia" w:ascii="宋体" w:hAnsi="宋体"/>
          <w:b/>
          <w:color w:val="auto"/>
          <w:szCs w:val="21"/>
          <w:highlight w:val="none"/>
        </w:rPr>
        <w:t>1.</w:t>
      </w:r>
      <w:r>
        <w:rPr>
          <w:rFonts w:ascii="宋体" w:hAnsi="宋体"/>
          <w:b/>
          <w:color w:val="auto"/>
          <w:szCs w:val="21"/>
          <w:highlight w:val="none"/>
        </w:rPr>
        <w:t>3</w:t>
      </w:r>
      <w:r>
        <w:rPr>
          <w:rFonts w:hint="eastAsia" w:ascii="宋体" w:hAnsi="宋体"/>
          <w:color w:val="auto"/>
          <w:szCs w:val="21"/>
          <w:highlight w:val="none"/>
        </w:rPr>
        <w:t>有履行合同所必需的设备和专业技术能力；</w:t>
      </w:r>
    </w:p>
    <w:p w14:paraId="0590C2C4">
      <w:pPr>
        <w:ind w:firstLine="560"/>
        <w:rPr>
          <w:rFonts w:ascii="楷体_GB2312" w:hAnsi="Arial" w:eastAsia="楷体_GB2312"/>
          <w:color w:val="auto"/>
          <w:kern w:val="0"/>
          <w:sz w:val="28"/>
          <w:szCs w:val="20"/>
          <w:highlight w:val="none"/>
        </w:rPr>
      </w:pPr>
    </w:p>
    <w:p w14:paraId="1D8C9D2A">
      <w:pPr>
        <w:spacing w:line="276" w:lineRule="auto"/>
        <w:ind w:firstLine="422" w:firstLineChars="200"/>
        <w:rPr>
          <w:rFonts w:ascii="宋体" w:hAnsi="宋体"/>
          <w:color w:val="auto"/>
          <w:szCs w:val="21"/>
          <w:highlight w:val="none"/>
        </w:rPr>
      </w:pPr>
      <w:r>
        <w:rPr>
          <w:rFonts w:hint="eastAsia" w:ascii="宋体" w:hAnsi="宋体"/>
          <w:b/>
          <w:color w:val="auto"/>
          <w:szCs w:val="21"/>
          <w:highlight w:val="none"/>
        </w:rPr>
        <w:t>1.</w:t>
      </w:r>
      <w:r>
        <w:rPr>
          <w:rFonts w:ascii="宋体" w:hAnsi="宋体"/>
          <w:b/>
          <w:color w:val="auto"/>
          <w:szCs w:val="21"/>
          <w:highlight w:val="none"/>
        </w:rPr>
        <w:t>4</w:t>
      </w:r>
      <w:r>
        <w:rPr>
          <w:rFonts w:hint="eastAsia" w:ascii="宋体" w:hAnsi="宋体"/>
          <w:color w:val="auto"/>
          <w:szCs w:val="21"/>
          <w:highlight w:val="none"/>
        </w:rPr>
        <w:t>有依法缴纳税收和社会保障资金的良好记录；</w:t>
      </w:r>
    </w:p>
    <w:p w14:paraId="3676246F">
      <w:pPr>
        <w:ind w:firstLine="560"/>
        <w:rPr>
          <w:rFonts w:ascii="楷体_GB2312" w:hAnsi="Arial" w:eastAsia="楷体_GB2312"/>
          <w:color w:val="auto"/>
          <w:kern w:val="0"/>
          <w:sz w:val="28"/>
          <w:szCs w:val="20"/>
          <w:highlight w:val="none"/>
        </w:rPr>
      </w:pPr>
    </w:p>
    <w:p w14:paraId="6D60776F">
      <w:pPr>
        <w:spacing w:line="276" w:lineRule="auto"/>
        <w:ind w:firstLine="422" w:firstLineChars="200"/>
        <w:rPr>
          <w:rFonts w:ascii="宋体" w:hAnsi="宋体"/>
          <w:b/>
          <w:color w:val="auto"/>
          <w:highlight w:val="none"/>
        </w:rPr>
      </w:pPr>
      <w:r>
        <w:rPr>
          <w:rFonts w:hint="eastAsia" w:ascii="宋体" w:hAnsi="宋体"/>
          <w:b/>
          <w:color w:val="auto"/>
          <w:szCs w:val="21"/>
          <w:highlight w:val="none"/>
        </w:rPr>
        <w:t>1.</w:t>
      </w:r>
      <w:r>
        <w:rPr>
          <w:rFonts w:ascii="宋体" w:hAnsi="宋体"/>
          <w:b/>
          <w:color w:val="auto"/>
          <w:szCs w:val="21"/>
          <w:highlight w:val="none"/>
        </w:rPr>
        <w:t>5</w:t>
      </w:r>
      <w:r>
        <w:rPr>
          <w:rFonts w:hint="eastAsia" w:ascii="宋体" w:hAnsi="宋体"/>
          <w:color w:val="auto"/>
          <w:szCs w:val="21"/>
          <w:highlight w:val="none"/>
        </w:rPr>
        <w:t>参加政府采购活动前三年内，在经营活动中没有重大违法记录（提供承诺书）。</w:t>
      </w:r>
    </w:p>
    <w:p w14:paraId="28D2D79C">
      <w:pPr>
        <w:ind w:firstLine="422" w:firstLineChars="200"/>
        <w:rPr>
          <w:rFonts w:ascii="宋体" w:hAnsi="宋体"/>
          <w:b/>
          <w:color w:val="auto"/>
          <w:highlight w:val="none"/>
        </w:rPr>
      </w:pP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34"/>
      </w:tblGrid>
      <w:tr w14:paraId="73EF7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8534" w:type="dxa"/>
            <w:noWrap/>
          </w:tcPr>
          <w:p w14:paraId="3BA63FEF">
            <w:pPr>
              <w:spacing w:line="360" w:lineRule="auto"/>
              <w:ind w:firstLine="422"/>
              <w:jc w:val="center"/>
              <w:rPr>
                <w:b/>
                <w:color w:val="auto"/>
                <w:highlight w:val="none"/>
              </w:rPr>
            </w:pPr>
            <w:r>
              <w:rPr>
                <w:rFonts w:hint="eastAsia"/>
                <w:b/>
                <w:color w:val="auto"/>
                <w:highlight w:val="none"/>
              </w:rPr>
              <w:t>1.3、1.5资质要求的响应声明（格式）</w:t>
            </w:r>
          </w:p>
        </w:tc>
      </w:tr>
      <w:tr w14:paraId="539D5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4" w:type="dxa"/>
            <w:noWrap/>
          </w:tcPr>
          <w:p w14:paraId="45154738">
            <w:pPr>
              <w:spacing w:line="360" w:lineRule="auto"/>
              <w:jc w:val="left"/>
              <w:rPr>
                <w:rFonts w:ascii="宋体" w:hAnsi="宋体"/>
                <w:bCs/>
                <w:color w:val="auto"/>
                <w:szCs w:val="21"/>
                <w:highlight w:val="none"/>
              </w:rPr>
            </w:pPr>
            <w:r>
              <w:rPr>
                <w:rFonts w:hint="eastAsia" w:ascii="宋体" w:hAnsi="宋体"/>
                <w:bCs/>
                <w:color w:val="auto"/>
                <w:szCs w:val="21"/>
                <w:highlight w:val="none"/>
              </w:rPr>
              <w:t>我方郑重声明：</w:t>
            </w:r>
          </w:p>
          <w:p w14:paraId="5C5A04D6">
            <w:pPr>
              <w:spacing w:line="360" w:lineRule="auto"/>
              <w:ind w:firstLine="420"/>
              <w:jc w:val="left"/>
              <w:rPr>
                <w:rFonts w:ascii="宋体" w:hAnsi="宋体"/>
                <w:bCs/>
                <w:color w:val="auto"/>
                <w:szCs w:val="21"/>
                <w:highlight w:val="none"/>
              </w:rPr>
            </w:pPr>
            <w:r>
              <w:rPr>
                <w:rFonts w:hint="eastAsia" w:ascii="宋体" w:hAnsi="宋体"/>
                <w:bCs/>
                <w:color w:val="auto"/>
                <w:szCs w:val="21"/>
                <w:highlight w:val="none"/>
              </w:rPr>
              <w:t>1、我方具备履行本项采购合同所必需的设备和专业技术能力，为履行本项采购合同我公司具备如下主要设备和主要专业技术能力：</w:t>
            </w:r>
          </w:p>
          <w:p w14:paraId="04786940">
            <w:pPr>
              <w:spacing w:line="360" w:lineRule="auto"/>
              <w:ind w:firstLine="420"/>
              <w:jc w:val="left"/>
              <w:rPr>
                <w:rFonts w:ascii="宋体" w:hAnsi="宋体"/>
                <w:bCs/>
                <w:color w:val="auto"/>
                <w:szCs w:val="21"/>
                <w:highlight w:val="none"/>
              </w:rPr>
            </w:pPr>
            <w:r>
              <w:rPr>
                <w:rFonts w:hint="eastAsia" w:ascii="宋体" w:hAnsi="宋体"/>
                <w:bCs/>
                <w:color w:val="auto"/>
                <w:szCs w:val="21"/>
                <w:highlight w:val="none"/>
              </w:rPr>
              <w:t>主要设备有：</w:t>
            </w:r>
            <w:r>
              <w:rPr>
                <w:rFonts w:hint="eastAsia" w:ascii="宋体" w:hAnsi="宋体"/>
                <w:bCs/>
                <w:color w:val="auto"/>
                <w:szCs w:val="21"/>
                <w:highlight w:val="none"/>
                <w:u w:val="single"/>
              </w:rPr>
              <w:t xml:space="preserve">                  （一个即可）</w:t>
            </w:r>
            <w:r>
              <w:rPr>
                <w:rFonts w:hint="eastAsia" w:ascii="宋体" w:hAnsi="宋体"/>
                <w:bCs/>
                <w:color w:val="auto"/>
                <w:szCs w:val="21"/>
                <w:highlight w:val="none"/>
              </w:rPr>
              <w:t>。</w:t>
            </w:r>
          </w:p>
          <w:p w14:paraId="1A6A781F">
            <w:pPr>
              <w:spacing w:line="360" w:lineRule="auto"/>
              <w:ind w:firstLine="420"/>
              <w:jc w:val="left"/>
              <w:rPr>
                <w:rFonts w:ascii="宋体" w:hAnsi="宋体"/>
                <w:bCs/>
                <w:color w:val="auto"/>
                <w:szCs w:val="21"/>
                <w:highlight w:val="none"/>
              </w:rPr>
            </w:pPr>
            <w:r>
              <w:rPr>
                <w:rFonts w:hint="eastAsia" w:ascii="宋体" w:hAnsi="宋体"/>
                <w:bCs/>
                <w:color w:val="auto"/>
                <w:szCs w:val="21"/>
                <w:highlight w:val="none"/>
              </w:rPr>
              <w:t>主要专业技术能力有：</w:t>
            </w:r>
            <w:r>
              <w:rPr>
                <w:rFonts w:hint="eastAsia" w:ascii="宋体" w:hAnsi="宋体"/>
                <w:bCs/>
                <w:color w:val="auto"/>
                <w:szCs w:val="21"/>
                <w:highlight w:val="none"/>
                <w:u w:val="single"/>
              </w:rPr>
              <w:t xml:space="preserve">          （一项即可）</w:t>
            </w:r>
            <w:r>
              <w:rPr>
                <w:rFonts w:hint="eastAsia" w:ascii="宋体" w:hAnsi="宋体"/>
                <w:bCs/>
                <w:color w:val="auto"/>
                <w:szCs w:val="21"/>
                <w:highlight w:val="none"/>
              </w:rPr>
              <w:t>。</w:t>
            </w:r>
          </w:p>
          <w:p w14:paraId="018EF5C3">
            <w:pPr>
              <w:spacing w:line="360" w:lineRule="auto"/>
              <w:ind w:firstLine="420"/>
              <w:jc w:val="left"/>
              <w:rPr>
                <w:rFonts w:ascii="宋体" w:hAnsi="宋体"/>
                <w:bCs/>
                <w:color w:val="auto"/>
                <w:szCs w:val="21"/>
                <w:highlight w:val="none"/>
              </w:rPr>
            </w:pPr>
            <w:r>
              <w:rPr>
                <w:rFonts w:hint="eastAsia" w:ascii="宋体" w:hAnsi="宋体"/>
                <w:bCs/>
                <w:color w:val="auto"/>
                <w:szCs w:val="21"/>
                <w:highlight w:val="none"/>
              </w:rPr>
              <w:t>2、我方参加本次政府采购活动前 3 年内，我方在经营活动中没有因违法经营受到刑事处罚或者责令停产停业、吊销许可证或者执照、较大数额罚款等行政处罚。</w:t>
            </w:r>
          </w:p>
          <w:p w14:paraId="6476EBAA">
            <w:pPr>
              <w:spacing w:line="360" w:lineRule="auto"/>
              <w:ind w:firstLine="420"/>
              <w:jc w:val="left"/>
              <w:rPr>
                <w:rFonts w:ascii="宋体" w:hAnsi="宋体" w:cs="宋体"/>
                <w:color w:val="auto"/>
                <w:szCs w:val="21"/>
                <w:highlight w:val="none"/>
              </w:rPr>
            </w:pPr>
            <w:r>
              <w:rPr>
                <w:rFonts w:hint="eastAsia" w:ascii="宋体" w:hAnsi="宋体" w:cs="宋体"/>
                <w:color w:val="auto"/>
                <w:szCs w:val="21"/>
                <w:highlight w:val="none"/>
              </w:rPr>
              <w:t>3、我方承诺：单位负责人为同一人或者存在直接控股、管理关系的不同供应商，不得参加同一合同项下的政府采购活动。</w:t>
            </w:r>
          </w:p>
          <w:p w14:paraId="413BD0F2">
            <w:pPr>
              <w:spacing w:line="360" w:lineRule="auto"/>
              <w:ind w:firstLine="420"/>
              <w:jc w:val="left"/>
              <w:rPr>
                <w:rFonts w:ascii="宋体" w:hAnsi="宋体"/>
                <w:bCs/>
                <w:color w:val="auto"/>
                <w:szCs w:val="21"/>
                <w:highlight w:val="none"/>
              </w:rPr>
            </w:pPr>
            <w:r>
              <w:rPr>
                <w:rFonts w:hint="eastAsia" w:ascii="宋体" w:hAnsi="宋体" w:cs="宋体"/>
                <w:color w:val="auto"/>
                <w:kern w:val="0"/>
                <w:szCs w:val="21"/>
                <w:highlight w:val="none"/>
              </w:rPr>
              <w:t>我方就此承诺真实性负责，如有虚假，贵方可视为我方提供虚假材料处理。</w:t>
            </w:r>
          </w:p>
          <w:p w14:paraId="2ECBA058">
            <w:pPr>
              <w:spacing w:line="360" w:lineRule="auto"/>
              <w:jc w:val="left"/>
              <w:rPr>
                <w:rFonts w:ascii="宋体" w:hAnsi="宋体"/>
                <w:bCs/>
                <w:color w:val="auto"/>
                <w:szCs w:val="21"/>
                <w:highlight w:val="none"/>
                <w:u w:val="single"/>
              </w:rPr>
            </w:pPr>
            <w:r>
              <w:rPr>
                <w:rFonts w:hint="eastAsia" w:ascii="宋体" w:hAnsi="宋体"/>
                <w:bCs/>
                <w:color w:val="auto"/>
                <w:szCs w:val="21"/>
                <w:highlight w:val="none"/>
              </w:rPr>
              <w:t xml:space="preserve">     供应商名称（公章）：</w:t>
            </w:r>
          </w:p>
          <w:p w14:paraId="54D30DEF">
            <w:pPr>
              <w:spacing w:line="360" w:lineRule="auto"/>
              <w:jc w:val="left"/>
              <w:rPr>
                <w:rFonts w:ascii="宋体" w:hAnsi="宋体"/>
                <w:bCs/>
                <w:color w:val="auto"/>
                <w:szCs w:val="21"/>
                <w:highlight w:val="none"/>
                <w:u w:val="single"/>
              </w:rPr>
            </w:pPr>
            <w:r>
              <w:rPr>
                <w:rFonts w:hint="eastAsia" w:ascii="宋体" w:hAnsi="宋体" w:cs="宋体"/>
                <w:color w:val="auto"/>
                <w:highlight w:val="none"/>
              </w:rPr>
              <w:t>法定代表人或其委托代理人</w:t>
            </w:r>
            <w:r>
              <w:rPr>
                <w:rFonts w:hint="eastAsia" w:ascii="宋体" w:hAnsi="宋体"/>
                <w:bCs/>
                <w:color w:val="auto"/>
                <w:szCs w:val="21"/>
                <w:highlight w:val="none"/>
              </w:rPr>
              <w:t>签字：</w:t>
            </w:r>
          </w:p>
          <w:p w14:paraId="3FCA6BFB">
            <w:pPr>
              <w:spacing w:line="360" w:lineRule="auto"/>
              <w:ind w:firstLine="4578" w:firstLineChars="2180"/>
              <w:jc w:val="left"/>
              <w:rPr>
                <w:rFonts w:ascii="宋体" w:hAnsi="宋体"/>
                <w:bCs/>
                <w:color w:val="auto"/>
                <w:szCs w:val="21"/>
                <w:highlight w:val="none"/>
                <w:u w:val="single"/>
              </w:rPr>
            </w:pPr>
            <w:r>
              <w:rPr>
                <w:rFonts w:hint="eastAsia" w:ascii="宋体" w:hAnsi="宋体"/>
                <w:bCs/>
                <w:color w:val="auto"/>
                <w:szCs w:val="21"/>
                <w:highlight w:val="none"/>
                <w:u w:val="single"/>
              </w:rPr>
              <w:t>日期：         年    月    日</w:t>
            </w:r>
          </w:p>
        </w:tc>
      </w:tr>
      <w:tr w14:paraId="3CA67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4" w:type="dxa"/>
            <w:noWrap/>
          </w:tcPr>
          <w:p w14:paraId="55AF3937">
            <w:pPr>
              <w:spacing w:line="360" w:lineRule="auto"/>
              <w:rPr>
                <w:color w:val="auto"/>
                <w:highlight w:val="none"/>
              </w:rPr>
            </w:pPr>
            <w:r>
              <w:rPr>
                <w:rFonts w:hint="eastAsia"/>
                <w:color w:val="auto"/>
                <w:highlight w:val="none"/>
              </w:rPr>
              <w:t>说明：1.应按本表格式制作，</w:t>
            </w:r>
            <w:r>
              <w:rPr>
                <w:rFonts w:hint="eastAsia"/>
                <w:b/>
                <w:color w:val="auto"/>
                <w:highlight w:val="none"/>
                <w:u w:val="single"/>
              </w:rPr>
              <w:t>并在正本中提供原件</w:t>
            </w:r>
            <w:r>
              <w:rPr>
                <w:rFonts w:hint="eastAsia" w:ascii="宋体" w:hAnsi="宋体"/>
                <w:b/>
                <w:color w:val="auto"/>
                <w:highlight w:val="none"/>
                <w:u w:val="single"/>
              </w:rPr>
              <w:t>（★未在</w:t>
            </w:r>
            <w:r>
              <w:rPr>
                <w:rFonts w:hint="eastAsia"/>
                <w:b/>
                <w:color w:val="auto"/>
                <w:highlight w:val="none"/>
                <w:u w:val="single"/>
              </w:rPr>
              <w:t>正本中提供原件按无效处理</w:t>
            </w:r>
            <w:r>
              <w:rPr>
                <w:rFonts w:hint="eastAsia" w:ascii="宋体" w:hAnsi="宋体"/>
                <w:b/>
                <w:color w:val="auto"/>
                <w:highlight w:val="none"/>
                <w:u w:val="single"/>
              </w:rPr>
              <w:t>）</w:t>
            </w:r>
            <w:r>
              <w:rPr>
                <w:rFonts w:hint="eastAsia"/>
                <w:color w:val="auto"/>
                <w:highlight w:val="none"/>
              </w:rPr>
              <w:t>。</w:t>
            </w:r>
          </w:p>
          <w:p w14:paraId="3E32C46E">
            <w:pPr>
              <w:spacing w:line="360" w:lineRule="auto"/>
              <w:ind w:firstLine="630" w:firstLineChars="300"/>
              <w:rPr>
                <w:color w:val="auto"/>
                <w:highlight w:val="none"/>
              </w:rPr>
            </w:pPr>
            <w:r>
              <w:rPr>
                <w:rFonts w:hint="eastAsia"/>
                <w:color w:val="auto"/>
                <w:highlight w:val="none"/>
              </w:rPr>
              <w:t>2. 如果是联合体投标，联合体各方均需提供上述证明。</w:t>
            </w:r>
          </w:p>
        </w:tc>
      </w:tr>
    </w:tbl>
    <w:p w14:paraId="58CE1400">
      <w:pPr>
        <w:spacing w:line="276" w:lineRule="auto"/>
        <w:ind w:firstLine="632" w:firstLineChars="301"/>
        <w:jc w:val="left"/>
        <w:rPr>
          <w:rFonts w:ascii="宋体" w:hAnsi="宋体"/>
          <w:color w:val="auto"/>
          <w:szCs w:val="21"/>
          <w:highlight w:val="none"/>
        </w:rPr>
      </w:pPr>
    </w:p>
    <w:p w14:paraId="74E234FD">
      <w:pPr>
        <w:spacing w:line="276" w:lineRule="auto"/>
        <w:jc w:val="left"/>
        <w:rPr>
          <w:rFonts w:ascii="宋体" w:hAnsi="宋体"/>
          <w:color w:val="auto"/>
          <w:szCs w:val="21"/>
          <w:highlight w:val="none"/>
        </w:rPr>
      </w:pPr>
    </w:p>
    <w:p w14:paraId="2517CAD1">
      <w:pPr>
        <w:spacing w:line="276" w:lineRule="auto"/>
        <w:ind w:firstLine="420" w:firstLineChars="200"/>
        <w:jc w:val="left"/>
        <w:rPr>
          <w:rFonts w:ascii="宋体" w:hAnsi="宋体"/>
          <w:color w:val="auto"/>
          <w:szCs w:val="21"/>
          <w:highlight w:val="none"/>
        </w:rPr>
      </w:pPr>
    </w:p>
    <w:p w14:paraId="1CCC85FA">
      <w:pPr>
        <w:spacing w:line="276" w:lineRule="auto"/>
        <w:ind w:firstLine="420" w:firstLineChars="200"/>
        <w:jc w:val="left"/>
        <w:rPr>
          <w:rFonts w:ascii="宋体" w:hAnsi="宋体"/>
          <w:color w:val="auto"/>
          <w:szCs w:val="21"/>
          <w:highlight w:val="none"/>
        </w:rPr>
      </w:pPr>
    </w:p>
    <w:p w14:paraId="6D3C7753">
      <w:pPr>
        <w:spacing w:line="276" w:lineRule="auto"/>
        <w:ind w:firstLine="420" w:firstLineChars="200"/>
        <w:jc w:val="left"/>
        <w:rPr>
          <w:rFonts w:ascii="宋体" w:hAnsi="宋体"/>
          <w:color w:val="auto"/>
          <w:szCs w:val="21"/>
          <w:highlight w:val="none"/>
        </w:rPr>
      </w:pPr>
    </w:p>
    <w:p w14:paraId="43BA8B23">
      <w:pPr>
        <w:pStyle w:val="23"/>
        <w:rPr>
          <w:color w:val="auto"/>
          <w:szCs w:val="21"/>
          <w:highlight w:val="none"/>
        </w:rPr>
      </w:pPr>
    </w:p>
    <w:p w14:paraId="66788B6A">
      <w:pPr>
        <w:rPr>
          <w:rFonts w:ascii="宋体" w:hAnsi="宋体"/>
          <w:color w:val="auto"/>
          <w:szCs w:val="21"/>
          <w:highlight w:val="none"/>
        </w:rPr>
      </w:pPr>
    </w:p>
    <w:p w14:paraId="39894936">
      <w:pPr>
        <w:pStyle w:val="23"/>
        <w:rPr>
          <w:color w:val="auto"/>
          <w:szCs w:val="21"/>
          <w:highlight w:val="none"/>
        </w:rPr>
      </w:pPr>
    </w:p>
    <w:p w14:paraId="62CA5F14">
      <w:pPr>
        <w:rPr>
          <w:rFonts w:ascii="宋体" w:hAnsi="宋体"/>
          <w:color w:val="auto"/>
          <w:szCs w:val="21"/>
          <w:highlight w:val="none"/>
        </w:rPr>
      </w:pPr>
    </w:p>
    <w:p w14:paraId="08AE6087">
      <w:pPr>
        <w:pStyle w:val="23"/>
        <w:rPr>
          <w:color w:val="auto"/>
          <w:szCs w:val="21"/>
          <w:highlight w:val="none"/>
        </w:rPr>
      </w:pPr>
    </w:p>
    <w:p w14:paraId="24B9E1DA">
      <w:pPr>
        <w:pStyle w:val="31"/>
        <w:ind w:left="0" w:firstLine="0"/>
        <w:outlineLvl w:val="9"/>
        <w:rPr>
          <w:color w:val="auto"/>
          <w:highlight w:val="none"/>
        </w:rPr>
      </w:pPr>
    </w:p>
    <w:p w14:paraId="0A1A34A0">
      <w:pPr>
        <w:rPr>
          <w:color w:val="auto"/>
          <w:highlight w:val="none"/>
        </w:rPr>
      </w:pPr>
    </w:p>
    <w:p w14:paraId="2A619C18">
      <w:pPr>
        <w:spacing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2.落实政府采购政策需满足的资格要求：</w:t>
      </w:r>
      <w:r>
        <w:rPr>
          <w:rFonts w:hint="eastAsia" w:ascii="宋体" w:hAnsi="宋体" w:cs="宋体"/>
          <w:b/>
          <w:bCs/>
          <w:color w:val="auto"/>
          <w:szCs w:val="21"/>
          <w:highlight w:val="none"/>
        </w:rPr>
        <w:t>按采购公告要求提供。</w:t>
      </w:r>
    </w:p>
    <w:p w14:paraId="7DAE0082">
      <w:pPr>
        <w:ind w:firstLine="560"/>
        <w:rPr>
          <w:rFonts w:ascii="楷体_GB2312" w:hAnsi="Arial" w:eastAsia="楷体_GB2312"/>
          <w:color w:val="auto"/>
          <w:kern w:val="0"/>
          <w:sz w:val="28"/>
          <w:szCs w:val="20"/>
          <w:highlight w:val="none"/>
        </w:rPr>
      </w:pPr>
    </w:p>
    <w:p w14:paraId="1756797C">
      <w:pPr>
        <w:pStyle w:val="31"/>
        <w:outlineLvl w:val="9"/>
        <w:rPr>
          <w:color w:val="auto"/>
          <w:highlight w:val="none"/>
        </w:rPr>
      </w:pPr>
    </w:p>
    <w:p w14:paraId="6B7F4011">
      <w:pPr>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3.本项目的特定资格要求：</w:t>
      </w:r>
      <w:r>
        <w:rPr>
          <w:rFonts w:hint="eastAsia" w:ascii="宋体" w:hAnsi="宋体" w:cs="宋体"/>
          <w:b/>
          <w:bCs/>
          <w:color w:val="auto"/>
          <w:szCs w:val="21"/>
          <w:highlight w:val="none"/>
        </w:rPr>
        <w:t>按采购公告要求提供。</w:t>
      </w:r>
    </w:p>
    <w:p w14:paraId="0BC9CAF5">
      <w:pPr>
        <w:spacing w:line="400" w:lineRule="exact"/>
        <w:ind w:firstLine="422" w:firstLineChars="200"/>
        <w:jc w:val="left"/>
        <w:rPr>
          <w:rFonts w:ascii="宋体" w:hAnsi="宋体"/>
          <w:b/>
          <w:color w:val="auto"/>
          <w:szCs w:val="21"/>
          <w:highlight w:val="none"/>
        </w:rPr>
      </w:pPr>
    </w:p>
    <w:p w14:paraId="577BD95E">
      <w:pPr>
        <w:pStyle w:val="31"/>
        <w:outlineLvl w:val="9"/>
        <w:rPr>
          <w:color w:val="auto"/>
          <w:highlight w:val="none"/>
        </w:rPr>
      </w:pPr>
    </w:p>
    <w:p w14:paraId="454EC61D">
      <w:pPr>
        <w:ind w:firstLine="420" w:firstLineChars="200"/>
        <w:rPr>
          <w:color w:val="auto"/>
          <w:highlight w:val="none"/>
        </w:rPr>
      </w:pPr>
      <w:r>
        <w:rPr>
          <w:rFonts w:hint="eastAsia" w:ascii="宋体" w:hAnsi="宋体"/>
          <w:color w:val="auto"/>
          <w:szCs w:val="21"/>
          <w:highlight w:val="none"/>
        </w:rPr>
        <w:t>4.供应商被“信用中国”网站(www.creditchina.gov.cn)、“中国政府采购网”(www.ccgp.gov.cn)列入失信被执行人、重大税收违法案件当事人名单、政府采购严重违法失信行为记录名单。</w:t>
      </w:r>
    </w:p>
    <w:p w14:paraId="7A130DA4">
      <w:pPr>
        <w:pageBreakBefore/>
        <w:snapToGrid w:val="0"/>
        <w:spacing w:line="440" w:lineRule="exact"/>
        <w:outlineLvl w:val="1"/>
        <w:rPr>
          <w:rFonts w:ascii="宋体" w:hAnsi="宋体"/>
          <w:b/>
          <w:color w:val="auto"/>
          <w:sz w:val="36"/>
          <w:szCs w:val="36"/>
          <w:highlight w:val="none"/>
        </w:rPr>
      </w:pPr>
      <w:r>
        <w:rPr>
          <w:rFonts w:hint="eastAsia" w:asciiTheme="minorEastAsia" w:hAnsiTheme="minorEastAsia" w:eastAsiaTheme="minorEastAsia" w:cstheme="minorEastAsia"/>
          <w:color w:val="auto"/>
          <w:sz w:val="24"/>
          <w:highlight w:val="none"/>
        </w:rPr>
        <w:t>附件4：投标报价表</w:t>
      </w:r>
    </w:p>
    <w:p w14:paraId="47FF34E1">
      <w:pPr>
        <w:spacing w:line="360" w:lineRule="atLeast"/>
        <w:jc w:val="center"/>
        <w:rPr>
          <w:rFonts w:ascii="宋体" w:hAnsi="宋体"/>
          <w:b/>
          <w:bCs/>
          <w:color w:val="auto"/>
          <w:sz w:val="30"/>
          <w:szCs w:val="30"/>
          <w:highlight w:val="none"/>
        </w:rPr>
      </w:pPr>
    </w:p>
    <w:p w14:paraId="249C6F96">
      <w:pPr>
        <w:spacing w:line="360" w:lineRule="atLeast"/>
        <w:jc w:val="center"/>
        <w:rPr>
          <w:color w:val="auto"/>
          <w:sz w:val="24"/>
          <w:highlight w:val="none"/>
        </w:rPr>
      </w:pPr>
      <w:r>
        <w:rPr>
          <w:rFonts w:hint="eastAsia" w:ascii="宋体" w:hAnsi="宋体"/>
          <w:b/>
          <w:bCs/>
          <w:color w:val="auto"/>
          <w:sz w:val="30"/>
          <w:szCs w:val="30"/>
          <w:highlight w:val="none"/>
        </w:rPr>
        <w:t>投标报价表</w:t>
      </w:r>
    </w:p>
    <w:p w14:paraId="20718AC9">
      <w:pPr>
        <w:spacing w:line="360" w:lineRule="atLeast"/>
        <w:rPr>
          <w:color w:val="auto"/>
          <w:sz w:val="24"/>
          <w:highlight w:val="none"/>
        </w:rPr>
      </w:pPr>
      <w:r>
        <w:rPr>
          <w:rFonts w:hint="eastAsia"/>
          <w:color w:val="auto"/>
          <w:sz w:val="24"/>
          <w:highlight w:val="none"/>
        </w:rPr>
        <w:t xml:space="preserve">         </w:t>
      </w:r>
    </w:p>
    <w:tbl>
      <w:tblPr>
        <w:tblStyle w:val="24"/>
        <w:tblW w:w="95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62"/>
        <w:gridCol w:w="1047"/>
        <w:gridCol w:w="1904"/>
        <w:gridCol w:w="1116"/>
        <w:gridCol w:w="1106"/>
        <w:gridCol w:w="1225"/>
        <w:gridCol w:w="1190"/>
        <w:gridCol w:w="1190"/>
      </w:tblGrid>
      <w:tr w14:paraId="2A90A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5" w:hRule="atLeast"/>
        </w:trPr>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95A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10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2CF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名称</w:t>
            </w:r>
          </w:p>
        </w:tc>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1E9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规格宽×高×个</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BFA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D3B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947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单价（元）</w:t>
            </w:r>
          </w:p>
        </w:tc>
        <w:tc>
          <w:tcPr>
            <w:tcW w:w="1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1C2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55"/>
                <w:lang w:val="en-US" w:eastAsia="zh-CN" w:bidi="ar"/>
              </w:rPr>
              <w:t>合价（元</w:t>
            </w:r>
            <w:r>
              <w:rPr>
                <w:rStyle w:val="56"/>
                <w:rFonts w:eastAsia="宋体"/>
                <w:lang w:val="en-US" w:eastAsia="zh-CN" w:bidi="ar"/>
              </w:rPr>
              <w:t>)</w:t>
            </w:r>
          </w:p>
        </w:tc>
        <w:tc>
          <w:tcPr>
            <w:tcW w:w="1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532F5">
            <w:pPr>
              <w:keepNext w:val="0"/>
              <w:keepLines w:val="0"/>
              <w:widowControl/>
              <w:suppressLineNumbers w:val="0"/>
              <w:jc w:val="center"/>
              <w:textAlignment w:val="center"/>
              <w:rPr>
                <w:rStyle w:val="55"/>
                <w:lang w:val="en-US" w:eastAsia="zh-CN" w:bidi="ar"/>
              </w:rPr>
            </w:pPr>
            <w:r>
              <w:rPr>
                <w:rStyle w:val="55"/>
                <w:lang w:val="en-US" w:eastAsia="zh-CN" w:bidi="ar"/>
              </w:rPr>
              <w:t>备注</w:t>
            </w:r>
          </w:p>
        </w:tc>
      </w:tr>
      <w:tr w14:paraId="5559F0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7" w:hRule="atLeast"/>
        </w:trPr>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028A0">
            <w:pPr>
              <w:keepNext w:val="0"/>
              <w:keepLines w:val="0"/>
              <w:widowControl/>
              <w:suppressLineNumbers w:val="0"/>
              <w:jc w:val="center"/>
              <w:textAlignment w:val="center"/>
              <w:rPr>
                <w:rFonts w:hint="default" w:ascii="Calibri" w:hAnsi="Calibri" w:eastAsia="宋体" w:cs="Calibri"/>
                <w:i w:val="0"/>
                <w:iCs w:val="0"/>
                <w:color w:val="000000"/>
                <w:sz w:val="24"/>
                <w:szCs w:val="24"/>
                <w:u w:val="none"/>
              </w:rPr>
            </w:pPr>
            <w:r>
              <w:rPr>
                <w:rFonts w:hint="default" w:ascii="Calibri" w:hAnsi="Calibri" w:eastAsia="宋体" w:cs="Calibri"/>
                <w:i w:val="0"/>
                <w:iCs w:val="0"/>
                <w:color w:val="000000"/>
                <w:kern w:val="0"/>
                <w:sz w:val="24"/>
                <w:szCs w:val="24"/>
                <w:u w:val="none"/>
                <w:lang w:val="en-US" w:eastAsia="zh-CN" w:bidi="ar"/>
              </w:rPr>
              <w:t>1</w:t>
            </w:r>
          </w:p>
        </w:tc>
        <w:tc>
          <w:tcPr>
            <w:tcW w:w="10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88D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布帘</w:t>
            </w:r>
          </w:p>
        </w:tc>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36E24">
            <w:pPr>
              <w:keepNext w:val="0"/>
              <w:keepLines w:val="0"/>
              <w:widowControl/>
              <w:suppressLineNumbers w:val="0"/>
              <w:jc w:val="center"/>
              <w:textAlignment w:val="center"/>
              <w:rPr>
                <w:rFonts w:hint="default" w:ascii="Calibri" w:hAnsi="Calibri" w:eastAsia="宋体" w:cs="Calibri"/>
                <w:i w:val="0"/>
                <w:iCs w:val="0"/>
                <w:color w:val="000000"/>
                <w:sz w:val="24"/>
                <w:szCs w:val="24"/>
                <w:u w:val="none"/>
              </w:rPr>
            </w:pPr>
            <w:r>
              <w:rPr>
                <w:rStyle w:val="56"/>
                <w:rFonts w:eastAsia="宋体"/>
                <w:lang w:val="en-US" w:eastAsia="zh-CN" w:bidi="ar"/>
              </w:rPr>
              <w:t>2.60×3×236</w:t>
            </w:r>
            <w:r>
              <w:rPr>
                <w:rStyle w:val="55"/>
                <w:lang w:val="en-US" w:eastAsia="zh-CN" w:bidi="ar"/>
              </w:rPr>
              <w:t>樘</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6D6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平方米</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844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3313.44</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98B80">
            <w:pPr>
              <w:jc w:val="center"/>
              <w:rPr>
                <w:rFonts w:hint="eastAsia" w:ascii="宋体" w:hAnsi="宋体" w:eastAsia="宋体" w:cs="宋体"/>
                <w:i w:val="0"/>
                <w:iCs w:val="0"/>
                <w:color w:val="000000"/>
                <w:sz w:val="24"/>
                <w:szCs w:val="24"/>
                <w:u w:val="none"/>
              </w:rPr>
            </w:pPr>
          </w:p>
        </w:tc>
        <w:tc>
          <w:tcPr>
            <w:tcW w:w="1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C820F">
            <w:pPr>
              <w:jc w:val="center"/>
              <w:rPr>
                <w:rFonts w:hint="eastAsia" w:ascii="宋体" w:hAnsi="宋体" w:eastAsia="宋体" w:cs="宋体"/>
                <w:i w:val="0"/>
                <w:iCs w:val="0"/>
                <w:color w:val="000000"/>
                <w:sz w:val="24"/>
                <w:szCs w:val="24"/>
                <w:u w:val="none"/>
              </w:rPr>
            </w:pPr>
          </w:p>
        </w:tc>
        <w:tc>
          <w:tcPr>
            <w:tcW w:w="1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BD9A8">
            <w:pPr>
              <w:jc w:val="center"/>
              <w:rPr>
                <w:rFonts w:hint="eastAsia" w:ascii="宋体" w:hAnsi="宋体" w:eastAsia="宋体" w:cs="宋体"/>
                <w:i w:val="0"/>
                <w:iCs w:val="0"/>
                <w:color w:val="000000"/>
                <w:sz w:val="24"/>
                <w:szCs w:val="24"/>
                <w:u w:val="none"/>
              </w:rPr>
            </w:pPr>
          </w:p>
        </w:tc>
      </w:tr>
      <w:tr w14:paraId="62547F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42" w:hRule="atLeast"/>
        </w:trPr>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6D72A">
            <w:pPr>
              <w:keepNext w:val="0"/>
              <w:keepLines w:val="0"/>
              <w:widowControl/>
              <w:suppressLineNumbers w:val="0"/>
              <w:jc w:val="center"/>
              <w:textAlignment w:val="center"/>
              <w:rPr>
                <w:rFonts w:hint="default" w:ascii="Calibri" w:hAnsi="Calibri" w:eastAsia="宋体" w:cs="Calibri"/>
                <w:i w:val="0"/>
                <w:iCs w:val="0"/>
                <w:color w:val="000000"/>
                <w:sz w:val="24"/>
                <w:szCs w:val="24"/>
                <w:u w:val="none"/>
              </w:rPr>
            </w:pPr>
            <w:r>
              <w:rPr>
                <w:rFonts w:hint="default" w:ascii="Calibri" w:hAnsi="Calibri" w:eastAsia="宋体" w:cs="Calibri"/>
                <w:i w:val="0"/>
                <w:iCs w:val="0"/>
                <w:color w:val="000000"/>
                <w:kern w:val="0"/>
                <w:sz w:val="24"/>
                <w:szCs w:val="24"/>
                <w:u w:val="none"/>
                <w:lang w:val="en-US" w:eastAsia="zh-CN" w:bidi="ar"/>
              </w:rPr>
              <w:t>2</w:t>
            </w:r>
          </w:p>
        </w:tc>
        <w:tc>
          <w:tcPr>
            <w:tcW w:w="10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821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轨道</w:t>
            </w:r>
          </w:p>
        </w:tc>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13F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定制</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FA2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D33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613.6</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D7275">
            <w:pPr>
              <w:jc w:val="center"/>
              <w:rPr>
                <w:rFonts w:hint="eastAsia" w:ascii="宋体" w:hAnsi="宋体" w:eastAsia="宋体" w:cs="宋体"/>
                <w:i w:val="0"/>
                <w:iCs w:val="0"/>
                <w:color w:val="000000"/>
                <w:sz w:val="24"/>
                <w:szCs w:val="24"/>
                <w:u w:val="none"/>
              </w:rPr>
            </w:pPr>
          </w:p>
        </w:tc>
        <w:tc>
          <w:tcPr>
            <w:tcW w:w="1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A3178">
            <w:pPr>
              <w:jc w:val="center"/>
              <w:rPr>
                <w:rFonts w:hint="eastAsia" w:ascii="宋体" w:hAnsi="宋体" w:eastAsia="宋体" w:cs="宋体"/>
                <w:i w:val="0"/>
                <w:iCs w:val="0"/>
                <w:color w:val="000000"/>
                <w:sz w:val="24"/>
                <w:szCs w:val="24"/>
                <w:u w:val="none"/>
              </w:rPr>
            </w:pPr>
          </w:p>
        </w:tc>
        <w:tc>
          <w:tcPr>
            <w:tcW w:w="1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C72C7">
            <w:pPr>
              <w:jc w:val="center"/>
              <w:rPr>
                <w:rFonts w:hint="eastAsia" w:ascii="宋体" w:hAnsi="宋体" w:eastAsia="宋体" w:cs="宋体"/>
                <w:i w:val="0"/>
                <w:iCs w:val="0"/>
                <w:color w:val="000000"/>
                <w:sz w:val="24"/>
                <w:szCs w:val="24"/>
                <w:u w:val="none"/>
              </w:rPr>
            </w:pPr>
          </w:p>
        </w:tc>
      </w:tr>
      <w:tr w14:paraId="549FFF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17" w:hRule="atLeast"/>
        </w:trPr>
        <w:tc>
          <w:tcPr>
            <w:tcW w:w="18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FCF1D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投标总报价</w:t>
            </w:r>
          </w:p>
        </w:tc>
        <w:tc>
          <w:tcPr>
            <w:tcW w:w="77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6499B2C">
            <w:pPr>
              <w:jc w:val="center"/>
              <w:rPr>
                <w:rFonts w:hint="eastAsia" w:ascii="宋体" w:hAnsi="宋体" w:eastAsia="宋体" w:cs="宋体"/>
                <w:i w:val="0"/>
                <w:iCs w:val="0"/>
                <w:color w:val="000000"/>
                <w:sz w:val="24"/>
                <w:szCs w:val="24"/>
                <w:u w:val="none"/>
              </w:rPr>
            </w:pPr>
          </w:p>
        </w:tc>
      </w:tr>
    </w:tbl>
    <w:p w14:paraId="1362FF57">
      <w:pPr>
        <w:spacing w:line="360" w:lineRule="atLeast"/>
        <w:rPr>
          <w:color w:val="auto"/>
          <w:sz w:val="24"/>
          <w:highlight w:val="none"/>
        </w:rPr>
      </w:pPr>
    </w:p>
    <w:p w14:paraId="2EBC2B5C">
      <w:pPr>
        <w:spacing w:line="360" w:lineRule="atLeast"/>
        <w:ind w:firstLine="470" w:firstLineChars="196"/>
        <w:rPr>
          <w:color w:val="auto"/>
          <w:sz w:val="24"/>
          <w:highlight w:val="none"/>
        </w:rPr>
      </w:pPr>
      <w:r>
        <w:rPr>
          <w:rFonts w:hint="eastAsia"/>
          <w:color w:val="auto"/>
          <w:sz w:val="24"/>
          <w:highlight w:val="none"/>
        </w:rPr>
        <w:t>注：</w:t>
      </w:r>
    </w:p>
    <w:p w14:paraId="03D82CB0">
      <w:pPr>
        <w:spacing w:line="360" w:lineRule="atLeast"/>
        <w:ind w:firstLine="470" w:firstLineChars="196"/>
        <w:rPr>
          <w:color w:val="auto"/>
          <w:sz w:val="24"/>
          <w:highlight w:val="none"/>
        </w:rPr>
      </w:pPr>
      <w:r>
        <w:rPr>
          <w:rFonts w:hint="eastAsia"/>
          <w:color w:val="auto"/>
          <w:sz w:val="24"/>
          <w:highlight w:val="none"/>
        </w:rPr>
        <w:t>1、投标金额应为文件规定的全部响应内容的报价；</w:t>
      </w:r>
    </w:p>
    <w:p w14:paraId="1736FB43">
      <w:pPr>
        <w:spacing w:line="360" w:lineRule="atLeast"/>
        <w:ind w:firstLine="470" w:firstLineChars="196"/>
        <w:rPr>
          <w:color w:val="auto"/>
          <w:sz w:val="24"/>
          <w:highlight w:val="none"/>
        </w:rPr>
      </w:pPr>
      <w:r>
        <w:rPr>
          <w:rFonts w:hint="eastAsia"/>
          <w:color w:val="auto"/>
          <w:sz w:val="24"/>
          <w:highlight w:val="none"/>
        </w:rPr>
        <w:t>2、报价包含供应商完成本项目的一切费用。</w:t>
      </w:r>
    </w:p>
    <w:p w14:paraId="3351E9F8">
      <w:pPr>
        <w:spacing w:line="360" w:lineRule="atLeast"/>
        <w:ind w:firstLine="470" w:firstLineChars="196"/>
        <w:rPr>
          <w:rFonts w:hAnsi="宋体"/>
          <w:color w:val="auto"/>
          <w:sz w:val="24"/>
          <w:highlight w:val="none"/>
        </w:rPr>
      </w:pPr>
    </w:p>
    <w:p w14:paraId="6889A483">
      <w:pPr>
        <w:spacing w:line="360" w:lineRule="atLeast"/>
        <w:ind w:firstLine="470" w:firstLineChars="196"/>
        <w:rPr>
          <w:color w:val="auto"/>
          <w:sz w:val="24"/>
          <w:highlight w:val="none"/>
        </w:rPr>
      </w:pPr>
    </w:p>
    <w:p w14:paraId="03791221">
      <w:pPr>
        <w:spacing w:line="360" w:lineRule="atLeast"/>
        <w:ind w:firstLine="470" w:firstLineChars="196"/>
        <w:rPr>
          <w:color w:val="auto"/>
          <w:sz w:val="24"/>
          <w:highlight w:val="none"/>
        </w:rPr>
      </w:pPr>
    </w:p>
    <w:p w14:paraId="56B93BFA">
      <w:pPr>
        <w:spacing w:line="360" w:lineRule="atLeast"/>
        <w:rPr>
          <w:color w:val="auto"/>
          <w:sz w:val="24"/>
          <w:highlight w:val="none"/>
        </w:rPr>
      </w:pPr>
    </w:p>
    <w:p w14:paraId="1B3EC44F">
      <w:pPr>
        <w:spacing w:line="360" w:lineRule="atLeast"/>
        <w:ind w:firstLine="470" w:firstLineChars="196"/>
        <w:rPr>
          <w:color w:val="auto"/>
          <w:sz w:val="24"/>
          <w:highlight w:val="none"/>
        </w:rPr>
      </w:pPr>
    </w:p>
    <w:p w14:paraId="51FDC00C">
      <w:pPr>
        <w:spacing w:line="360" w:lineRule="atLeast"/>
        <w:ind w:firstLine="470" w:firstLineChars="196"/>
        <w:rPr>
          <w:color w:val="auto"/>
          <w:sz w:val="24"/>
          <w:highlight w:val="none"/>
        </w:rPr>
      </w:pPr>
      <w:r>
        <w:rPr>
          <w:rFonts w:hint="eastAsia"/>
          <w:color w:val="auto"/>
          <w:sz w:val="24"/>
          <w:highlight w:val="none"/>
        </w:rPr>
        <w:t>供应商名称：XXXX（单位公章）</w:t>
      </w:r>
    </w:p>
    <w:p w14:paraId="0EBD72CA">
      <w:pPr>
        <w:spacing w:line="360" w:lineRule="atLeast"/>
        <w:ind w:firstLine="470" w:firstLineChars="196"/>
        <w:rPr>
          <w:color w:val="auto"/>
          <w:sz w:val="24"/>
          <w:highlight w:val="none"/>
        </w:rPr>
      </w:pPr>
      <w:r>
        <w:rPr>
          <w:rFonts w:hint="eastAsia"/>
          <w:color w:val="auto"/>
          <w:sz w:val="24"/>
          <w:highlight w:val="none"/>
        </w:rPr>
        <w:t>法定代表人或授权代表（签字或加盖个人名章）：XXXX</w:t>
      </w:r>
    </w:p>
    <w:p w14:paraId="14E96E7A">
      <w:pPr>
        <w:spacing w:line="360" w:lineRule="atLeast"/>
        <w:ind w:firstLine="470" w:firstLineChars="196"/>
        <w:rPr>
          <w:color w:val="auto"/>
          <w:sz w:val="24"/>
          <w:highlight w:val="none"/>
        </w:rPr>
      </w:pPr>
      <w:r>
        <w:rPr>
          <w:rFonts w:hint="eastAsia"/>
          <w:color w:val="auto"/>
          <w:sz w:val="24"/>
          <w:highlight w:val="none"/>
        </w:rPr>
        <w:t>联系人：</w:t>
      </w:r>
    </w:p>
    <w:p w14:paraId="5A3FEF8C">
      <w:pPr>
        <w:spacing w:line="360" w:lineRule="atLeast"/>
        <w:ind w:firstLine="470" w:firstLineChars="196"/>
        <w:rPr>
          <w:color w:val="auto"/>
          <w:sz w:val="24"/>
          <w:highlight w:val="none"/>
        </w:rPr>
      </w:pPr>
      <w:r>
        <w:rPr>
          <w:rFonts w:hint="eastAsia"/>
          <w:color w:val="auto"/>
          <w:sz w:val="24"/>
          <w:highlight w:val="none"/>
        </w:rPr>
        <w:t>联系电话：</w:t>
      </w:r>
    </w:p>
    <w:p w14:paraId="61D5B4A9">
      <w:pPr>
        <w:spacing w:line="360" w:lineRule="atLeast"/>
        <w:ind w:firstLine="470" w:firstLineChars="196"/>
        <w:rPr>
          <w:color w:val="auto"/>
          <w:sz w:val="24"/>
          <w:highlight w:val="none"/>
        </w:rPr>
      </w:pPr>
    </w:p>
    <w:p w14:paraId="5E809953">
      <w:pPr>
        <w:spacing w:line="360" w:lineRule="atLeast"/>
        <w:ind w:firstLine="470" w:firstLineChars="196"/>
        <w:rPr>
          <w:color w:val="auto"/>
          <w:sz w:val="24"/>
          <w:highlight w:val="none"/>
        </w:rPr>
      </w:pPr>
    </w:p>
    <w:p w14:paraId="0686EE81">
      <w:pPr>
        <w:spacing w:line="360" w:lineRule="atLeast"/>
        <w:ind w:firstLine="470" w:firstLineChars="196"/>
        <w:rPr>
          <w:color w:val="auto"/>
          <w:sz w:val="24"/>
          <w:highlight w:val="none"/>
        </w:rPr>
      </w:pPr>
    </w:p>
    <w:p w14:paraId="01788D2E">
      <w:pPr>
        <w:spacing w:line="360" w:lineRule="atLeast"/>
        <w:ind w:firstLine="470" w:firstLineChars="196"/>
        <w:rPr>
          <w:color w:val="auto"/>
          <w:sz w:val="24"/>
          <w:highlight w:val="none"/>
        </w:rPr>
      </w:pPr>
    </w:p>
    <w:p w14:paraId="3314E089">
      <w:pPr>
        <w:spacing w:line="360" w:lineRule="auto"/>
        <w:ind w:firstLine="5740" w:firstLineChars="2392"/>
        <w:rPr>
          <w:color w:val="auto"/>
          <w:highlight w:val="none"/>
        </w:rPr>
      </w:pPr>
      <w:r>
        <w:rPr>
          <w:rFonts w:hint="eastAsia"/>
          <w:color w:val="auto"/>
          <w:sz w:val="24"/>
          <w:highlight w:val="none"/>
        </w:rPr>
        <w:t>日期：     年  月  日</w:t>
      </w:r>
    </w:p>
    <w:p w14:paraId="4B230D47">
      <w:pPr>
        <w:snapToGrid w:val="0"/>
        <w:spacing w:line="360" w:lineRule="auto"/>
        <w:rPr>
          <w:rFonts w:ascii="宋体" w:hAnsi="宋体"/>
          <w:color w:val="auto"/>
          <w:sz w:val="28"/>
          <w:szCs w:val="28"/>
          <w:highlight w:val="none"/>
        </w:rPr>
      </w:pPr>
    </w:p>
    <w:sectPr>
      <w:headerReference r:id="rId6" w:type="first"/>
      <w:headerReference r:id="rId5" w:type="default"/>
      <w:footerReference r:id="rId7" w:type="default"/>
      <w:footerReference r:id="rId8" w:type="even"/>
      <w:pgSz w:w="11907" w:h="16840"/>
      <w:pgMar w:top="1134" w:right="1134" w:bottom="1134" w:left="1134" w:header="720" w:footer="720" w:gutter="0"/>
      <w:cols w:space="720" w:num="1"/>
      <w:titlePg/>
      <w:docGrid w:linePitch="38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326BF96C-E726-4077-805D-A625141CEF14}"/>
  </w:font>
  <w:font w:name="黑体">
    <w:panose1 w:val="02010609060101010101"/>
    <w:charset w:val="86"/>
    <w:family w:val="auto"/>
    <w:pitch w:val="default"/>
    <w:sig w:usb0="800002BF" w:usb1="38CF7CFA" w:usb2="00000016" w:usb3="00000000" w:csb0="00040001" w:csb1="00000000"/>
    <w:embedRegular r:id="rId2" w:fontKey="{4F6722ED-0000-4214-9FD1-4F65BFE46AA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A0E1EAFE-A65D-4154-89D3-A64CCE3DF3D0}"/>
  </w:font>
  <w:font w:name="Cambria">
    <w:panose1 w:val="02040503050406030204"/>
    <w:charset w:val="00"/>
    <w:family w:val="roman"/>
    <w:pitch w:val="default"/>
    <w:sig w:usb0="E00006FF" w:usb1="420024FF" w:usb2="02000000" w:usb3="00000000" w:csb0="2000019F" w:csb1="00000000"/>
  </w:font>
  <w:font w:name="楷体_GB2312">
    <w:altName w:val="楷体"/>
    <w:panose1 w:val="00000000000000000000"/>
    <w:charset w:val="86"/>
    <w:family w:val="decorative"/>
    <w:pitch w:val="default"/>
    <w:sig w:usb0="00000000" w:usb1="00000000" w:usb2="00000000" w:usb3="00000000" w:csb0="00040000" w:csb1="00000000"/>
    <w:embedRegular r:id="rId4" w:fontKey="{0099DB8D-E45C-4F37-B7DE-EB2F5E5E9898}"/>
  </w:font>
  <w:font w:name="楷体">
    <w:panose1 w:val="02010609060101010101"/>
    <w:charset w:val="86"/>
    <w:family w:val="auto"/>
    <w:pitch w:val="default"/>
    <w:sig w:usb0="800002BF" w:usb1="38CF7CFA" w:usb2="00000016" w:usb3="00000000" w:csb0="00040001" w:csb1="00000000"/>
  </w:font>
  <w:font w:name="Helvetica">
    <w:altName w:val="Arial"/>
    <w:panose1 w:val="020B0604020202020204"/>
    <w:charset w:val="00"/>
    <w:family w:val="swiss"/>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 w:name="Arial Unicode MS">
    <w:altName w:val="宋体"/>
    <w:panose1 w:val="020B0604020202020204"/>
    <w:charset w:val="86"/>
    <w:family w:val="swiss"/>
    <w:pitch w:val="default"/>
    <w:sig w:usb0="00000000" w:usb1="00000000" w:usb2="0000003F" w:usb3="00000000" w:csb0="603F01FF" w:csb1="FFFF0000"/>
    <w:embedRegular r:id="rId5" w:fontKey="{A65A0A06-7C7E-48D4-9B7F-8317AA126378}"/>
  </w:font>
  <w:font w:name="&amp;quot">
    <w:altName w:val="Cambria"/>
    <w:panose1 w:val="00000000000000000000"/>
    <w:charset w:val="00"/>
    <w:family w:val="roman"/>
    <w:pitch w:val="default"/>
    <w:sig w:usb0="00000000" w:usb1="00000000" w:usb2="00000000" w:usb3="00000000" w:csb0="00000000" w:csb1="00000000"/>
    <w:embedRegular r:id="rId6" w:fontKey="{23ACD185-D8E7-4D59-A904-0C3F0A15CD7C}"/>
  </w:font>
  <w:font w:name="仿宋">
    <w:panose1 w:val="02010609060101010101"/>
    <w:charset w:val="86"/>
    <w:family w:val="modern"/>
    <w:pitch w:val="default"/>
    <w:sig w:usb0="800002BF" w:usb1="38CF7CFA" w:usb2="00000016" w:usb3="00000000" w:csb0="00040001" w:csb1="00000000"/>
    <w:embedRegular r:id="rId7" w:fontKey="{92C6D82A-927D-4B63-B029-9A12D9BCA396}"/>
  </w:font>
  <w:font w:name="微软雅黑">
    <w:panose1 w:val="020B0503020204020204"/>
    <w:charset w:val="86"/>
    <w:family w:val="swiss"/>
    <w:pitch w:val="default"/>
    <w:sig w:usb0="80000287" w:usb1="2ACF3C50" w:usb2="00000016" w:usb3="00000000" w:csb0="0004001F" w:csb1="00000000"/>
    <w:embedRegular r:id="rId8" w:fontKey="{06646F32-037A-48F3-9AF2-FC19EC823966}"/>
  </w:font>
  <w:font w:name="华文隶书">
    <w:panose1 w:val="02010800040101010101"/>
    <w:charset w:val="86"/>
    <w:family w:val="auto"/>
    <w:pitch w:val="default"/>
    <w:sig w:usb0="00000001" w:usb1="080F0000" w:usb2="00000000" w:usb3="00000000" w:csb0="00040000" w:csb1="00000000"/>
    <w:embedRegular r:id="rId9" w:fontKey="{15282978-D1CC-4D14-B830-A516542A8AB2}"/>
  </w:font>
  <w:font w:name="WPSEMBED1">
    <w:panose1 w:val="02010800040101010101"/>
    <w:charset w:val="86"/>
    <w:family w:val="auto"/>
    <w:pitch w:val="default"/>
    <w:sig w:usb0="00000001" w:usb1="080F0000" w:usb2="00000000" w:usb3="00000000" w:csb0="00040000"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342C34">
    <w:pPr>
      <w:pStyle w:val="1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6133D0">
                          <w:pPr>
                            <w:pStyle w:val="1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376133D0">
                    <w:pPr>
                      <w:pStyle w:val="1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229102">
    <w:pPr>
      <w:pStyle w:val="15"/>
      <w:tabs>
        <w:tab w:val="left" w:pos="945"/>
        <w:tab w:val="center" w:pos="4819"/>
      </w:tabs>
      <w:rPr>
        <w:sz w:val="24"/>
      </w:rPr>
    </w:pPr>
    <w:r>
      <w:rPr>
        <w:sz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0A488B">
                          <w:pPr>
                            <w:pStyle w:val="1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4A0A488B">
                    <w:pPr>
                      <w:pStyle w:val="15"/>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682152">
    <w:pPr>
      <w:pStyle w:val="15"/>
      <w:jc w:val="center"/>
      <w:rPr>
        <w:sz w:val="24"/>
      </w:rPr>
    </w:pPr>
    <w:r>
      <w:rPr>
        <w:rFonts w:hint="eastAsia"/>
        <w:sz w:val="24"/>
      </w:rPr>
      <w:t>本询价函共</w:t>
    </w:r>
    <w:r>
      <w:rPr>
        <w:sz w:val="24"/>
      </w:rPr>
      <w:t>6</w:t>
    </w:r>
    <w:r>
      <w:rPr>
        <w:rFonts w:hint="eastAsia"/>
        <w:sz w:val="24"/>
      </w:rPr>
      <w:t>页，第</w:t>
    </w:r>
    <w:r>
      <w:rPr>
        <w:rStyle w:val="28"/>
        <w:sz w:val="24"/>
      </w:rPr>
      <w:fldChar w:fldCharType="begin"/>
    </w:r>
    <w:r>
      <w:rPr>
        <w:rStyle w:val="28"/>
        <w:sz w:val="24"/>
      </w:rPr>
      <w:instrText xml:space="preserve"> PAGE </w:instrText>
    </w:r>
    <w:r>
      <w:rPr>
        <w:rStyle w:val="28"/>
        <w:sz w:val="24"/>
      </w:rPr>
      <w:fldChar w:fldCharType="separate"/>
    </w:r>
    <w:r>
      <w:rPr>
        <w:rStyle w:val="28"/>
        <w:sz w:val="24"/>
      </w:rPr>
      <w:t>6</w:t>
    </w:r>
    <w:r>
      <w:rPr>
        <w:rStyle w:val="28"/>
        <w:sz w:val="24"/>
      </w:rPr>
      <w:fldChar w:fldCharType="end"/>
    </w:r>
    <w:r>
      <w:rPr>
        <w:rFonts w:hint="eastAsia"/>
        <w:sz w:val="24"/>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716870">
    <w:pPr>
      <w:pStyle w:val="1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765A02">
    <w:pPr>
      <w:pStyle w:val="16"/>
    </w:pPr>
    <w:r>
      <w:rPr>
        <w:rFonts w:hint="eastAsia" w:eastAsia="华文隶书"/>
        <w:sz w:val="21"/>
        <w:szCs w:val="21"/>
      </w:rPr>
      <w:t>江苏医药职业学院SY2022-059-FW-XJ询价文件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9D6447">
    <w:pPr>
      <w:pStyle w:val="16"/>
      <w:rPr>
        <w:sz w:val="21"/>
        <w:szCs w:val="21"/>
      </w:rPr>
    </w:pPr>
    <w:r>
      <w:rPr>
        <w:rFonts w:hint="eastAsia" w:eastAsia="华文隶书"/>
        <w:sz w:val="21"/>
        <w:szCs w:val="21"/>
      </w:rPr>
      <w:t>江苏医药职业学院SY2022-059-FW-XJ询价文件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embedTrueTypeFonts/>
  <w:saveSubsetFonts/>
  <w:bordersDoNotSurroundHeader w:val="0"/>
  <w:bordersDoNotSurroundFooter w:val="0"/>
  <w:documentProtection w:enforcement="0"/>
  <w:defaultTabStop w:val="420"/>
  <w:drawingGridHorizontalSpacing w:val="105"/>
  <w:drawingGridVerticalSpacing w:val="319"/>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ZlZjc3ZmM0ZDZhYTJjZDcyYmM4N2QxZjk0ZDViYjQifQ=="/>
  </w:docVars>
  <w:rsids>
    <w:rsidRoot w:val="007321A8"/>
    <w:rsid w:val="00000501"/>
    <w:rsid w:val="00001CB3"/>
    <w:rsid w:val="00002648"/>
    <w:rsid w:val="00003395"/>
    <w:rsid w:val="0000418C"/>
    <w:rsid w:val="00004DBF"/>
    <w:rsid w:val="00006484"/>
    <w:rsid w:val="0000725E"/>
    <w:rsid w:val="0000774B"/>
    <w:rsid w:val="00012689"/>
    <w:rsid w:val="00013541"/>
    <w:rsid w:val="000147DD"/>
    <w:rsid w:val="00021AF0"/>
    <w:rsid w:val="0002312F"/>
    <w:rsid w:val="000239CA"/>
    <w:rsid w:val="00024922"/>
    <w:rsid w:val="00024DA7"/>
    <w:rsid w:val="00025263"/>
    <w:rsid w:val="00025837"/>
    <w:rsid w:val="0002793A"/>
    <w:rsid w:val="00031B24"/>
    <w:rsid w:val="00032D17"/>
    <w:rsid w:val="000351C0"/>
    <w:rsid w:val="00036360"/>
    <w:rsid w:val="00041FEE"/>
    <w:rsid w:val="00042A55"/>
    <w:rsid w:val="000434FE"/>
    <w:rsid w:val="00044235"/>
    <w:rsid w:val="000443C4"/>
    <w:rsid w:val="00044B37"/>
    <w:rsid w:val="0004573A"/>
    <w:rsid w:val="00045790"/>
    <w:rsid w:val="000463AF"/>
    <w:rsid w:val="00046E5B"/>
    <w:rsid w:val="00051925"/>
    <w:rsid w:val="00053728"/>
    <w:rsid w:val="000568DD"/>
    <w:rsid w:val="00060724"/>
    <w:rsid w:val="0006183A"/>
    <w:rsid w:val="000628A3"/>
    <w:rsid w:val="0006460E"/>
    <w:rsid w:val="00066248"/>
    <w:rsid w:val="00066555"/>
    <w:rsid w:val="0006658A"/>
    <w:rsid w:val="0007344D"/>
    <w:rsid w:val="00076040"/>
    <w:rsid w:val="0007612C"/>
    <w:rsid w:val="000767E7"/>
    <w:rsid w:val="000822ED"/>
    <w:rsid w:val="00082329"/>
    <w:rsid w:val="00086B43"/>
    <w:rsid w:val="00087074"/>
    <w:rsid w:val="000910A4"/>
    <w:rsid w:val="00093C37"/>
    <w:rsid w:val="000946D6"/>
    <w:rsid w:val="000A1C0E"/>
    <w:rsid w:val="000A2812"/>
    <w:rsid w:val="000A3FA7"/>
    <w:rsid w:val="000A6431"/>
    <w:rsid w:val="000B18C9"/>
    <w:rsid w:val="000B2285"/>
    <w:rsid w:val="000B4318"/>
    <w:rsid w:val="000B493E"/>
    <w:rsid w:val="000B5752"/>
    <w:rsid w:val="000B6342"/>
    <w:rsid w:val="000B79AB"/>
    <w:rsid w:val="000C3FD9"/>
    <w:rsid w:val="000C6B0F"/>
    <w:rsid w:val="000D1EFE"/>
    <w:rsid w:val="000D3588"/>
    <w:rsid w:val="000D36DD"/>
    <w:rsid w:val="000D5221"/>
    <w:rsid w:val="000E1357"/>
    <w:rsid w:val="000E19AE"/>
    <w:rsid w:val="000E24A3"/>
    <w:rsid w:val="000E2834"/>
    <w:rsid w:val="000E3CB4"/>
    <w:rsid w:val="000E56EE"/>
    <w:rsid w:val="000E64C4"/>
    <w:rsid w:val="000F0037"/>
    <w:rsid w:val="000F1DC8"/>
    <w:rsid w:val="000F1EB9"/>
    <w:rsid w:val="000F272D"/>
    <w:rsid w:val="000F3C27"/>
    <w:rsid w:val="000F4601"/>
    <w:rsid w:val="000F4FC4"/>
    <w:rsid w:val="001005CB"/>
    <w:rsid w:val="00100E1E"/>
    <w:rsid w:val="00101B95"/>
    <w:rsid w:val="0010325F"/>
    <w:rsid w:val="00103D20"/>
    <w:rsid w:val="00106025"/>
    <w:rsid w:val="00106C11"/>
    <w:rsid w:val="00114146"/>
    <w:rsid w:val="00116DDF"/>
    <w:rsid w:val="00116FAF"/>
    <w:rsid w:val="00117A0B"/>
    <w:rsid w:val="001207EA"/>
    <w:rsid w:val="001210ED"/>
    <w:rsid w:val="00121B51"/>
    <w:rsid w:val="001256DB"/>
    <w:rsid w:val="001260E1"/>
    <w:rsid w:val="00126F73"/>
    <w:rsid w:val="0013026B"/>
    <w:rsid w:val="001310C3"/>
    <w:rsid w:val="00131983"/>
    <w:rsid w:val="00133398"/>
    <w:rsid w:val="001348D7"/>
    <w:rsid w:val="001350BF"/>
    <w:rsid w:val="00136FBD"/>
    <w:rsid w:val="0014072D"/>
    <w:rsid w:val="00140D31"/>
    <w:rsid w:val="0014199F"/>
    <w:rsid w:val="0014222A"/>
    <w:rsid w:val="0014579D"/>
    <w:rsid w:val="0014760E"/>
    <w:rsid w:val="00147AFB"/>
    <w:rsid w:val="001508D8"/>
    <w:rsid w:val="001528DC"/>
    <w:rsid w:val="00152BA3"/>
    <w:rsid w:val="0015413D"/>
    <w:rsid w:val="00155BB0"/>
    <w:rsid w:val="00155F9B"/>
    <w:rsid w:val="00156E21"/>
    <w:rsid w:val="00157456"/>
    <w:rsid w:val="001612D9"/>
    <w:rsid w:val="00161C3C"/>
    <w:rsid w:val="0016258A"/>
    <w:rsid w:val="001627BC"/>
    <w:rsid w:val="0016280D"/>
    <w:rsid w:val="00163CFE"/>
    <w:rsid w:val="00163DDD"/>
    <w:rsid w:val="00166F0F"/>
    <w:rsid w:val="00170291"/>
    <w:rsid w:val="001705C2"/>
    <w:rsid w:val="00172074"/>
    <w:rsid w:val="001743E2"/>
    <w:rsid w:val="001752B2"/>
    <w:rsid w:val="001765FD"/>
    <w:rsid w:val="001769C9"/>
    <w:rsid w:val="00176B4C"/>
    <w:rsid w:val="00176BCE"/>
    <w:rsid w:val="001775FB"/>
    <w:rsid w:val="00177710"/>
    <w:rsid w:val="001804B0"/>
    <w:rsid w:val="001813E6"/>
    <w:rsid w:val="001826AD"/>
    <w:rsid w:val="001859F7"/>
    <w:rsid w:val="00185BC3"/>
    <w:rsid w:val="00185BF5"/>
    <w:rsid w:val="00187740"/>
    <w:rsid w:val="00190BE9"/>
    <w:rsid w:val="00194EF7"/>
    <w:rsid w:val="0019546B"/>
    <w:rsid w:val="001954A3"/>
    <w:rsid w:val="00195537"/>
    <w:rsid w:val="001963B3"/>
    <w:rsid w:val="00196498"/>
    <w:rsid w:val="001979B6"/>
    <w:rsid w:val="001A10A8"/>
    <w:rsid w:val="001A28E0"/>
    <w:rsid w:val="001A5AB3"/>
    <w:rsid w:val="001A6626"/>
    <w:rsid w:val="001A7B45"/>
    <w:rsid w:val="001B0CD7"/>
    <w:rsid w:val="001B1590"/>
    <w:rsid w:val="001B1DD7"/>
    <w:rsid w:val="001B2CDF"/>
    <w:rsid w:val="001B65F9"/>
    <w:rsid w:val="001B6BCF"/>
    <w:rsid w:val="001B6FF9"/>
    <w:rsid w:val="001B73D4"/>
    <w:rsid w:val="001C00FD"/>
    <w:rsid w:val="001C02FF"/>
    <w:rsid w:val="001C04A2"/>
    <w:rsid w:val="001C23F7"/>
    <w:rsid w:val="001C2555"/>
    <w:rsid w:val="001C41E4"/>
    <w:rsid w:val="001C4A2D"/>
    <w:rsid w:val="001D10C5"/>
    <w:rsid w:val="001D1C36"/>
    <w:rsid w:val="001D28A7"/>
    <w:rsid w:val="001D2AB2"/>
    <w:rsid w:val="001D2BC7"/>
    <w:rsid w:val="001D2C67"/>
    <w:rsid w:val="001D2D19"/>
    <w:rsid w:val="001D344E"/>
    <w:rsid w:val="001D449F"/>
    <w:rsid w:val="001D4984"/>
    <w:rsid w:val="001D739C"/>
    <w:rsid w:val="001D75ED"/>
    <w:rsid w:val="001D7DC1"/>
    <w:rsid w:val="001D7FD7"/>
    <w:rsid w:val="001E1BBF"/>
    <w:rsid w:val="001E6644"/>
    <w:rsid w:val="001E7B3B"/>
    <w:rsid w:val="001F09D7"/>
    <w:rsid w:val="001F2289"/>
    <w:rsid w:val="001F2B74"/>
    <w:rsid w:val="001F2F91"/>
    <w:rsid w:val="001F3D72"/>
    <w:rsid w:val="001F5248"/>
    <w:rsid w:val="001F5C3F"/>
    <w:rsid w:val="001F6675"/>
    <w:rsid w:val="001F6B27"/>
    <w:rsid w:val="001F73B3"/>
    <w:rsid w:val="00200188"/>
    <w:rsid w:val="00201C3F"/>
    <w:rsid w:val="00204794"/>
    <w:rsid w:val="00205C7D"/>
    <w:rsid w:val="00205F34"/>
    <w:rsid w:val="00207F1F"/>
    <w:rsid w:val="00211AB0"/>
    <w:rsid w:val="002147E5"/>
    <w:rsid w:val="00214ED4"/>
    <w:rsid w:val="002150E0"/>
    <w:rsid w:val="0021530C"/>
    <w:rsid w:val="002155B0"/>
    <w:rsid w:val="00215C73"/>
    <w:rsid w:val="0021613B"/>
    <w:rsid w:val="00220323"/>
    <w:rsid w:val="00220377"/>
    <w:rsid w:val="0022181E"/>
    <w:rsid w:val="00222976"/>
    <w:rsid w:val="00222D35"/>
    <w:rsid w:val="0022386C"/>
    <w:rsid w:val="00226002"/>
    <w:rsid w:val="002330D6"/>
    <w:rsid w:val="00234498"/>
    <w:rsid w:val="00234F9D"/>
    <w:rsid w:val="0023593C"/>
    <w:rsid w:val="002362D7"/>
    <w:rsid w:val="00236657"/>
    <w:rsid w:val="002366D5"/>
    <w:rsid w:val="00247E62"/>
    <w:rsid w:val="002502F9"/>
    <w:rsid w:val="002550A5"/>
    <w:rsid w:val="00255ECB"/>
    <w:rsid w:val="00256DF1"/>
    <w:rsid w:val="0026032A"/>
    <w:rsid w:val="0026111E"/>
    <w:rsid w:val="00263424"/>
    <w:rsid w:val="00266B67"/>
    <w:rsid w:val="00266DF6"/>
    <w:rsid w:val="00267F4D"/>
    <w:rsid w:val="002725A7"/>
    <w:rsid w:val="002726E7"/>
    <w:rsid w:val="00274795"/>
    <w:rsid w:val="002805B8"/>
    <w:rsid w:val="00281603"/>
    <w:rsid w:val="00281C1F"/>
    <w:rsid w:val="00281ED2"/>
    <w:rsid w:val="00282443"/>
    <w:rsid w:val="00287B2D"/>
    <w:rsid w:val="00290B72"/>
    <w:rsid w:val="00291780"/>
    <w:rsid w:val="00292B2D"/>
    <w:rsid w:val="00294359"/>
    <w:rsid w:val="002943C7"/>
    <w:rsid w:val="002945D3"/>
    <w:rsid w:val="00295D5F"/>
    <w:rsid w:val="00296DBE"/>
    <w:rsid w:val="002A0227"/>
    <w:rsid w:val="002A6EA6"/>
    <w:rsid w:val="002A7A32"/>
    <w:rsid w:val="002B18A4"/>
    <w:rsid w:val="002B400B"/>
    <w:rsid w:val="002B48A8"/>
    <w:rsid w:val="002B4C8F"/>
    <w:rsid w:val="002B5649"/>
    <w:rsid w:val="002B74CE"/>
    <w:rsid w:val="002C0143"/>
    <w:rsid w:val="002C22D7"/>
    <w:rsid w:val="002C32EC"/>
    <w:rsid w:val="002C3CE1"/>
    <w:rsid w:val="002C4058"/>
    <w:rsid w:val="002C41C5"/>
    <w:rsid w:val="002C58A0"/>
    <w:rsid w:val="002C751A"/>
    <w:rsid w:val="002C7EF9"/>
    <w:rsid w:val="002D0FCA"/>
    <w:rsid w:val="002D1F8E"/>
    <w:rsid w:val="002D2AAC"/>
    <w:rsid w:val="002D2C1C"/>
    <w:rsid w:val="002D32CD"/>
    <w:rsid w:val="002D42BA"/>
    <w:rsid w:val="002D45D2"/>
    <w:rsid w:val="002D4A2A"/>
    <w:rsid w:val="002D78AE"/>
    <w:rsid w:val="002E044F"/>
    <w:rsid w:val="002E0E3E"/>
    <w:rsid w:val="002E129D"/>
    <w:rsid w:val="002E28D2"/>
    <w:rsid w:val="002E414C"/>
    <w:rsid w:val="002F21E3"/>
    <w:rsid w:val="002F3582"/>
    <w:rsid w:val="002F73D8"/>
    <w:rsid w:val="00300181"/>
    <w:rsid w:val="00301136"/>
    <w:rsid w:val="00301796"/>
    <w:rsid w:val="00301B81"/>
    <w:rsid w:val="0030244C"/>
    <w:rsid w:val="00302AD4"/>
    <w:rsid w:val="00304060"/>
    <w:rsid w:val="0030620E"/>
    <w:rsid w:val="00306E39"/>
    <w:rsid w:val="00310976"/>
    <w:rsid w:val="00310BCF"/>
    <w:rsid w:val="00310CBE"/>
    <w:rsid w:val="00311AE5"/>
    <w:rsid w:val="00311AE6"/>
    <w:rsid w:val="00311CE8"/>
    <w:rsid w:val="0031256B"/>
    <w:rsid w:val="00312ABD"/>
    <w:rsid w:val="003155A5"/>
    <w:rsid w:val="0031585B"/>
    <w:rsid w:val="00315FEF"/>
    <w:rsid w:val="00316C53"/>
    <w:rsid w:val="0032019B"/>
    <w:rsid w:val="00320927"/>
    <w:rsid w:val="00321A51"/>
    <w:rsid w:val="00322943"/>
    <w:rsid w:val="00322DB7"/>
    <w:rsid w:val="00323698"/>
    <w:rsid w:val="00324220"/>
    <w:rsid w:val="003278D5"/>
    <w:rsid w:val="003301D8"/>
    <w:rsid w:val="00330484"/>
    <w:rsid w:val="00330F1E"/>
    <w:rsid w:val="00335702"/>
    <w:rsid w:val="003363B9"/>
    <w:rsid w:val="00336965"/>
    <w:rsid w:val="00336E52"/>
    <w:rsid w:val="00337E84"/>
    <w:rsid w:val="00340136"/>
    <w:rsid w:val="00340863"/>
    <w:rsid w:val="00341A43"/>
    <w:rsid w:val="00341B85"/>
    <w:rsid w:val="0034442F"/>
    <w:rsid w:val="0034512C"/>
    <w:rsid w:val="00345908"/>
    <w:rsid w:val="00345C8A"/>
    <w:rsid w:val="003503D7"/>
    <w:rsid w:val="00352CD3"/>
    <w:rsid w:val="00354CA5"/>
    <w:rsid w:val="00355816"/>
    <w:rsid w:val="00361199"/>
    <w:rsid w:val="00362448"/>
    <w:rsid w:val="00362508"/>
    <w:rsid w:val="00362D57"/>
    <w:rsid w:val="00363E13"/>
    <w:rsid w:val="00366925"/>
    <w:rsid w:val="003702ED"/>
    <w:rsid w:val="003704B4"/>
    <w:rsid w:val="00370AB0"/>
    <w:rsid w:val="00373220"/>
    <w:rsid w:val="00374678"/>
    <w:rsid w:val="003776D0"/>
    <w:rsid w:val="00381C98"/>
    <w:rsid w:val="00382F2B"/>
    <w:rsid w:val="00387F3E"/>
    <w:rsid w:val="00390506"/>
    <w:rsid w:val="00390ADE"/>
    <w:rsid w:val="00390D10"/>
    <w:rsid w:val="003915D5"/>
    <w:rsid w:val="00391C4C"/>
    <w:rsid w:val="00393A47"/>
    <w:rsid w:val="00393CBA"/>
    <w:rsid w:val="00395B37"/>
    <w:rsid w:val="003966FF"/>
    <w:rsid w:val="003977BF"/>
    <w:rsid w:val="003A037F"/>
    <w:rsid w:val="003A137D"/>
    <w:rsid w:val="003A1A52"/>
    <w:rsid w:val="003A2F2B"/>
    <w:rsid w:val="003A4CC4"/>
    <w:rsid w:val="003A6E55"/>
    <w:rsid w:val="003A7A7E"/>
    <w:rsid w:val="003B1EF6"/>
    <w:rsid w:val="003B3E2B"/>
    <w:rsid w:val="003C0236"/>
    <w:rsid w:val="003C2315"/>
    <w:rsid w:val="003C34AB"/>
    <w:rsid w:val="003C394B"/>
    <w:rsid w:val="003C7802"/>
    <w:rsid w:val="003C785A"/>
    <w:rsid w:val="003D0F40"/>
    <w:rsid w:val="003D3AD9"/>
    <w:rsid w:val="003D4EFD"/>
    <w:rsid w:val="003D71A7"/>
    <w:rsid w:val="003E2381"/>
    <w:rsid w:val="003E3064"/>
    <w:rsid w:val="003E42FD"/>
    <w:rsid w:val="003E4D8A"/>
    <w:rsid w:val="003E656A"/>
    <w:rsid w:val="003E7BAA"/>
    <w:rsid w:val="003F389A"/>
    <w:rsid w:val="003F4564"/>
    <w:rsid w:val="003F6371"/>
    <w:rsid w:val="003F7F43"/>
    <w:rsid w:val="0040043F"/>
    <w:rsid w:val="00402CD1"/>
    <w:rsid w:val="00405460"/>
    <w:rsid w:val="00405924"/>
    <w:rsid w:val="00407D09"/>
    <w:rsid w:val="00410E6C"/>
    <w:rsid w:val="004175D0"/>
    <w:rsid w:val="00417F11"/>
    <w:rsid w:val="00420018"/>
    <w:rsid w:val="00420FF4"/>
    <w:rsid w:val="00421E54"/>
    <w:rsid w:val="00422AEE"/>
    <w:rsid w:val="004235CB"/>
    <w:rsid w:val="0042767A"/>
    <w:rsid w:val="00427A55"/>
    <w:rsid w:val="00430318"/>
    <w:rsid w:val="0043250B"/>
    <w:rsid w:val="004328F1"/>
    <w:rsid w:val="00432E8A"/>
    <w:rsid w:val="00440341"/>
    <w:rsid w:val="00443318"/>
    <w:rsid w:val="004443FB"/>
    <w:rsid w:val="0044718D"/>
    <w:rsid w:val="00457592"/>
    <w:rsid w:val="00463C05"/>
    <w:rsid w:val="00470720"/>
    <w:rsid w:val="00470B60"/>
    <w:rsid w:val="00471430"/>
    <w:rsid w:val="00471A36"/>
    <w:rsid w:val="00473A4E"/>
    <w:rsid w:val="00473B32"/>
    <w:rsid w:val="004764AA"/>
    <w:rsid w:val="00477EBA"/>
    <w:rsid w:val="00482DC1"/>
    <w:rsid w:val="004843CD"/>
    <w:rsid w:val="00486042"/>
    <w:rsid w:val="00487FF5"/>
    <w:rsid w:val="00490E9C"/>
    <w:rsid w:val="00493183"/>
    <w:rsid w:val="004938C7"/>
    <w:rsid w:val="0049489F"/>
    <w:rsid w:val="00494DD3"/>
    <w:rsid w:val="004966DD"/>
    <w:rsid w:val="00497388"/>
    <w:rsid w:val="004B0083"/>
    <w:rsid w:val="004B287D"/>
    <w:rsid w:val="004B2BC9"/>
    <w:rsid w:val="004B304A"/>
    <w:rsid w:val="004B311C"/>
    <w:rsid w:val="004B4179"/>
    <w:rsid w:val="004B48E2"/>
    <w:rsid w:val="004B51AE"/>
    <w:rsid w:val="004B56C1"/>
    <w:rsid w:val="004B5781"/>
    <w:rsid w:val="004B6343"/>
    <w:rsid w:val="004B6B88"/>
    <w:rsid w:val="004B6B94"/>
    <w:rsid w:val="004C02D2"/>
    <w:rsid w:val="004C2DA5"/>
    <w:rsid w:val="004C354C"/>
    <w:rsid w:val="004C496B"/>
    <w:rsid w:val="004C5020"/>
    <w:rsid w:val="004C5760"/>
    <w:rsid w:val="004C59F1"/>
    <w:rsid w:val="004C5F54"/>
    <w:rsid w:val="004D2F4B"/>
    <w:rsid w:val="004D4590"/>
    <w:rsid w:val="004D4BF1"/>
    <w:rsid w:val="004D58FC"/>
    <w:rsid w:val="004D5DF2"/>
    <w:rsid w:val="004D6AAB"/>
    <w:rsid w:val="004D70F5"/>
    <w:rsid w:val="004E17C3"/>
    <w:rsid w:val="004E2DE6"/>
    <w:rsid w:val="004E3DC9"/>
    <w:rsid w:val="004E3F28"/>
    <w:rsid w:val="004E60E9"/>
    <w:rsid w:val="004F0A40"/>
    <w:rsid w:val="004F0AF3"/>
    <w:rsid w:val="004F0C39"/>
    <w:rsid w:val="004F149E"/>
    <w:rsid w:val="004F2B9D"/>
    <w:rsid w:val="004F3FEB"/>
    <w:rsid w:val="004F53D8"/>
    <w:rsid w:val="004F5CBC"/>
    <w:rsid w:val="004F61C1"/>
    <w:rsid w:val="004F6C83"/>
    <w:rsid w:val="005030BD"/>
    <w:rsid w:val="00510683"/>
    <w:rsid w:val="005118A4"/>
    <w:rsid w:val="005150FE"/>
    <w:rsid w:val="00516462"/>
    <w:rsid w:val="00521ACC"/>
    <w:rsid w:val="005220DA"/>
    <w:rsid w:val="005223D8"/>
    <w:rsid w:val="00522D28"/>
    <w:rsid w:val="00524637"/>
    <w:rsid w:val="0052619B"/>
    <w:rsid w:val="0052773A"/>
    <w:rsid w:val="00527C7C"/>
    <w:rsid w:val="00532285"/>
    <w:rsid w:val="00532C73"/>
    <w:rsid w:val="005359C9"/>
    <w:rsid w:val="00540564"/>
    <w:rsid w:val="00542383"/>
    <w:rsid w:val="00544BCA"/>
    <w:rsid w:val="00545886"/>
    <w:rsid w:val="00545A41"/>
    <w:rsid w:val="005538FC"/>
    <w:rsid w:val="005540FD"/>
    <w:rsid w:val="00554256"/>
    <w:rsid w:val="00555F6E"/>
    <w:rsid w:val="00563B3A"/>
    <w:rsid w:val="0056594E"/>
    <w:rsid w:val="00566901"/>
    <w:rsid w:val="00570871"/>
    <w:rsid w:val="00570E0C"/>
    <w:rsid w:val="005728B8"/>
    <w:rsid w:val="00573F72"/>
    <w:rsid w:val="00575256"/>
    <w:rsid w:val="00580812"/>
    <w:rsid w:val="0058082F"/>
    <w:rsid w:val="005813EB"/>
    <w:rsid w:val="00581D4C"/>
    <w:rsid w:val="00582A99"/>
    <w:rsid w:val="005846F0"/>
    <w:rsid w:val="00585610"/>
    <w:rsid w:val="00586D77"/>
    <w:rsid w:val="0059128F"/>
    <w:rsid w:val="005919FA"/>
    <w:rsid w:val="005952AF"/>
    <w:rsid w:val="00595646"/>
    <w:rsid w:val="00595A15"/>
    <w:rsid w:val="005A0A58"/>
    <w:rsid w:val="005A0B87"/>
    <w:rsid w:val="005A1722"/>
    <w:rsid w:val="005A2A1F"/>
    <w:rsid w:val="005A48EC"/>
    <w:rsid w:val="005A7E1C"/>
    <w:rsid w:val="005B1014"/>
    <w:rsid w:val="005B10A4"/>
    <w:rsid w:val="005B226C"/>
    <w:rsid w:val="005B267E"/>
    <w:rsid w:val="005B5C39"/>
    <w:rsid w:val="005B5F7E"/>
    <w:rsid w:val="005B785B"/>
    <w:rsid w:val="005C10EB"/>
    <w:rsid w:val="005C15F4"/>
    <w:rsid w:val="005C1B53"/>
    <w:rsid w:val="005C3400"/>
    <w:rsid w:val="005C5228"/>
    <w:rsid w:val="005C5487"/>
    <w:rsid w:val="005C7DA2"/>
    <w:rsid w:val="005D143C"/>
    <w:rsid w:val="005D1C32"/>
    <w:rsid w:val="005D37F9"/>
    <w:rsid w:val="005D3FAA"/>
    <w:rsid w:val="005D50D4"/>
    <w:rsid w:val="005D667C"/>
    <w:rsid w:val="005D67EF"/>
    <w:rsid w:val="005E01BF"/>
    <w:rsid w:val="005E0A37"/>
    <w:rsid w:val="005E3639"/>
    <w:rsid w:val="005E4382"/>
    <w:rsid w:val="005E487A"/>
    <w:rsid w:val="005E4891"/>
    <w:rsid w:val="005F0F58"/>
    <w:rsid w:val="005F20CB"/>
    <w:rsid w:val="005F41BF"/>
    <w:rsid w:val="005F5531"/>
    <w:rsid w:val="006013A3"/>
    <w:rsid w:val="00601486"/>
    <w:rsid w:val="006020E1"/>
    <w:rsid w:val="00605144"/>
    <w:rsid w:val="0060605E"/>
    <w:rsid w:val="0060621C"/>
    <w:rsid w:val="006065B7"/>
    <w:rsid w:val="00607591"/>
    <w:rsid w:val="006077B6"/>
    <w:rsid w:val="006079D0"/>
    <w:rsid w:val="006115A9"/>
    <w:rsid w:val="00612BC7"/>
    <w:rsid w:val="00614922"/>
    <w:rsid w:val="00614E31"/>
    <w:rsid w:val="00617879"/>
    <w:rsid w:val="00617EEE"/>
    <w:rsid w:val="00620470"/>
    <w:rsid w:val="00621537"/>
    <w:rsid w:val="00621A02"/>
    <w:rsid w:val="00623470"/>
    <w:rsid w:val="00623611"/>
    <w:rsid w:val="0062418C"/>
    <w:rsid w:val="00624F44"/>
    <w:rsid w:val="0062570E"/>
    <w:rsid w:val="006258FC"/>
    <w:rsid w:val="00636683"/>
    <w:rsid w:val="00636AAA"/>
    <w:rsid w:val="00640AD8"/>
    <w:rsid w:val="00641A7C"/>
    <w:rsid w:val="006428C8"/>
    <w:rsid w:val="00645321"/>
    <w:rsid w:val="006459CD"/>
    <w:rsid w:val="00651487"/>
    <w:rsid w:val="006515D9"/>
    <w:rsid w:val="00652C09"/>
    <w:rsid w:val="00653FB4"/>
    <w:rsid w:val="00655ECA"/>
    <w:rsid w:val="0065635C"/>
    <w:rsid w:val="006624B7"/>
    <w:rsid w:val="006626BB"/>
    <w:rsid w:val="00664355"/>
    <w:rsid w:val="00664995"/>
    <w:rsid w:val="00665505"/>
    <w:rsid w:val="00665ACC"/>
    <w:rsid w:val="00666B6F"/>
    <w:rsid w:val="006702CF"/>
    <w:rsid w:val="006715F2"/>
    <w:rsid w:val="006736D6"/>
    <w:rsid w:val="0067444D"/>
    <w:rsid w:val="0067476C"/>
    <w:rsid w:val="006760B5"/>
    <w:rsid w:val="006765F1"/>
    <w:rsid w:val="00677227"/>
    <w:rsid w:val="00677C16"/>
    <w:rsid w:val="00677FE8"/>
    <w:rsid w:val="00680265"/>
    <w:rsid w:val="00680D07"/>
    <w:rsid w:val="00680F81"/>
    <w:rsid w:val="0069376A"/>
    <w:rsid w:val="0069396D"/>
    <w:rsid w:val="00694276"/>
    <w:rsid w:val="00694F40"/>
    <w:rsid w:val="00695596"/>
    <w:rsid w:val="006956A3"/>
    <w:rsid w:val="00697188"/>
    <w:rsid w:val="006A00DA"/>
    <w:rsid w:val="006A06A4"/>
    <w:rsid w:val="006A313D"/>
    <w:rsid w:val="006A6CC3"/>
    <w:rsid w:val="006A6FEE"/>
    <w:rsid w:val="006A7316"/>
    <w:rsid w:val="006B172C"/>
    <w:rsid w:val="006B2B9F"/>
    <w:rsid w:val="006B3A14"/>
    <w:rsid w:val="006B3AE7"/>
    <w:rsid w:val="006B5518"/>
    <w:rsid w:val="006B5F06"/>
    <w:rsid w:val="006B6D8A"/>
    <w:rsid w:val="006B7049"/>
    <w:rsid w:val="006B7F75"/>
    <w:rsid w:val="006C090D"/>
    <w:rsid w:val="006C1E6A"/>
    <w:rsid w:val="006C1FFD"/>
    <w:rsid w:val="006C466F"/>
    <w:rsid w:val="006C5D74"/>
    <w:rsid w:val="006C6AC6"/>
    <w:rsid w:val="006C6F8B"/>
    <w:rsid w:val="006D23BC"/>
    <w:rsid w:val="006D53A1"/>
    <w:rsid w:val="006D6663"/>
    <w:rsid w:val="006E0CBD"/>
    <w:rsid w:val="006E1107"/>
    <w:rsid w:val="006E2025"/>
    <w:rsid w:val="006E48D8"/>
    <w:rsid w:val="006E5F79"/>
    <w:rsid w:val="006E6395"/>
    <w:rsid w:val="006E6603"/>
    <w:rsid w:val="006E78A2"/>
    <w:rsid w:val="006F42F5"/>
    <w:rsid w:val="006F4EDD"/>
    <w:rsid w:val="006F4F47"/>
    <w:rsid w:val="006F5A2B"/>
    <w:rsid w:val="006F5A80"/>
    <w:rsid w:val="00702D0F"/>
    <w:rsid w:val="00702D3F"/>
    <w:rsid w:val="0070793C"/>
    <w:rsid w:val="00707DF8"/>
    <w:rsid w:val="0071104D"/>
    <w:rsid w:val="007113FF"/>
    <w:rsid w:val="00711AF7"/>
    <w:rsid w:val="00712734"/>
    <w:rsid w:val="007146A8"/>
    <w:rsid w:val="00715BE4"/>
    <w:rsid w:val="007176D5"/>
    <w:rsid w:val="00720A39"/>
    <w:rsid w:val="007217B9"/>
    <w:rsid w:val="00721A03"/>
    <w:rsid w:val="00722F34"/>
    <w:rsid w:val="00723EC7"/>
    <w:rsid w:val="0072733C"/>
    <w:rsid w:val="007316D5"/>
    <w:rsid w:val="00731C64"/>
    <w:rsid w:val="007321A8"/>
    <w:rsid w:val="00733664"/>
    <w:rsid w:val="007338F9"/>
    <w:rsid w:val="00734D1E"/>
    <w:rsid w:val="007361D5"/>
    <w:rsid w:val="0073706D"/>
    <w:rsid w:val="00743B9C"/>
    <w:rsid w:val="00745542"/>
    <w:rsid w:val="0074604C"/>
    <w:rsid w:val="00750C73"/>
    <w:rsid w:val="00753700"/>
    <w:rsid w:val="00754DD8"/>
    <w:rsid w:val="007601BD"/>
    <w:rsid w:val="007622E3"/>
    <w:rsid w:val="0076316B"/>
    <w:rsid w:val="00764C4D"/>
    <w:rsid w:val="00765F40"/>
    <w:rsid w:val="00773E47"/>
    <w:rsid w:val="007741D0"/>
    <w:rsid w:val="00775DEB"/>
    <w:rsid w:val="007773FB"/>
    <w:rsid w:val="007810CE"/>
    <w:rsid w:val="007834A5"/>
    <w:rsid w:val="00784936"/>
    <w:rsid w:val="00791F84"/>
    <w:rsid w:val="007950C2"/>
    <w:rsid w:val="007951A6"/>
    <w:rsid w:val="007956AF"/>
    <w:rsid w:val="00795FE2"/>
    <w:rsid w:val="007963EF"/>
    <w:rsid w:val="007A08C6"/>
    <w:rsid w:val="007A117A"/>
    <w:rsid w:val="007A1D0D"/>
    <w:rsid w:val="007A28E4"/>
    <w:rsid w:val="007A3D70"/>
    <w:rsid w:val="007A6378"/>
    <w:rsid w:val="007A6D86"/>
    <w:rsid w:val="007A780D"/>
    <w:rsid w:val="007B07DB"/>
    <w:rsid w:val="007B1DD5"/>
    <w:rsid w:val="007B2C0A"/>
    <w:rsid w:val="007B579D"/>
    <w:rsid w:val="007C030A"/>
    <w:rsid w:val="007C0636"/>
    <w:rsid w:val="007C6533"/>
    <w:rsid w:val="007D2036"/>
    <w:rsid w:val="007D21F8"/>
    <w:rsid w:val="007D255C"/>
    <w:rsid w:val="007D4700"/>
    <w:rsid w:val="007D59AB"/>
    <w:rsid w:val="007D5E38"/>
    <w:rsid w:val="007E5F01"/>
    <w:rsid w:val="007E68BC"/>
    <w:rsid w:val="007E76E8"/>
    <w:rsid w:val="007F219B"/>
    <w:rsid w:val="007F3A8C"/>
    <w:rsid w:val="007F5248"/>
    <w:rsid w:val="008025AB"/>
    <w:rsid w:val="008044BA"/>
    <w:rsid w:val="008044D4"/>
    <w:rsid w:val="0080538A"/>
    <w:rsid w:val="00807CA5"/>
    <w:rsid w:val="00810817"/>
    <w:rsid w:val="00811354"/>
    <w:rsid w:val="00812341"/>
    <w:rsid w:val="00813BC9"/>
    <w:rsid w:val="00815753"/>
    <w:rsid w:val="008179DD"/>
    <w:rsid w:val="008209B8"/>
    <w:rsid w:val="0082249B"/>
    <w:rsid w:val="00822CE4"/>
    <w:rsid w:val="00823832"/>
    <w:rsid w:val="0082418E"/>
    <w:rsid w:val="00825740"/>
    <w:rsid w:val="00827E33"/>
    <w:rsid w:val="00827F9F"/>
    <w:rsid w:val="008303A1"/>
    <w:rsid w:val="008304A5"/>
    <w:rsid w:val="00832A8B"/>
    <w:rsid w:val="00832DEE"/>
    <w:rsid w:val="008330D3"/>
    <w:rsid w:val="008333E4"/>
    <w:rsid w:val="008336E8"/>
    <w:rsid w:val="00833ABB"/>
    <w:rsid w:val="008343E7"/>
    <w:rsid w:val="008348E0"/>
    <w:rsid w:val="008359E0"/>
    <w:rsid w:val="008401C7"/>
    <w:rsid w:val="0084349B"/>
    <w:rsid w:val="00844ABB"/>
    <w:rsid w:val="00844BA1"/>
    <w:rsid w:val="00845173"/>
    <w:rsid w:val="00845B57"/>
    <w:rsid w:val="00845DD5"/>
    <w:rsid w:val="00846B43"/>
    <w:rsid w:val="00847519"/>
    <w:rsid w:val="008606A8"/>
    <w:rsid w:val="00860EEB"/>
    <w:rsid w:val="00864234"/>
    <w:rsid w:val="008649D3"/>
    <w:rsid w:val="00865BF4"/>
    <w:rsid w:val="00865C24"/>
    <w:rsid w:val="00866A71"/>
    <w:rsid w:val="00867A62"/>
    <w:rsid w:val="00876117"/>
    <w:rsid w:val="008807F0"/>
    <w:rsid w:val="0088144E"/>
    <w:rsid w:val="008833D6"/>
    <w:rsid w:val="00887D17"/>
    <w:rsid w:val="00887DE6"/>
    <w:rsid w:val="00890ABC"/>
    <w:rsid w:val="00890B79"/>
    <w:rsid w:val="00890D15"/>
    <w:rsid w:val="008929AB"/>
    <w:rsid w:val="00893B2D"/>
    <w:rsid w:val="008940E8"/>
    <w:rsid w:val="008A0476"/>
    <w:rsid w:val="008A1E78"/>
    <w:rsid w:val="008A1FBA"/>
    <w:rsid w:val="008A2E72"/>
    <w:rsid w:val="008A4E6A"/>
    <w:rsid w:val="008B16A9"/>
    <w:rsid w:val="008B4557"/>
    <w:rsid w:val="008B4963"/>
    <w:rsid w:val="008B5C62"/>
    <w:rsid w:val="008C1348"/>
    <w:rsid w:val="008C311B"/>
    <w:rsid w:val="008C36AC"/>
    <w:rsid w:val="008C3CD2"/>
    <w:rsid w:val="008C52D5"/>
    <w:rsid w:val="008C580E"/>
    <w:rsid w:val="008C7FD8"/>
    <w:rsid w:val="008D24AE"/>
    <w:rsid w:val="008D27C2"/>
    <w:rsid w:val="008D3054"/>
    <w:rsid w:val="008D30B7"/>
    <w:rsid w:val="008D4BC9"/>
    <w:rsid w:val="008D529D"/>
    <w:rsid w:val="008D68FC"/>
    <w:rsid w:val="008D7BEA"/>
    <w:rsid w:val="008E0D0F"/>
    <w:rsid w:val="008E5071"/>
    <w:rsid w:val="008E6242"/>
    <w:rsid w:val="008E67A3"/>
    <w:rsid w:val="008E71D6"/>
    <w:rsid w:val="008E7467"/>
    <w:rsid w:val="008E7B64"/>
    <w:rsid w:val="008F1F1D"/>
    <w:rsid w:val="008F24D0"/>
    <w:rsid w:val="008F2D95"/>
    <w:rsid w:val="008F304E"/>
    <w:rsid w:val="008F4A55"/>
    <w:rsid w:val="008F7BC2"/>
    <w:rsid w:val="009005E7"/>
    <w:rsid w:val="00900EDE"/>
    <w:rsid w:val="0090172E"/>
    <w:rsid w:val="00902DA8"/>
    <w:rsid w:val="00903337"/>
    <w:rsid w:val="009041D2"/>
    <w:rsid w:val="00906214"/>
    <w:rsid w:val="009128C0"/>
    <w:rsid w:val="00912904"/>
    <w:rsid w:val="009168E1"/>
    <w:rsid w:val="00917F0F"/>
    <w:rsid w:val="009200BB"/>
    <w:rsid w:val="00920122"/>
    <w:rsid w:val="009218C6"/>
    <w:rsid w:val="009230AF"/>
    <w:rsid w:val="00923D29"/>
    <w:rsid w:val="009253A6"/>
    <w:rsid w:val="00926102"/>
    <w:rsid w:val="0092639F"/>
    <w:rsid w:val="009265F7"/>
    <w:rsid w:val="009279B9"/>
    <w:rsid w:val="00934F4B"/>
    <w:rsid w:val="00935175"/>
    <w:rsid w:val="00935589"/>
    <w:rsid w:val="00940993"/>
    <w:rsid w:val="00942BC4"/>
    <w:rsid w:val="00943D9F"/>
    <w:rsid w:val="0094431B"/>
    <w:rsid w:val="00944FDD"/>
    <w:rsid w:val="009451A1"/>
    <w:rsid w:val="00945568"/>
    <w:rsid w:val="00950B39"/>
    <w:rsid w:val="00953455"/>
    <w:rsid w:val="00957BCA"/>
    <w:rsid w:val="00962509"/>
    <w:rsid w:val="00963C2E"/>
    <w:rsid w:val="00965D5C"/>
    <w:rsid w:val="00966ED5"/>
    <w:rsid w:val="0096735A"/>
    <w:rsid w:val="00967C7B"/>
    <w:rsid w:val="00971223"/>
    <w:rsid w:val="00972BC6"/>
    <w:rsid w:val="00974BDF"/>
    <w:rsid w:val="0097578C"/>
    <w:rsid w:val="009757AE"/>
    <w:rsid w:val="00975C3A"/>
    <w:rsid w:val="0097723D"/>
    <w:rsid w:val="0098049C"/>
    <w:rsid w:val="00982498"/>
    <w:rsid w:val="00982B65"/>
    <w:rsid w:val="00983473"/>
    <w:rsid w:val="009842D3"/>
    <w:rsid w:val="00985F92"/>
    <w:rsid w:val="00986E86"/>
    <w:rsid w:val="009906F7"/>
    <w:rsid w:val="009917DD"/>
    <w:rsid w:val="0099185B"/>
    <w:rsid w:val="0099220F"/>
    <w:rsid w:val="00992C4F"/>
    <w:rsid w:val="0099399A"/>
    <w:rsid w:val="009949D2"/>
    <w:rsid w:val="00994A82"/>
    <w:rsid w:val="00996C0B"/>
    <w:rsid w:val="009972E6"/>
    <w:rsid w:val="009974D1"/>
    <w:rsid w:val="009A28EC"/>
    <w:rsid w:val="009A3464"/>
    <w:rsid w:val="009A380D"/>
    <w:rsid w:val="009A4C5B"/>
    <w:rsid w:val="009A79AD"/>
    <w:rsid w:val="009B0E0C"/>
    <w:rsid w:val="009B3242"/>
    <w:rsid w:val="009B366D"/>
    <w:rsid w:val="009B5002"/>
    <w:rsid w:val="009B5041"/>
    <w:rsid w:val="009B580A"/>
    <w:rsid w:val="009B5F55"/>
    <w:rsid w:val="009C0A6E"/>
    <w:rsid w:val="009C1CB1"/>
    <w:rsid w:val="009D2E5E"/>
    <w:rsid w:val="009D4353"/>
    <w:rsid w:val="009D4481"/>
    <w:rsid w:val="009D4584"/>
    <w:rsid w:val="009D5BC8"/>
    <w:rsid w:val="009D5E0A"/>
    <w:rsid w:val="009D6101"/>
    <w:rsid w:val="009D674D"/>
    <w:rsid w:val="009D70D9"/>
    <w:rsid w:val="009D7B7A"/>
    <w:rsid w:val="009E0CB3"/>
    <w:rsid w:val="009E13FE"/>
    <w:rsid w:val="009E1FEF"/>
    <w:rsid w:val="009E2062"/>
    <w:rsid w:val="009E2E53"/>
    <w:rsid w:val="009E3013"/>
    <w:rsid w:val="009F047D"/>
    <w:rsid w:val="009F05A4"/>
    <w:rsid w:val="009F0663"/>
    <w:rsid w:val="009F0A45"/>
    <w:rsid w:val="009F0EEB"/>
    <w:rsid w:val="009F3859"/>
    <w:rsid w:val="009F4DEB"/>
    <w:rsid w:val="009F6932"/>
    <w:rsid w:val="00A004DF"/>
    <w:rsid w:val="00A0067A"/>
    <w:rsid w:val="00A016F9"/>
    <w:rsid w:val="00A026CA"/>
    <w:rsid w:val="00A028BE"/>
    <w:rsid w:val="00A032BA"/>
    <w:rsid w:val="00A036ED"/>
    <w:rsid w:val="00A063DC"/>
    <w:rsid w:val="00A12E4F"/>
    <w:rsid w:val="00A13E0F"/>
    <w:rsid w:val="00A13E70"/>
    <w:rsid w:val="00A14ECA"/>
    <w:rsid w:val="00A1658F"/>
    <w:rsid w:val="00A17621"/>
    <w:rsid w:val="00A22BA5"/>
    <w:rsid w:val="00A24AFC"/>
    <w:rsid w:val="00A2529A"/>
    <w:rsid w:val="00A2675C"/>
    <w:rsid w:val="00A26795"/>
    <w:rsid w:val="00A26F4F"/>
    <w:rsid w:val="00A32F7F"/>
    <w:rsid w:val="00A352DC"/>
    <w:rsid w:val="00A35466"/>
    <w:rsid w:val="00A35A87"/>
    <w:rsid w:val="00A36900"/>
    <w:rsid w:val="00A37F8A"/>
    <w:rsid w:val="00A41273"/>
    <w:rsid w:val="00A41432"/>
    <w:rsid w:val="00A41751"/>
    <w:rsid w:val="00A42223"/>
    <w:rsid w:val="00A45B6C"/>
    <w:rsid w:val="00A461C8"/>
    <w:rsid w:val="00A500FC"/>
    <w:rsid w:val="00A50255"/>
    <w:rsid w:val="00A50A9D"/>
    <w:rsid w:val="00A51A87"/>
    <w:rsid w:val="00A51BF1"/>
    <w:rsid w:val="00A531F2"/>
    <w:rsid w:val="00A54D92"/>
    <w:rsid w:val="00A56C7F"/>
    <w:rsid w:val="00A60225"/>
    <w:rsid w:val="00A60C0F"/>
    <w:rsid w:val="00A61676"/>
    <w:rsid w:val="00A61F23"/>
    <w:rsid w:val="00A65304"/>
    <w:rsid w:val="00A65E9F"/>
    <w:rsid w:val="00A66C85"/>
    <w:rsid w:val="00A66DF9"/>
    <w:rsid w:val="00A67635"/>
    <w:rsid w:val="00A71844"/>
    <w:rsid w:val="00A73353"/>
    <w:rsid w:val="00A762DD"/>
    <w:rsid w:val="00A7698C"/>
    <w:rsid w:val="00A76BAE"/>
    <w:rsid w:val="00A77692"/>
    <w:rsid w:val="00A806B5"/>
    <w:rsid w:val="00A83310"/>
    <w:rsid w:val="00A84CCF"/>
    <w:rsid w:val="00A8627D"/>
    <w:rsid w:val="00A8675F"/>
    <w:rsid w:val="00A8679E"/>
    <w:rsid w:val="00A86946"/>
    <w:rsid w:val="00A91D7F"/>
    <w:rsid w:val="00A93033"/>
    <w:rsid w:val="00A93629"/>
    <w:rsid w:val="00A9426A"/>
    <w:rsid w:val="00A94E60"/>
    <w:rsid w:val="00A96711"/>
    <w:rsid w:val="00A972C0"/>
    <w:rsid w:val="00A9737B"/>
    <w:rsid w:val="00AA0AE1"/>
    <w:rsid w:val="00AA14A9"/>
    <w:rsid w:val="00AA1DE3"/>
    <w:rsid w:val="00AA2B0E"/>
    <w:rsid w:val="00AA2D7F"/>
    <w:rsid w:val="00AA32E0"/>
    <w:rsid w:val="00AA4687"/>
    <w:rsid w:val="00AA5DA8"/>
    <w:rsid w:val="00AA70E0"/>
    <w:rsid w:val="00AB3287"/>
    <w:rsid w:val="00AB3811"/>
    <w:rsid w:val="00AB3B17"/>
    <w:rsid w:val="00AB43A0"/>
    <w:rsid w:val="00AB5886"/>
    <w:rsid w:val="00AB7A44"/>
    <w:rsid w:val="00AC018D"/>
    <w:rsid w:val="00AC1A29"/>
    <w:rsid w:val="00AC27F8"/>
    <w:rsid w:val="00AC336A"/>
    <w:rsid w:val="00AC3407"/>
    <w:rsid w:val="00AC415D"/>
    <w:rsid w:val="00AC5F7F"/>
    <w:rsid w:val="00AD10FF"/>
    <w:rsid w:val="00AD1A3E"/>
    <w:rsid w:val="00AD2730"/>
    <w:rsid w:val="00AD31C2"/>
    <w:rsid w:val="00AD3467"/>
    <w:rsid w:val="00AD45BC"/>
    <w:rsid w:val="00AD53E2"/>
    <w:rsid w:val="00AD6166"/>
    <w:rsid w:val="00AE01F5"/>
    <w:rsid w:val="00AE0BA7"/>
    <w:rsid w:val="00AE0E6A"/>
    <w:rsid w:val="00AE1407"/>
    <w:rsid w:val="00AE167A"/>
    <w:rsid w:val="00AE211D"/>
    <w:rsid w:val="00AE2FC3"/>
    <w:rsid w:val="00AE40D7"/>
    <w:rsid w:val="00AE6448"/>
    <w:rsid w:val="00AE6921"/>
    <w:rsid w:val="00AF0336"/>
    <w:rsid w:val="00AF0F6C"/>
    <w:rsid w:val="00AF149E"/>
    <w:rsid w:val="00AF1DF4"/>
    <w:rsid w:val="00AF674A"/>
    <w:rsid w:val="00AF7949"/>
    <w:rsid w:val="00B02F56"/>
    <w:rsid w:val="00B031EC"/>
    <w:rsid w:val="00B04050"/>
    <w:rsid w:val="00B054D9"/>
    <w:rsid w:val="00B05599"/>
    <w:rsid w:val="00B06C74"/>
    <w:rsid w:val="00B07E67"/>
    <w:rsid w:val="00B10D60"/>
    <w:rsid w:val="00B1104C"/>
    <w:rsid w:val="00B12A06"/>
    <w:rsid w:val="00B13A8C"/>
    <w:rsid w:val="00B158B7"/>
    <w:rsid w:val="00B15C19"/>
    <w:rsid w:val="00B164E7"/>
    <w:rsid w:val="00B169B3"/>
    <w:rsid w:val="00B200B3"/>
    <w:rsid w:val="00B21C17"/>
    <w:rsid w:val="00B265FF"/>
    <w:rsid w:val="00B26CD4"/>
    <w:rsid w:val="00B26D25"/>
    <w:rsid w:val="00B3029F"/>
    <w:rsid w:val="00B33621"/>
    <w:rsid w:val="00B33A8E"/>
    <w:rsid w:val="00B359D8"/>
    <w:rsid w:val="00B36090"/>
    <w:rsid w:val="00B410FD"/>
    <w:rsid w:val="00B411E0"/>
    <w:rsid w:val="00B42553"/>
    <w:rsid w:val="00B42A54"/>
    <w:rsid w:val="00B42C8C"/>
    <w:rsid w:val="00B50AE4"/>
    <w:rsid w:val="00B53D50"/>
    <w:rsid w:val="00B5444E"/>
    <w:rsid w:val="00B544D8"/>
    <w:rsid w:val="00B57180"/>
    <w:rsid w:val="00B604CB"/>
    <w:rsid w:val="00B61680"/>
    <w:rsid w:val="00B61E89"/>
    <w:rsid w:val="00B62147"/>
    <w:rsid w:val="00B64128"/>
    <w:rsid w:val="00B64130"/>
    <w:rsid w:val="00B64163"/>
    <w:rsid w:val="00B65F90"/>
    <w:rsid w:val="00B665AC"/>
    <w:rsid w:val="00B70008"/>
    <w:rsid w:val="00B72AAC"/>
    <w:rsid w:val="00B735C5"/>
    <w:rsid w:val="00B73E72"/>
    <w:rsid w:val="00B75EDF"/>
    <w:rsid w:val="00B77E69"/>
    <w:rsid w:val="00B800C7"/>
    <w:rsid w:val="00B81EB9"/>
    <w:rsid w:val="00B85A4E"/>
    <w:rsid w:val="00B906CF"/>
    <w:rsid w:val="00B9231D"/>
    <w:rsid w:val="00B92ACF"/>
    <w:rsid w:val="00B92DD2"/>
    <w:rsid w:val="00B92F00"/>
    <w:rsid w:val="00B95813"/>
    <w:rsid w:val="00BA1A83"/>
    <w:rsid w:val="00BA37D5"/>
    <w:rsid w:val="00BA43D7"/>
    <w:rsid w:val="00BA51C1"/>
    <w:rsid w:val="00BB1638"/>
    <w:rsid w:val="00BB1B51"/>
    <w:rsid w:val="00BB48B0"/>
    <w:rsid w:val="00BC04B9"/>
    <w:rsid w:val="00BC122F"/>
    <w:rsid w:val="00BC1C7C"/>
    <w:rsid w:val="00BC26D5"/>
    <w:rsid w:val="00BC4287"/>
    <w:rsid w:val="00BC42D9"/>
    <w:rsid w:val="00BC4AF0"/>
    <w:rsid w:val="00BC5853"/>
    <w:rsid w:val="00BC7F4C"/>
    <w:rsid w:val="00BD0189"/>
    <w:rsid w:val="00BD0C0C"/>
    <w:rsid w:val="00BD0E65"/>
    <w:rsid w:val="00BD16DA"/>
    <w:rsid w:val="00BD45CF"/>
    <w:rsid w:val="00BD4D3B"/>
    <w:rsid w:val="00BD5A84"/>
    <w:rsid w:val="00BD63DE"/>
    <w:rsid w:val="00BD669D"/>
    <w:rsid w:val="00BE0CF7"/>
    <w:rsid w:val="00BE6FF0"/>
    <w:rsid w:val="00BE7EF6"/>
    <w:rsid w:val="00BF160B"/>
    <w:rsid w:val="00BF227C"/>
    <w:rsid w:val="00BF2659"/>
    <w:rsid w:val="00BF5651"/>
    <w:rsid w:val="00BF799C"/>
    <w:rsid w:val="00C00A54"/>
    <w:rsid w:val="00C03069"/>
    <w:rsid w:val="00C030FE"/>
    <w:rsid w:val="00C03BFB"/>
    <w:rsid w:val="00C0672F"/>
    <w:rsid w:val="00C068A6"/>
    <w:rsid w:val="00C069B0"/>
    <w:rsid w:val="00C07C00"/>
    <w:rsid w:val="00C1071F"/>
    <w:rsid w:val="00C10915"/>
    <w:rsid w:val="00C12EAA"/>
    <w:rsid w:val="00C13F2D"/>
    <w:rsid w:val="00C171AE"/>
    <w:rsid w:val="00C17E9C"/>
    <w:rsid w:val="00C20EA3"/>
    <w:rsid w:val="00C2117B"/>
    <w:rsid w:val="00C22247"/>
    <w:rsid w:val="00C23361"/>
    <w:rsid w:val="00C23CA4"/>
    <w:rsid w:val="00C23D44"/>
    <w:rsid w:val="00C26F5F"/>
    <w:rsid w:val="00C2715E"/>
    <w:rsid w:val="00C300DD"/>
    <w:rsid w:val="00C30D63"/>
    <w:rsid w:val="00C30E90"/>
    <w:rsid w:val="00C35D44"/>
    <w:rsid w:val="00C35E86"/>
    <w:rsid w:val="00C35EBB"/>
    <w:rsid w:val="00C417C3"/>
    <w:rsid w:val="00C4284E"/>
    <w:rsid w:val="00C44288"/>
    <w:rsid w:val="00C4486C"/>
    <w:rsid w:val="00C44932"/>
    <w:rsid w:val="00C454EA"/>
    <w:rsid w:val="00C459D2"/>
    <w:rsid w:val="00C470AE"/>
    <w:rsid w:val="00C47BAA"/>
    <w:rsid w:val="00C501CB"/>
    <w:rsid w:val="00C5256C"/>
    <w:rsid w:val="00C52848"/>
    <w:rsid w:val="00C52EE2"/>
    <w:rsid w:val="00C53E2E"/>
    <w:rsid w:val="00C55CB1"/>
    <w:rsid w:val="00C56731"/>
    <w:rsid w:val="00C570B7"/>
    <w:rsid w:val="00C57F0E"/>
    <w:rsid w:val="00C602FF"/>
    <w:rsid w:val="00C60397"/>
    <w:rsid w:val="00C605A7"/>
    <w:rsid w:val="00C61790"/>
    <w:rsid w:val="00C65FA5"/>
    <w:rsid w:val="00C67D35"/>
    <w:rsid w:val="00C72FD6"/>
    <w:rsid w:val="00C745F8"/>
    <w:rsid w:val="00C746FA"/>
    <w:rsid w:val="00C7551A"/>
    <w:rsid w:val="00C77BAF"/>
    <w:rsid w:val="00C8053F"/>
    <w:rsid w:val="00C82D5A"/>
    <w:rsid w:val="00C8464D"/>
    <w:rsid w:val="00C84688"/>
    <w:rsid w:val="00C85D16"/>
    <w:rsid w:val="00C90B8E"/>
    <w:rsid w:val="00C91FB1"/>
    <w:rsid w:val="00C92C1C"/>
    <w:rsid w:val="00C93053"/>
    <w:rsid w:val="00C93B75"/>
    <w:rsid w:val="00C93F37"/>
    <w:rsid w:val="00C94320"/>
    <w:rsid w:val="00C95392"/>
    <w:rsid w:val="00C971F5"/>
    <w:rsid w:val="00CA4B55"/>
    <w:rsid w:val="00CA5564"/>
    <w:rsid w:val="00CA6294"/>
    <w:rsid w:val="00CA7EA1"/>
    <w:rsid w:val="00CB01B5"/>
    <w:rsid w:val="00CB25A6"/>
    <w:rsid w:val="00CB2FCD"/>
    <w:rsid w:val="00CB3D10"/>
    <w:rsid w:val="00CB4E7B"/>
    <w:rsid w:val="00CB739B"/>
    <w:rsid w:val="00CC032D"/>
    <w:rsid w:val="00CC0521"/>
    <w:rsid w:val="00CC12C0"/>
    <w:rsid w:val="00CC4BA0"/>
    <w:rsid w:val="00CC5648"/>
    <w:rsid w:val="00CC6060"/>
    <w:rsid w:val="00CC7008"/>
    <w:rsid w:val="00CD0241"/>
    <w:rsid w:val="00CD1693"/>
    <w:rsid w:val="00CD1F8D"/>
    <w:rsid w:val="00CD2A8E"/>
    <w:rsid w:val="00CD2B85"/>
    <w:rsid w:val="00CD2DA7"/>
    <w:rsid w:val="00CD3AF4"/>
    <w:rsid w:val="00CD4382"/>
    <w:rsid w:val="00CD43C2"/>
    <w:rsid w:val="00CD4DA4"/>
    <w:rsid w:val="00CD6F9F"/>
    <w:rsid w:val="00CE4AAA"/>
    <w:rsid w:val="00CE7272"/>
    <w:rsid w:val="00CF06DD"/>
    <w:rsid w:val="00CF1E57"/>
    <w:rsid w:val="00CF5888"/>
    <w:rsid w:val="00CF60D2"/>
    <w:rsid w:val="00CF704D"/>
    <w:rsid w:val="00D000CE"/>
    <w:rsid w:val="00D01B83"/>
    <w:rsid w:val="00D01EB7"/>
    <w:rsid w:val="00D03EAD"/>
    <w:rsid w:val="00D055D8"/>
    <w:rsid w:val="00D057EC"/>
    <w:rsid w:val="00D075C0"/>
    <w:rsid w:val="00D07AA0"/>
    <w:rsid w:val="00D1264D"/>
    <w:rsid w:val="00D13530"/>
    <w:rsid w:val="00D13693"/>
    <w:rsid w:val="00D15957"/>
    <w:rsid w:val="00D17713"/>
    <w:rsid w:val="00D2041A"/>
    <w:rsid w:val="00D21DA7"/>
    <w:rsid w:val="00D22D44"/>
    <w:rsid w:val="00D24103"/>
    <w:rsid w:val="00D258DC"/>
    <w:rsid w:val="00D3072D"/>
    <w:rsid w:val="00D31D1A"/>
    <w:rsid w:val="00D3301B"/>
    <w:rsid w:val="00D35E7E"/>
    <w:rsid w:val="00D3726B"/>
    <w:rsid w:val="00D373E3"/>
    <w:rsid w:val="00D42EA8"/>
    <w:rsid w:val="00D44518"/>
    <w:rsid w:val="00D44AE5"/>
    <w:rsid w:val="00D474B3"/>
    <w:rsid w:val="00D47A2A"/>
    <w:rsid w:val="00D502C7"/>
    <w:rsid w:val="00D519DA"/>
    <w:rsid w:val="00D52CA8"/>
    <w:rsid w:val="00D539B4"/>
    <w:rsid w:val="00D556C6"/>
    <w:rsid w:val="00D56BF5"/>
    <w:rsid w:val="00D5708F"/>
    <w:rsid w:val="00D571C6"/>
    <w:rsid w:val="00D605EB"/>
    <w:rsid w:val="00D62163"/>
    <w:rsid w:val="00D628C2"/>
    <w:rsid w:val="00D66246"/>
    <w:rsid w:val="00D668A1"/>
    <w:rsid w:val="00D707ED"/>
    <w:rsid w:val="00D70B36"/>
    <w:rsid w:val="00D72501"/>
    <w:rsid w:val="00D7368D"/>
    <w:rsid w:val="00D8034C"/>
    <w:rsid w:val="00D81C11"/>
    <w:rsid w:val="00D826F0"/>
    <w:rsid w:val="00D8566A"/>
    <w:rsid w:val="00D8599B"/>
    <w:rsid w:val="00D903AA"/>
    <w:rsid w:val="00D904E7"/>
    <w:rsid w:val="00D90C26"/>
    <w:rsid w:val="00D91009"/>
    <w:rsid w:val="00D913CE"/>
    <w:rsid w:val="00D928F9"/>
    <w:rsid w:val="00D92970"/>
    <w:rsid w:val="00D94059"/>
    <w:rsid w:val="00D94D3E"/>
    <w:rsid w:val="00D95491"/>
    <w:rsid w:val="00D971CA"/>
    <w:rsid w:val="00D9734D"/>
    <w:rsid w:val="00DA0755"/>
    <w:rsid w:val="00DB030E"/>
    <w:rsid w:val="00DB1041"/>
    <w:rsid w:val="00DB292B"/>
    <w:rsid w:val="00DB2E88"/>
    <w:rsid w:val="00DB54E4"/>
    <w:rsid w:val="00DB5F81"/>
    <w:rsid w:val="00DB7440"/>
    <w:rsid w:val="00DC02D1"/>
    <w:rsid w:val="00DC1007"/>
    <w:rsid w:val="00DC13E8"/>
    <w:rsid w:val="00DC2943"/>
    <w:rsid w:val="00DC3584"/>
    <w:rsid w:val="00DC491C"/>
    <w:rsid w:val="00DC5073"/>
    <w:rsid w:val="00DC5076"/>
    <w:rsid w:val="00DC5784"/>
    <w:rsid w:val="00DC78CB"/>
    <w:rsid w:val="00DD234C"/>
    <w:rsid w:val="00DD2610"/>
    <w:rsid w:val="00DD5866"/>
    <w:rsid w:val="00DD5E3F"/>
    <w:rsid w:val="00DD6A0D"/>
    <w:rsid w:val="00DD7896"/>
    <w:rsid w:val="00DD7E79"/>
    <w:rsid w:val="00DE1283"/>
    <w:rsid w:val="00DE3B24"/>
    <w:rsid w:val="00DE408F"/>
    <w:rsid w:val="00DE5D0C"/>
    <w:rsid w:val="00DE74EF"/>
    <w:rsid w:val="00DE765E"/>
    <w:rsid w:val="00DF72BE"/>
    <w:rsid w:val="00E02DD6"/>
    <w:rsid w:val="00E05047"/>
    <w:rsid w:val="00E1084A"/>
    <w:rsid w:val="00E115CF"/>
    <w:rsid w:val="00E127AC"/>
    <w:rsid w:val="00E12BBF"/>
    <w:rsid w:val="00E12F94"/>
    <w:rsid w:val="00E133C5"/>
    <w:rsid w:val="00E13CFD"/>
    <w:rsid w:val="00E150BF"/>
    <w:rsid w:val="00E15B9A"/>
    <w:rsid w:val="00E16DCE"/>
    <w:rsid w:val="00E17905"/>
    <w:rsid w:val="00E17EFC"/>
    <w:rsid w:val="00E21B34"/>
    <w:rsid w:val="00E3415B"/>
    <w:rsid w:val="00E3527B"/>
    <w:rsid w:val="00E35AB7"/>
    <w:rsid w:val="00E35F63"/>
    <w:rsid w:val="00E40B7B"/>
    <w:rsid w:val="00E430AF"/>
    <w:rsid w:val="00E4324B"/>
    <w:rsid w:val="00E434B8"/>
    <w:rsid w:val="00E43975"/>
    <w:rsid w:val="00E43B42"/>
    <w:rsid w:val="00E46797"/>
    <w:rsid w:val="00E547D8"/>
    <w:rsid w:val="00E565F0"/>
    <w:rsid w:val="00E573CE"/>
    <w:rsid w:val="00E6319C"/>
    <w:rsid w:val="00E63FDB"/>
    <w:rsid w:val="00E650E0"/>
    <w:rsid w:val="00E6692B"/>
    <w:rsid w:val="00E70065"/>
    <w:rsid w:val="00E70A23"/>
    <w:rsid w:val="00E7126A"/>
    <w:rsid w:val="00E717F7"/>
    <w:rsid w:val="00E7206A"/>
    <w:rsid w:val="00E729AD"/>
    <w:rsid w:val="00E72B8E"/>
    <w:rsid w:val="00E75295"/>
    <w:rsid w:val="00E759B8"/>
    <w:rsid w:val="00E825A0"/>
    <w:rsid w:val="00E83603"/>
    <w:rsid w:val="00E86023"/>
    <w:rsid w:val="00E925F1"/>
    <w:rsid w:val="00E94334"/>
    <w:rsid w:val="00E94B1B"/>
    <w:rsid w:val="00E9704B"/>
    <w:rsid w:val="00EA0CF1"/>
    <w:rsid w:val="00EA1EA2"/>
    <w:rsid w:val="00EA5103"/>
    <w:rsid w:val="00EA6DB8"/>
    <w:rsid w:val="00EB0CF1"/>
    <w:rsid w:val="00EB4C22"/>
    <w:rsid w:val="00EB6CC8"/>
    <w:rsid w:val="00EC07EA"/>
    <w:rsid w:val="00EC1337"/>
    <w:rsid w:val="00EC1C75"/>
    <w:rsid w:val="00EC1D01"/>
    <w:rsid w:val="00EC314E"/>
    <w:rsid w:val="00EC52FF"/>
    <w:rsid w:val="00EC7402"/>
    <w:rsid w:val="00ED01D1"/>
    <w:rsid w:val="00ED0520"/>
    <w:rsid w:val="00ED1269"/>
    <w:rsid w:val="00ED1335"/>
    <w:rsid w:val="00ED1CE0"/>
    <w:rsid w:val="00ED2EA1"/>
    <w:rsid w:val="00ED48A8"/>
    <w:rsid w:val="00ED4F16"/>
    <w:rsid w:val="00ED5A5B"/>
    <w:rsid w:val="00ED66E6"/>
    <w:rsid w:val="00EE0059"/>
    <w:rsid w:val="00EE1802"/>
    <w:rsid w:val="00EE22B0"/>
    <w:rsid w:val="00EE42A4"/>
    <w:rsid w:val="00EE4340"/>
    <w:rsid w:val="00EE47E7"/>
    <w:rsid w:val="00EE56B7"/>
    <w:rsid w:val="00EE716B"/>
    <w:rsid w:val="00EF1D77"/>
    <w:rsid w:val="00EF2C03"/>
    <w:rsid w:val="00EF559A"/>
    <w:rsid w:val="00F0158F"/>
    <w:rsid w:val="00F01A35"/>
    <w:rsid w:val="00F027EA"/>
    <w:rsid w:val="00F03008"/>
    <w:rsid w:val="00F043BD"/>
    <w:rsid w:val="00F05409"/>
    <w:rsid w:val="00F05690"/>
    <w:rsid w:val="00F062A7"/>
    <w:rsid w:val="00F06F07"/>
    <w:rsid w:val="00F0716C"/>
    <w:rsid w:val="00F072FD"/>
    <w:rsid w:val="00F10FF5"/>
    <w:rsid w:val="00F11193"/>
    <w:rsid w:val="00F1721A"/>
    <w:rsid w:val="00F20D19"/>
    <w:rsid w:val="00F2145C"/>
    <w:rsid w:val="00F21F62"/>
    <w:rsid w:val="00F22D48"/>
    <w:rsid w:val="00F23257"/>
    <w:rsid w:val="00F36CFE"/>
    <w:rsid w:val="00F372A3"/>
    <w:rsid w:val="00F43C02"/>
    <w:rsid w:val="00F442EA"/>
    <w:rsid w:val="00F4493A"/>
    <w:rsid w:val="00F44E20"/>
    <w:rsid w:val="00F562BC"/>
    <w:rsid w:val="00F56419"/>
    <w:rsid w:val="00F578F2"/>
    <w:rsid w:val="00F61269"/>
    <w:rsid w:val="00F61EC2"/>
    <w:rsid w:val="00F62D21"/>
    <w:rsid w:val="00F6438D"/>
    <w:rsid w:val="00F64834"/>
    <w:rsid w:val="00F649DB"/>
    <w:rsid w:val="00F64C5E"/>
    <w:rsid w:val="00F652BE"/>
    <w:rsid w:val="00F66810"/>
    <w:rsid w:val="00F673AB"/>
    <w:rsid w:val="00F716AD"/>
    <w:rsid w:val="00F72939"/>
    <w:rsid w:val="00F74009"/>
    <w:rsid w:val="00F77D99"/>
    <w:rsid w:val="00F817C4"/>
    <w:rsid w:val="00F81AFD"/>
    <w:rsid w:val="00F84BAB"/>
    <w:rsid w:val="00F84DB5"/>
    <w:rsid w:val="00F86140"/>
    <w:rsid w:val="00F87180"/>
    <w:rsid w:val="00F906DD"/>
    <w:rsid w:val="00F94F3E"/>
    <w:rsid w:val="00F9609C"/>
    <w:rsid w:val="00FA0570"/>
    <w:rsid w:val="00FA164C"/>
    <w:rsid w:val="00FA16C2"/>
    <w:rsid w:val="00FA23D2"/>
    <w:rsid w:val="00FA26D5"/>
    <w:rsid w:val="00FA3F9B"/>
    <w:rsid w:val="00FB0017"/>
    <w:rsid w:val="00FB17E5"/>
    <w:rsid w:val="00FB1D21"/>
    <w:rsid w:val="00FB5079"/>
    <w:rsid w:val="00FC0E88"/>
    <w:rsid w:val="00FC211A"/>
    <w:rsid w:val="00FC4D32"/>
    <w:rsid w:val="00FC5503"/>
    <w:rsid w:val="00FC62EC"/>
    <w:rsid w:val="00FC73B3"/>
    <w:rsid w:val="00FD19BC"/>
    <w:rsid w:val="00FD1C5D"/>
    <w:rsid w:val="00FD1F49"/>
    <w:rsid w:val="00FD4465"/>
    <w:rsid w:val="00FD4AFE"/>
    <w:rsid w:val="00FE008B"/>
    <w:rsid w:val="00FE205A"/>
    <w:rsid w:val="00FE33A6"/>
    <w:rsid w:val="00FE417A"/>
    <w:rsid w:val="00FE752F"/>
    <w:rsid w:val="00FE76BE"/>
    <w:rsid w:val="00FE7DFC"/>
    <w:rsid w:val="00FF0A90"/>
    <w:rsid w:val="00FF4303"/>
    <w:rsid w:val="00FF4476"/>
    <w:rsid w:val="00FF5F63"/>
    <w:rsid w:val="00FF6B5D"/>
    <w:rsid w:val="00FF7ED4"/>
    <w:rsid w:val="01105CB5"/>
    <w:rsid w:val="03A51A6B"/>
    <w:rsid w:val="03D21BE7"/>
    <w:rsid w:val="03E226FC"/>
    <w:rsid w:val="05195317"/>
    <w:rsid w:val="05AF6817"/>
    <w:rsid w:val="08C45664"/>
    <w:rsid w:val="090866F7"/>
    <w:rsid w:val="09B340CA"/>
    <w:rsid w:val="09EE0F32"/>
    <w:rsid w:val="0F3B0EF9"/>
    <w:rsid w:val="0FE02061"/>
    <w:rsid w:val="10CC0B76"/>
    <w:rsid w:val="13135D34"/>
    <w:rsid w:val="13496919"/>
    <w:rsid w:val="13726462"/>
    <w:rsid w:val="1448131A"/>
    <w:rsid w:val="15F07C4A"/>
    <w:rsid w:val="16184154"/>
    <w:rsid w:val="16205ADD"/>
    <w:rsid w:val="16AC5798"/>
    <w:rsid w:val="17956C4B"/>
    <w:rsid w:val="17AF075C"/>
    <w:rsid w:val="1A9A2AF8"/>
    <w:rsid w:val="1BD05C48"/>
    <w:rsid w:val="1CA978FF"/>
    <w:rsid w:val="1D5A03F0"/>
    <w:rsid w:val="1D607CAB"/>
    <w:rsid w:val="1F8C5E4C"/>
    <w:rsid w:val="1FA20B74"/>
    <w:rsid w:val="2025037D"/>
    <w:rsid w:val="20436F19"/>
    <w:rsid w:val="20E43BBA"/>
    <w:rsid w:val="211C2281"/>
    <w:rsid w:val="212F509A"/>
    <w:rsid w:val="220926BF"/>
    <w:rsid w:val="22A95594"/>
    <w:rsid w:val="22B479FE"/>
    <w:rsid w:val="22F807F1"/>
    <w:rsid w:val="274D33CD"/>
    <w:rsid w:val="276B1A67"/>
    <w:rsid w:val="28596F95"/>
    <w:rsid w:val="293D064A"/>
    <w:rsid w:val="29E559AF"/>
    <w:rsid w:val="2B2D56AC"/>
    <w:rsid w:val="2B764647"/>
    <w:rsid w:val="2BCF07A8"/>
    <w:rsid w:val="2C425E38"/>
    <w:rsid w:val="2CB060E6"/>
    <w:rsid w:val="2CDE7872"/>
    <w:rsid w:val="2D665D1E"/>
    <w:rsid w:val="2E4076F6"/>
    <w:rsid w:val="2ED55C5C"/>
    <w:rsid w:val="2F0F4FD5"/>
    <w:rsid w:val="2F14770F"/>
    <w:rsid w:val="2F762DA3"/>
    <w:rsid w:val="2F8D1F5F"/>
    <w:rsid w:val="30F80FFA"/>
    <w:rsid w:val="32107AC5"/>
    <w:rsid w:val="33557A54"/>
    <w:rsid w:val="33856F50"/>
    <w:rsid w:val="346C0227"/>
    <w:rsid w:val="36A61593"/>
    <w:rsid w:val="36BD182A"/>
    <w:rsid w:val="37450ADB"/>
    <w:rsid w:val="379C49B7"/>
    <w:rsid w:val="38561823"/>
    <w:rsid w:val="39EE48F0"/>
    <w:rsid w:val="3ACD2F39"/>
    <w:rsid w:val="3BA71F91"/>
    <w:rsid w:val="3D2B1E37"/>
    <w:rsid w:val="3D727D5E"/>
    <w:rsid w:val="3EE35DE2"/>
    <w:rsid w:val="4136175B"/>
    <w:rsid w:val="4163240A"/>
    <w:rsid w:val="41A45839"/>
    <w:rsid w:val="421E0B0E"/>
    <w:rsid w:val="42274098"/>
    <w:rsid w:val="42460F98"/>
    <w:rsid w:val="42620BB8"/>
    <w:rsid w:val="42BC53BA"/>
    <w:rsid w:val="43595B12"/>
    <w:rsid w:val="45441F8D"/>
    <w:rsid w:val="45CE0650"/>
    <w:rsid w:val="467A2F7F"/>
    <w:rsid w:val="48750319"/>
    <w:rsid w:val="488D30A3"/>
    <w:rsid w:val="48B14E25"/>
    <w:rsid w:val="48C40477"/>
    <w:rsid w:val="48DA1761"/>
    <w:rsid w:val="48E82019"/>
    <w:rsid w:val="495F3616"/>
    <w:rsid w:val="49A63AD4"/>
    <w:rsid w:val="4B9876C0"/>
    <w:rsid w:val="4BB61967"/>
    <w:rsid w:val="4BF321D3"/>
    <w:rsid w:val="4D33552B"/>
    <w:rsid w:val="4D535476"/>
    <w:rsid w:val="4E1E4F62"/>
    <w:rsid w:val="4FF404E6"/>
    <w:rsid w:val="50697B85"/>
    <w:rsid w:val="51983E35"/>
    <w:rsid w:val="522607F8"/>
    <w:rsid w:val="533943CC"/>
    <w:rsid w:val="54904838"/>
    <w:rsid w:val="5518566C"/>
    <w:rsid w:val="566043F0"/>
    <w:rsid w:val="56E10C5F"/>
    <w:rsid w:val="5820251B"/>
    <w:rsid w:val="586728A4"/>
    <w:rsid w:val="58C36248"/>
    <w:rsid w:val="594D2B4E"/>
    <w:rsid w:val="5AFB37BF"/>
    <w:rsid w:val="5B6339F0"/>
    <w:rsid w:val="5BAE3E6C"/>
    <w:rsid w:val="5C2F3C0D"/>
    <w:rsid w:val="5C384E7D"/>
    <w:rsid w:val="5D917172"/>
    <w:rsid w:val="5DF73A70"/>
    <w:rsid w:val="5EEF3D22"/>
    <w:rsid w:val="5F603D0B"/>
    <w:rsid w:val="5FBA2F2A"/>
    <w:rsid w:val="5FFC5DFF"/>
    <w:rsid w:val="604575DA"/>
    <w:rsid w:val="613D7C2F"/>
    <w:rsid w:val="61903706"/>
    <w:rsid w:val="62731DFA"/>
    <w:rsid w:val="64B654D9"/>
    <w:rsid w:val="652D4423"/>
    <w:rsid w:val="67411BEA"/>
    <w:rsid w:val="676673EC"/>
    <w:rsid w:val="690F4654"/>
    <w:rsid w:val="6BC642B4"/>
    <w:rsid w:val="6BE41BEC"/>
    <w:rsid w:val="6C015A54"/>
    <w:rsid w:val="6C982BDC"/>
    <w:rsid w:val="6CB51D1C"/>
    <w:rsid w:val="6CFE3C75"/>
    <w:rsid w:val="6DAC6F1E"/>
    <w:rsid w:val="6DE05374"/>
    <w:rsid w:val="6DFB70EF"/>
    <w:rsid w:val="6E214170"/>
    <w:rsid w:val="6E5F7B80"/>
    <w:rsid w:val="71060A7F"/>
    <w:rsid w:val="717E5570"/>
    <w:rsid w:val="73A2671D"/>
    <w:rsid w:val="743B2AD4"/>
    <w:rsid w:val="753E78FA"/>
    <w:rsid w:val="76184C1F"/>
    <w:rsid w:val="78593FF4"/>
    <w:rsid w:val="785A5D7C"/>
    <w:rsid w:val="79517D5D"/>
    <w:rsid w:val="799924B3"/>
    <w:rsid w:val="7A4C3378"/>
    <w:rsid w:val="7BC50D6D"/>
    <w:rsid w:val="7C4D5EDC"/>
    <w:rsid w:val="7C501E80"/>
    <w:rsid w:val="7DC03D30"/>
    <w:rsid w:val="7E3A07E0"/>
    <w:rsid w:val="7EC23DBE"/>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ocked="1"/>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qFormat="1" w:uiPriority="99" w:semiHidden="0" w:name="index 9" w:locked="1"/>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ocked="1"/>
    <w:lsdException w:uiPriority="99" w:name="footnote text" w:locked="1"/>
    <w:lsdException w:qFormat="1" w:uiPriority="99" w:name="annotation text" w:locked="1"/>
    <w:lsdException w:qFormat="1" w:unhideWhenUsed="0" w:uiPriority="99" w:semiHidden="0" w:name="header"/>
    <w:lsdException w:qFormat="1" w:unhideWhenUsed="0" w:uiPriority="99" w:semiHidden="0" w:name="footer"/>
    <w:lsdException w:uiPriority="99" w:name="index heading" w:locked="1"/>
    <w:lsdException w:qFormat="1" w:uiPriority="0" w:name="caption"/>
    <w:lsdException w:uiPriority="99" w:name="table of figures" w:locked="1"/>
    <w:lsdException w:uiPriority="99" w:name="envelope address" w:locked="1"/>
    <w:lsdException w:qFormat="1" w:uiPriority="99" w:semiHidden="0" w:name="envelope return" w:locked="1"/>
    <w:lsdException w:uiPriority="99" w:name="footnote reference" w:locked="1"/>
    <w:lsdException w:uiPriority="99" w:name="annotation reference" w:locked="1"/>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qFormat="1" w:uiPriority="1" w:name="Default Paragraph Font"/>
    <w:lsdException w:qFormat="1" w:unhideWhenUsed="0" w:uiPriority="99" w:semiHidden="0" w:name="Body Text"/>
    <w:lsdException w:qFormat="1" w:unhideWhenUsed="0" w:uiPriority="0" w:semiHidden="0"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qFormat="1" w:unhideWhenUsed="0" w:uiPriority="99" w:semiHidden="0" w:name="Date"/>
    <w:lsdException w:uiPriority="99" w:name="Body Text First Indent" w:locked="1"/>
    <w:lsdException w:qFormat="1" w:unhideWhenUsed="0" w:uiPriority="0" w:semiHidden="0" w:name="Body Text First Indent 2" w:locked="1"/>
    <w:lsdException w:uiPriority="99" w:name="Note Heading" w:locked="1"/>
    <w:lsdException w:uiPriority="99" w:name="Body Text 2" w:locked="1"/>
    <w:lsdException w:uiPriority="99" w:name="Body Text 3" w:locked="1"/>
    <w:lsdException w:qFormat="1" w:unhideWhenUsed="0" w:uiPriority="0" w:semiHidden="0" w:name="Body Text Indent 2" w:locked="1"/>
    <w:lsdException w:uiPriority="99" w:name="Body Text Indent 3" w:locked="1"/>
    <w:lsdException w:uiPriority="99" w:name="Block Text" w:locked="1"/>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0" w:semiHidden="0" w:name="Emphasis"/>
    <w:lsdException w:qFormat="1" w:unhideWhenUsed="0" w:uiPriority="99" w:name="Document Map"/>
    <w:lsdException w:qFormat="1" w:unhideWhenUsed="0" w:uiPriority="0" w:semiHidden="0" w:name="Plain Text"/>
    <w:lsdException w:uiPriority="99" w:name="E-mail Signature" w:locked="1"/>
    <w:lsdException w:qFormat="1" w:unhideWhenUsed="0" w:uiPriority="99" w:semiHidden="0" w:name="Normal (Web)" w:locked="1"/>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qFormat="1" w:unhideWhenUsed="0" w:uiPriority="99" w:name="HTML Preformatted"/>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3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6"/>
    <w:qFormat/>
    <w:uiPriority w:val="0"/>
    <w:pPr>
      <w:keepNext/>
      <w:keepLines/>
      <w:spacing w:line="360" w:lineRule="auto"/>
      <w:jc w:val="center"/>
      <w:outlineLvl w:val="0"/>
    </w:pPr>
    <w:rPr>
      <w:b/>
      <w:bCs/>
      <w:kern w:val="44"/>
      <w:sz w:val="44"/>
      <w:szCs w:val="44"/>
    </w:rPr>
  </w:style>
  <w:style w:type="paragraph" w:styleId="3">
    <w:name w:val="heading 2"/>
    <w:basedOn w:val="1"/>
    <w:next w:val="1"/>
    <w:link w:val="33"/>
    <w:qFormat/>
    <w:locked/>
    <w:uiPriority w:val="99"/>
    <w:pPr>
      <w:keepNext/>
      <w:keepLines/>
      <w:spacing w:beforeLines="50" w:afterLines="50" w:line="360" w:lineRule="auto"/>
      <w:outlineLvl w:val="1"/>
    </w:pPr>
    <w:rPr>
      <w:rFonts w:ascii="Cambria" w:hAnsi="Cambria"/>
      <w:b/>
      <w:sz w:val="24"/>
      <w:szCs w:val="20"/>
    </w:rPr>
  </w:style>
  <w:style w:type="paragraph" w:styleId="4">
    <w:name w:val="heading 3"/>
    <w:basedOn w:val="1"/>
    <w:next w:val="1"/>
    <w:qFormat/>
    <w:uiPriority w:val="99"/>
    <w:pPr>
      <w:keepNext/>
      <w:keepLines/>
      <w:spacing w:before="260" w:after="260" w:line="416" w:lineRule="auto"/>
      <w:outlineLvl w:val="2"/>
    </w:pPr>
    <w:rPr>
      <w:b/>
      <w:kern w:val="0"/>
      <w:sz w:val="32"/>
      <w:szCs w:val="20"/>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5">
    <w:name w:val="Normal Indent"/>
    <w:basedOn w:val="1"/>
    <w:link w:val="50"/>
    <w:qFormat/>
    <w:locked/>
    <w:uiPriority w:val="99"/>
    <w:pPr>
      <w:ind w:firstLine="420"/>
    </w:pPr>
    <w:rPr>
      <w:kern w:val="0"/>
      <w:sz w:val="20"/>
      <w:szCs w:val="20"/>
    </w:rPr>
  </w:style>
  <w:style w:type="paragraph" w:styleId="6">
    <w:name w:val="Document Map"/>
    <w:basedOn w:val="1"/>
    <w:link w:val="34"/>
    <w:semiHidden/>
    <w:qFormat/>
    <w:uiPriority w:val="99"/>
    <w:pPr>
      <w:shd w:val="clear" w:color="auto" w:fill="000080"/>
    </w:pPr>
    <w:rPr>
      <w:rFonts w:ascii="Calibri" w:hAnsi="Calibri"/>
      <w:kern w:val="0"/>
      <w:sz w:val="2"/>
      <w:szCs w:val="20"/>
    </w:rPr>
  </w:style>
  <w:style w:type="paragraph" w:styleId="7">
    <w:name w:val="annotation text"/>
    <w:basedOn w:val="1"/>
    <w:semiHidden/>
    <w:unhideWhenUsed/>
    <w:qFormat/>
    <w:locked/>
    <w:uiPriority w:val="99"/>
    <w:pPr>
      <w:jc w:val="left"/>
    </w:pPr>
  </w:style>
  <w:style w:type="paragraph" w:styleId="8">
    <w:name w:val="Body Text"/>
    <w:basedOn w:val="1"/>
    <w:next w:val="1"/>
    <w:link w:val="35"/>
    <w:qFormat/>
    <w:uiPriority w:val="99"/>
    <w:pPr>
      <w:spacing w:after="120"/>
    </w:pPr>
    <w:rPr>
      <w:rFonts w:ascii="Calibri" w:hAnsi="Calibri"/>
      <w:sz w:val="24"/>
      <w:szCs w:val="20"/>
    </w:rPr>
  </w:style>
  <w:style w:type="paragraph" w:styleId="9">
    <w:name w:val="Body Text Indent"/>
    <w:basedOn w:val="1"/>
    <w:next w:val="10"/>
    <w:qFormat/>
    <w:locked/>
    <w:uiPriority w:val="0"/>
    <w:pPr>
      <w:ind w:firstLine="645"/>
    </w:pPr>
    <w:rPr>
      <w:rFonts w:ascii="楷体_GB2312" w:eastAsia="楷体_GB2312"/>
      <w:sz w:val="32"/>
      <w:szCs w:val="32"/>
    </w:rPr>
  </w:style>
  <w:style w:type="paragraph" w:styleId="10">
    <w:name w:val="envelope return"/>
    <w:basedOn w:val="1"/>
    <w:unhideWhenUsed/>
    <w:qFormat/>
    <w:locked/>
    <w:uiPriority w:val="99"/>
    <w:pPr>
      <w:snapToGrid w:val="0"/>
    </w:pPr>
    <w:rPr>
      <w:rFonts w:ascii="Arial" w:hAnsi="Arial"/>
    </w:rPr>
  </w:style>
  <w:style w:type="paragraph" w:styleId="11">
    <w:name w:val="Plain Text"/>
    <w:basedOn w:val="1"/>
    <w:link w:val="36"/>
    <w:qFormat/>
    <w:uiPriority w:val="0"/>
    <w:pPr>
      <w:jc w:val="left"/>
    </w:pPr>
    <w:rPr>
      <w:rFonts w:ascii="宋体" w:hAnsi="Courier New"/>
      <w:kern w:val="0"/>
      <w:szCs w:val="20"/>
    </w:rPr>
  </w:style>
  <w:style w:type="paragraph" w:styleId="12">
    <w:name w:val="Date"/>
    <w:basedOn w:val="1"/>
    <w:next w:val="1"/>
    <w:link w:val="37"/>
    <w:qFormat/>
    <w:uiPriority w:val="99"/>
    <w:pPr>
      <w:ind w:left="2500" w:leftChars="2500"/>
    </w:pPr>
    <w:rPr>
      <w:rFonts w:ascii="Calibri" w:hAnsi="Calibri" w:eastAsia="黑体"/>
      <w:kern w:val="0"/>
      <w:sz w:val="24"/>
      <w:szCs w:val="20"/>
    </w:rPr>
  </w:style>
  <w:style w:type="paragraph" w:styleId="13">
    <w:name w:val="Body Text Indent 2"/>
    <w:basedOn w:val="1"/>
    <w:qFormat/>
    <w:locked/>
    <w:uiPriority w:val="0"/>
    <w:pPr>
      <w:spacing w:after="120" w:line="480" w:lineRule="auto"/>
      <w:ind w:left="420" w:leftChars="200"/>
    </w:pPr>
  </w:style>
  <w:style w:type="paragraph" w:styleId="14">
    <w:name w:val="Balloon Text"/>
    <w:basedOn w:val="1"/>
    <w:link w:val="38"/>
    <w:semiHidden/>
    <w:qFormat/>
    <w:uiPriority w:val="99"/>
    <w:rPr>
      <w:rFonts w:ascii="Calibri" w:hAnsi="Calibri"/>
      <w:sz w:val="18"/>
      <w:szCs w:val="20"/>
    </w:rPr>
  </w:style>
  <w:style w:type="paragraph" w:styleId="15">
    <w:name w:val="footer"/>
    <w:basedOn w:val="1"/>
    <w:link w:val="39"/>
    <w:qFormat/>
    <w:uiPriority w:val="99"/>
    <w:pPr>
      <w:tabs>
        <w:tab w:val="center" w:pos="4153"/>
        <w:tab w:val="right" w:pos="8306"/>
      </w:tabs>
      <w:snapToGrid w:val="0"/>
      <w:jc w:val="left"/>
    </w:pPr>
    <w:rPr>
      <w:rFonts w:ascii="Calibri" w:hAnsi="Calibri"/>
      <w:sz w:val="18"/>
      <w:szCs w:val="20"/>
    </w:rPr>
  </w:style>
  <w:style w:type="paragraph" w:styleId="16">
    <w:name w:val="header"/>
    <w:basedOn w:val="1"/>
    <w:link w:val="40"/>
    <w:qFormat/>
    <w:uiPriority w:val="99"/>
    <w:pPr>
      <w:pBdr>
        <w:bottom w:val="single" w:color="auto" w:sz="6" w:space="1"/>
      </w:pBdr>
      <w:tabs>
        <w:tab w:val="center" w:pos="4153"/>
        <w:tab w:val="right" w:pos="8306"/>
      </w:tabs>
      <w:snapToGrid w:val="0"/>
      <w:jc w:val="center"/>
    </w:pPr>
    <w:rPr>
      <w:rFonts w:ascii="Calibri" w:hAnsi="Calibri"/>
      <w:sz w:val="18"/>
      <w:szCs w:val="20"/>
    </w:rPr>
  </w:style>
  <w:style w:type="paragraph" w:styleId="17">
    <w:name w:val="toc 1"/>
    <w:basedOn w:val="1"/>
    <w:next w:val="1"/>
    <w:qFormat/>
    <w:uiPriority w:val="39"/>
  </w:style>
  <w:style w:type="paragraph" w:styleId="18">
    <w:name w:val="Subtitle"/>
    <w:basedOn w:val="1"/>
    <w:next w:val="1"/>
    <w:qFormat/>
    <w:uiPriority w:val="0"/>
    <w:pPr>
      <w:spacing w:before="240" w:after="60" w:line="312" w:lineRule="auto"/>
      <w:jc w:val="center"/>
      <w:outlineLvl w:val="1"/>
    </w:pPr>
    <w:rPr>
      <w:rFonts w:asciiTheme="majorHAnsi" w:hAnsiTheme="majorHAnsi" w:cstheme="majorBidi"/>
      <w:b/>
      <w:bCs/>
      <w:kern w:val="28"/>
      <w:sz w:val="32"/>
      <w:szCs w:val="32"/>
    </w:rPr>
  </w:style>
  <w:style w:type="paragraph" w:styleId="19">
    <w:name w:val="index 9"/>
    <w:basedOn w:val="1"/>
    <w:next w:val="1"/>
    <w:unhideWhenUsed/>
    <w:qFormat/>
    <w:locked/>
    <w:uiPriority w:val="99"/>
    <w:pPr>
      <w:ind w:left="1600" w:leftChars="1600"/>
    </w:pPr>
  </w:style>
  <w:style w:type="paragraph" w:styleId="20">
    <w:name w:val="toc 2"/>
    <w:basedOn w:val="1"/>
    <w:next w:val="1"/>
    <w:qFormat/>
    <w:uiPriority w:val="39"/>
    <w:pPr>
      <w:ind w:left="420" w:leftChars="200"/>
    </w:pPr>
  </w:style>
  <w:style w:type="paragraph" w:styleId="21">
    <w:name w:val="HTML Preformatted"/>
    <w:basedOn w:val="1"/>
    <w:link w:val="41"/>
    <w:semiHidden/>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Calibri"/>
      <w:kern w:val="0"/>
      <w:sz w:val="24"/>
      <w:szCs w:val="20"/>
    </w:rPr>
  </w:style>
  <w:style w:type="paragraph" w:styleId="22">
    <w:name w:val="Normal (Web)"/>
    <w:basedOn w:val="1"/>
    <w:qFormat/>
    <w:locked/>
    <w:uiPriority w:val="99"/>
    <w:pPr>
      <w:widowControl/>
      <w:spacing w:before="100" w:beforeAutospacing="1" w:after="100" w:afterAutospacing="1"/>
      <w:jc w:val="left"/>
    </w:pPr>
    <w:rPr>
      <w:rFonts w:ascii="宋体" w:hAnsi="宋体"/>
      <w:color w:val="000000"/>
      <w:kern w:val="0"/>
      <w:sz w:val="18"/>
      <w:szCs w:val="18"/>
    </w:rPr>
  </w:style>
  <w:style w:type="paragraph" w:styleId="23">
    <w:name w:val="Body Text First Indent 2"/>
    <w:basedOn w:val="9"/>
    <w:qFormat/>
    <w:locked/>
    <w:uiPriority w:val="0"/>
    <w:pPr>
      <w:spacing w:line="360" w:lineRule="auto"/>
      <w:ind w:firstLine="420" w:firstLineChars="200"/>
    </w:pPr>
    <w:rPr>
      <w:rFonts w:ascii="宋体" w:hAnsi="宋体" w:eastAsia="宋体"/>
      <w:sz w:val="21"/>
      <w:szCs w:val="20"/>
    </w:rPr>
  </w:style>
  <w:style w:type="table" w:styleId="25">
    <w:name w:val="Table Grid"/>
    <w:basedOn w:val="24"/>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7">
    <w:name w:val="Strong"/>
    <w:basedOn w:val="26"/>
    <w:qFormat/>
    <w:uiPriority w:val="22"/>
    <w:rPr>
      <w:b/>
      <w:bCs/>
    </w:rPr>
  </w:style>
  <w:style w:type="character" w:styleId="28">
    <w:name w:val="page number"/>
    <w:qFormat/>
    <w:uiPriority w:val="99"/>
    <w:rPr>
      <w:rFonts w:cs="Times New Roman"/>
    </w:rPr>
  </w:style>
  <w:style w:type="character" w:styleId="29">
    <w:name w:val="FollowedHyperlink"/>
    <w:qFormat/>
    <w:uiPriority w:val="99"/>
    <w:rPr>
      <w:rFonts w:cs="Times New Roman"/>
      <w:color w:val="800080"/>
      <w:u w:val="single"/>
    </w:rPr>
  </w:style>
  <w:style w:type="character" w:styleId="30">
    <w:name w:val="Hyperlink"/>
    <w:qFormat/>
    <w:uiPriority w:val="99"/>
    <w:rPr>
      <w:rFonts w:cs="Times New Roman"/>
      <w:color w:val="0000FF"/>
      <w:u w:val="single"/>
    </w:rPr>
  </w:style>
  <w:style w:type="paragraph" w:customStyle="1" w:styleId="31">
    <w:name w:val="一级条标题"/>
    <w:next w:val="32"/>
    <w:autoRedefine/>
    <w:qFormat/>
    <w:uiPriority w:val="99"/>
    <w:pPr>
      <w:tabs>
        <w:tab w:val="left" w:pos="810"/>
        <w:tab w:val="left" w:pos="907"/>
        <w:tab w:val="left" w:pos="1265"/>
      </w:tabs>
      <w:ind w:left="907" w:hanging="907"/>
      <w:jc w:val="both"/>
      <w:outlineLvl w:val="2"/>
    </w:pPr>
    <w:rPr>
      <w:rFonts w:ascii="黑体" w:hAnsi="宋体" w:eastAsia="黑体" w:cs="Times New Roman"/>
      <w:lang w:val="en-US" w:eastAsia="zh-CN" w:bidi="ar-SA"/>
    </w:rPr>
  </w:style>
  <w:style w:type="paragraph" w:customStyle="1" w:styleId="32">
    <w:name w:val="段"/>
    <w:next w:val="1"/>
    <w:autoRedefine/>
    <w:qFormat/>
    <w:uiPriority w:val="0"/>
    <w:pPr>
      <w:widowControl w:val="0"/>
      <w:ind w:firstLine="200"/>
      <w:jc w:val="both"/>
    </w:pPr>
    <w:rPr>
      <w:rFonts w:ascii="宋体" w:hAnsi="宋体" w:eastAsia="宋体" w:cs="宋体"/>
      <w:color w:val="000000"/>
      <w:sz w:val="21"/>
      <w:szCs w:val="21"/>
      <w:lang w:val="en-US" w:eastAsia="zh-CN" w:bidi="ar-SA"/>
    </w:rPr>
  </w:style>
  <w:style w:type="character" w:customStyle="1" w:styleId="33">
    <w:name w:val="标题 2 字符"/>
    <w:link w:val="3"/>
    <w:qFormat/>
    <w:locked/>
    <w:uiPriority w:val="99"/>
    <w:rPr>
      <w:rFonts w:ascii="Cambria" w:hAnsi="Cambria"/>
      <w:b/>
      <w:kern w:val="2"/>
      <w:sz w:val="24"/>
    </w:rPr>
  </w:style>
  <w:style w:type="character" w:customStyle="1" w:styleId="34">
    <w:name w:val="文档结构图 字符"/>
    <w:link w:val="6"/>
    <w:semiHidden/>
    <w:qFormat/>
    <w:locked/>
    <w:uiPriority w:val="99"/>
    <w:rPr>
      <w:rFonts w:cs="Times New Roman"/>
      <w:sz w:val="2"/>
    </w:rPr>
  </w:style>
  <w:style w:type="character" w:customStyle="1" w:styleId="35">
    <w:name w:val="正文文本 字符"/>
    <w:link w:val="8"/>
    <w:qFormat/>
    <w:locked/>
    <w:uiPriority w:val="99"/>
    <w:rPr>
      <w:rFonts w:cs="Times New Roman"/>
      <w:kern w:val="2"/>
      <w:sz w:val="24"/>
    </w:rPr>
  </w:style>
  <w:style w:type="character" w:customStyle="1" w:styleId="36">
    <w:name w:val="纯文本 字符"/>
    <w:link w:val="11"/>
    <w:qFormat/>
    <w:locked/>
    <w:uiPriority w:val="0"/>
    <w:rPr>
      <w:rFonts w:ascii="宋体" w:hAnsi="Courier New" w:cs="Times New Roman"/>
      <w:sz w:val="21"/>
    </w:rPr>
  </w:style>
  <w:style w:type="character" w:customStyle="1" w:styleId="37">
    <w:name w:val="日期 字符"/>
    <w:link w:val="12"/>
    <w:qFormat/>
    <w:locked/>
    <w:uiPriority w:val="99"/>
    <w:rPr>
      <w:rFonts w:eastAsia="黑体" w:cs="Times New Roman"/>
      <w:sz w:val="24"/>
    </w:rPr>
  </w:style>
  <w:style w:type="character" w:customStyle="1" w:styleId="38">
    <w:name w:val="批注框文本 字符"/>
    <w:link w:val="14"/>
    <w:semiHidden/>
    <w:qFormat/>
    <w:locked/>
    <w:uiPriority w:val="99"/>
    <w:rPr>
      <w:rFonts w:cs="Times New Roman"/>
      <w:kern w:val="2"/>
      <w:sz w:val="18"/>
    </w:rPr>
  </w:style>
  <w:style w:type="character" w:customStyle="1" w:styleId="39">
    <w:name w:val="页脚 字符"/>
    <w:link w:val="15"/>
    <w:qFormat/>
    <w:locked/>
    <w:uiPriority w:val="99"/>
    <w:rPr>
      <w:rFonts w:cs="Times New Roman"/>
      <w:kern w:val="2"/>
      <w:sz w:val="18"/>
    </w:rPr>
  </w:style>
  <w:style w:type="character" w:customStyle="1" w:styleId="40">
    <w:name w:val="页眉 字符"/>
    <w:link w:val="16"/>
    <w:qFormat/>
    <w:locked/>
    <w:uiPriority w:val="99"/>
    <w:rPr>
      <w:rFonts w:cs="Times New Roman"/>
      <w:kern w:val="2"/>
      <w:sz w:val="18"/>
    </w:rPr>
  </w:style>
  <w:style w:type="character" w:customStyle="1" w:styleId="41">
    <w:name w:val="HTML 预设格式 字符"/>
    <w:link w:val="21"/>
    <w:semiHidden/>
    <w:qFormat/>
    <w:locked/>
    <w:uiPriority w:val="99"/>
    <w:rPr>
      <w:rFonts w:ascii="宋体" w:eastAsia="宋体" w:cs="Times New Roman"/>
      <w:kern w:val="0"/>
      <w:sz w:val="24"/>
    </w:rPr>
  </w:style>
  <w:style w:type="paragraph" w:customStyle="1" w:styleId="42">
    <w:name w:val="此正文"/>
    <w:basedOn w:val="1"/>
    <w:qFormat/>
    <w:uiPriority w:val="99"/>
    <w:pPr>
      <w:spacing w:line="360" w:lineRule="auto"/>
      <w:ind w:firstLine="200" w:firstLineChars="200"/>
    </w:pPr>
    <w:rPr>
      <w:sz w:val="24"/>
      <w:szCs w:val="20"/>
    </w:rPr>
  </w:style>
  <w:style w:type="paragraph" w:customStyle="1" w:styleId="43">
    <w:name w:val="Default"/>
    <w:qFormat/>
    <w:uiPriority w:val="99"/>
    <w:pPr>
      <w:widowControl w:val="0"/>
      <w:autoSpaceDE w:val="0"/>
      <w:autoSpaceDN w:val="0"/>
      <w:adjustRightInd w:val="0"/>
    </w:pPr>
    <w:rPr>
      <w:rFonts w:ascii="Helvetica" w:hAnsi="Helvetica" w:eastAsia="宋体" w:cs="Helvetica"/>
      <w:color w:val="000000"/>
      <w:sz w:val="24"/>
      <w:szCs w:val="24"/>
      <w:lang w:val="en-US" w:eastAsia="zh-CN" w:bidi="ar-SA"/>
    </w:rPr>
  </w:style>
  <w:style w:type="paragraph" w:customStyle="1" w:styleId="44">
    <w:name w:val="Char Char Char Char Char Char Char"/>
    <w:basedOn w:val="1"/>
    <w:semiHidden/>
    <w:qFormat/>
    <w:uiPriority w:val="99"/>
    <w:rPr>
      <w:rFonts w:ascii="Tahoma" w:hAnsi="Tahoma" w:cs="仿宋_GB2312"/>
      <w:sz w:val="24"/>
      <w:szCs w:val="28"/>
    </w:rPr>
  </w:style>
  <w:style w:type="paragraph" w:customStyle="1" w:styleId="45">
    <w:name w:val="Char Char Char Char"/>
    <w:basedOn w:val="6"/>
    <w:qFormat/>
    <w:uiPriority w:val="99"/>
    <w:pPr>
      <w:adjustRightInd w:val="0"/>
      <w:snapToGrid w:val="0"/>
      <w:spacing w:line="360" w:lineRule="auto"/>
    </w:pPr>
    <w:rPr>
      <w:rFonts w:ascii="Tahoma" w:hAnsi="Tahoma"/>
      <w:sz w:val="24"/>
    </w:rPr>
  </w:style>
  <w:style w:type="character" w:customStyle="1" w:styleId="46">
    <w:name w:val="标题 1 字符"/>
    <w:basedOn w:val="26"/>
    <w:link w:val="2"/>
    <w:qFormat/>
    <w:uiPriority w:val="0"/>
    <w:rPr>
      <w:b/>
      <w:bCs/>
      <w:kern w:val="44"/>
      <w:sz w:val="44"/>
      <w:szCs w:val="44"/>
    </w:rPr>
  </w:style>
  <w:style w:type="paragraph" w:customStyle="1" w:styleId="47">
    <w:name w:val="一、（二级标题）"/>
    <w:qFormat/>
    <w:uiPriority w:val="0"/>
    <w:pPr>
      <w:widowControl w:val="0"/>
      <w:tabs>
        <w:tab w:val="left" w:pos="993"/>
        <w:tab w:val="left" w:pos="1276"/>
      </w:tabs>
      <w:wordWrap w:val="0"/>
      <w:ind w:firstLine="200" w:firstLineChars="200"/>
      <w:outlineLvl w:val="1"/>
    </w:pPr>
    <w:rPr>
      <w:rFonts w:ascii="Arial" w:hAnsi="Arial" w:eastAsia="黑体" w:cs="Times New Roman"/>
      <w:bCs/>
      <w:kern w:val="2"/>
      <w:sz w:val="28"/>
      <w:szCs w:val="32"/>
      <w:lang w:val="en-US" w:eastAsia="zh-CN" w:bidi="ar-SA"/>
    </w:rPr>
  </w:style>
  <w:style w:type="paragraph" w:customStyle="1" w:styleId="48">
    <w:name w:val="文本"/>
    <w:qFormat/>
    <w:uiPriority w:val="0"/>
    <w:pPr>
      <w:widowControl w:val="0"/>
      <w:wordWrap w:val="0"/>
      <w:spacing w:line="360" w:lineRule="auto"/>
      <w:ind w:firstLine="200" w:firstLineChars="200"/>
    </w:pPr>
    <w:rPr>
      <w:rFonts w:ascii="仿宋_GB2312" w:hAnsi="Times New Roman" w:eastAsia="仿宋_GB2312" w:cs="Times New Roman"/>
      <w:kern w:val="2"/>
      <w:sz w:val="28"/>
      <w:szCs w:val="24"/>
      <w:lang w:val="en-US" w:eastAsia="zh-CN" w:bidi="ar-SA"/>
    </w:rPr>
  </w:style>
  <w:style w:type="paragraph" w:customStyle="1" w:styleId="49">
    <w:name w:val="1."/>
    <w:qFormat/>
    <w:uiPriority w:val="0"/>
    <w:pPr>
      <w:widowControl w:val="0"/>
      <w:tabs>
        <w:tab w:val="left" w:pos="851"/>
        <w:tab w:val="left" w:pos="1418"/>
      </w:tabs>
      <w:wordWrap w:val="0"/>
      <w:ind w:firstLine="200" w:firstLineChars="200"/>
      <w:outlineLvl w:val="3"/>
    </w:pPr>
    <w:rPr>
      <w:rFonts w:ascii="仿宋_GB2312" w:hAnsi="Times New Roman" w:eastAsia="仿宋_GB2312" w:cs="Times New Roman"/>
      <w:bCs/>
      <w:kern w:val="2"/>
      <w:sz w:val="28"/>
      <w:szCs w:val="28"/>
      <w:lang w:val="en-US" w:eastAsia="zh-CN" w:bidi="ar-SA"/>
    </w:rPr>
  </w:style>
  <w:style w:type="character" w:customStyle="1" w:styleId="50">
    <w:name w:val="正文缩进 字符"/>
    <w:link w:val="5"/>
    <w:qFormat/>
    <w:uiPriority w:val="99"/>
  </w:style>
  <w:style w:type="paragraph" w:customStyle="1" w:styleId="51">
    <w:name w:val="Char"/>
    <w:basedOn w:val="1"/>
    <w:qFormat/>
    <w:uiPriority w:val="0"/>
    <w:pPr>
      <w:tabs>
        <w:tab w:val="left" w:pos="360"/>
      </w:tabs>
      <w:ind w:firstLine="200" w:firstLineChars="200"/>
    </w:pPr>
    <w:rPr>
      <w:sz w:val="28"/>
      <w:szCs w:val="30"/>
    </w:rPr>
  </w:style>
  <w:style w:type="paragraph" w:customStyle="1" w:styleId="52">
    <w:name w:val="章标题"/>
    <w:next w:val="1"/>
    <w:autoRedefine/>
    <w:qFormat/>
    <w:uiPriority w:val="0"/>
    <w:pPr>
      <w:tabs>
        <w:tab w:val="left" w:pos="810"/>
        <w:tab w:val="left" w:pos="1265"/>
      </w:tabs>
      <w:spacing w:before="50" w:after="50"/>
      <w:ind w:left="810" w:hanging="810"/>
      <w:jc w:val="both"/>
      <w:outlineLvl w:val="1"/>
    </w:pPr>
    <w:rPr>
      <w:rFonts w:ascii="黑体" w:hAnsi="Times New Roman" w:eastAsia="黑体" w:cs="Times New Roman"/>
      <w:kern w:val="2"/>
      <w:sz w:val="21"/>
      <w:szCs w:val="22"/>
      <w:lang w:val="en-US" w:eastAsia="zh-CN" w:bidi="ar-SA"/>
    </w:rPr>
  </w:style>
  <w:style w:type="paragraph" w:customStyle="1" w:styleId="53">
    <w:name w:val="pa-5"/>
    <w:basedOn w:val="1"/>
    <w:qFormat/>
    <w:uiPriority w:val="0"/>
    <w:pPr>
      <w:spacing w:line="360" w:lineRule="atLeast"/>
      <w:ind w:firstLine="480"/>
    </w:pPr>
  </w:style>
  <w:style w:type="paragraph" w:customStyle="1" w:styleId="54">
    <w:name w:val="（一）正文标题"/>
    <w:basedOn w:val="4"/>
    <w:qFormat/>
    <w:uiPriority w:val="0"/>
    <w:pPr>
      <w:keepNext w:val="0"/>
      <w:keepLines w:val="0"/>
      <w:numPr>
        <w:ilvl w:val="0"/>
        <w:numId w:val="0"/>
      </w:numPr>
      <w:tabs>
        <w:tab w:val="left" w:pos="993"/>
        <w:tab w:val="left" w:pos="1134"/>
        <w:tab w:val="left" w:pos="1276"/>
        <w:tab w:val="left" w:pos="1418"/>
      </w:tabs>
      <w:wordWrap w:val="0"/>
      <w:ind w:firstLine="200" w:firstLineChars="200"/>
    </w:pPr>
    <w:rPr>
      <w:rFonts w:ascii="仿宋_GB2312" w:hAnsi="仿宋_GB2312" w:eastAsia="楷体"/>
      <w:szCs w:val="28"/>
    </w:rPr>
  </w:style>
  <w:style w:type="character" w:customStyle="1" w:styleId="55">
    <w:name w:val="font11"/>
    <w:basedOn w:val="26"/>
    <w:qFormat/>
    <w:uiPriority w:val="0"/>
    <w:rPr>
      <w:rFonts w:hint="eastAsia" w:ascii="宋体" w:hAnsi="宋体" w:eastAsia="宋体" w:cs="宋体"/>
      <w:color w:val="000000"/>
      <w:sz w:val="24"/>
      <w:szCs w:val="24"/>
      <w:u w:val="none"/>
    </w:rPr>
  </w:style>
  <w:style w:type="character" w:customStyle="1" w:styleId="56">
    <w:name w:val="font21"/>
    <w:basedOn w:val="26"/>
    <w:qFormat/>
    <w:uiPriority w:val="0"/>
    <w:rPr>
      <w:rFonts w:ascii="Calibri" w:hAnsi="Calibri" w:cs="Calibri"/>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customXml" Target="../customXml/item1.xml"/><Relationship Id="rId12" Type="http://schemas.openxmlformats.org/officeDocument/2006/relationships/image" Target="media/image3.jpeg"/><Relationship Id="rId11" Type="http://schemas.openxmlformats.org/officeDocument/2006/relationships/image" Target="media/image2.jpeg"/><Relationship Id="rId10" Type="http://schemas.openxmlformats.org/officeDocument/2006/relationships/image" Target="media/image1.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21456A9-0271-4BB8-90A0-3AFB854F9594}">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23</Pages>
  <Words>35</Words>
  <Characters>55</Characters>
  <Lines>729</Lines>
  <Paragraphs>599</Paragraphs>
  <TotalTime>14</TotalTime>
  <ScaleCrop>false</ScaleCrop>
  <LinksUpToDate>false</LinksUpToDate>
  <CharactersWithSpaces>61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2026-03-04T01:49:00Z</dcterms:created>
  <dc:creator>USER</dc:creator>
  <cp:lastModifiedBy>刘伟</cp:lastModifiedBy>
  <cp:lastPrinted>2015-05-19T09:06:00Z</cp:lastPrinted>
  <dcterms:modified xsi:type="dcterms:W3CDTF">2026-10-28T07:17:00Z</dcterms:modified>
  <dc:title>招  标  文  件</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F3DAB9D9106D4B2C9424D629DDEE1740_13</vt:lpwstr>
  </property>
  <property fmtid="{D5CDD505-2E9C-101B-9397-08002B2CF9AE}" pid="4" name="KSOTemplateDocerSaveRecord">
    <vt:lpwstr>eyJoZGlkIjoiYTlkYTA5ZWExZWNjNzE4ODNmZTIwZDVmMWU5OTJjYjYiLCJ1c2VySWQiOiIxNTY2MDA5Mjc3In0=</vt:lpwstr>
  </property>
</Properties>
</file>