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东园体育馆室外楼梯及图书馆局部干挂石材维修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64124AD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60740B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0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2026-06-23T01:34:12Z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