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7010">
      <w:pPr>
        <w:widowControl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项目需求</w:t>
      </w:r>
    </w:p>
    <w:p w14:paraId="2043D7E7">
      <w:pPr>
        <w:pStyle w:val="39"/>
        <w:numPr>
          <w:ilvl w:val="0"/>
          <w:numId w:val="0"/>
        </w:numPr>
        <w:spacing w:before="156" w:beforeLines="50" w:line="360" w:lineRule="auto"/>
        <w:ind w:left="35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一、项目概况</w:t>
      </w:r>
    </w:p>
    <w:p w14:paraId="65BE7456">
      <w:pPr>
        <w:pStyle w:val="39"/>
        <w:numPr>
          <w:ilvl w:val="0"/>
          <w:numId w:val="0"/>
        </w:numPr>
        <w:spacing w:before="156" w:beforeLines="50" w:line="360" w:lineRule="auto"/>
        <w:ind w:left="35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（一）项目背景</w:t>
      </w:r>
    </w:p>
    <w:p w14:paraId="5681E2A7">
      <w:pPr>
        <w:spacing w:line="360" w:lineRule="auto"/>
        <w:ind w:firstLine="480" w:firstLineChars="200"/>
        <w:rPr>
          <w:rFonts w:hint="eastAsia" w:ascii="宋体" w:hAnsi="宋体" w:cstheme="minorBidi"/>
          <w:sz w:val="24"/>
        </w:rPr>
      </w:pPr>
      <w:r>
        <w:rPr>
          <w:rFonts w:hint="eastAsia" w:ascii="宋体" w:hAnsi="宋体"/>
          <w:sz w:val="24"/>
        </w:rPr>
        <w:t>我校校园网采用扁平化大二层架构，核心BRAS设备作为校园网核心认证网关，负责全校用户准入准出认证、流量转发，并与运营商AAA系统对接，实现学校与运营商对校园网的共建共享。拓扑图如下图：</w:t>
      </w:r>
    </w:p>
    <w:p w14:paraId="4FE11196">
      <w:pPr>
        <w:spacing w:after="120" w:line="360" w:lineRule="auto"/>
        <w:ind w:firstLine="420" w:firstLineChars="200"/>
        <w:jc w:val="center"/>
        <w:rPr>
          <w:rFonts w:asciiTheme="minorHAnsi" w:hAnsiTheme="minorHAnsi" w:eastAsiaTheme="minorEastAsia"/>
          <w:sz w:val="22"/>
        </w:rPr>
      </w:pPr>
      <w:r>
        <w:drawing>
          <wp:inline distT="0" distB="0" distL="0" distR="0">
            <wp:extent cx="4107815" cy="2798445"/>
            <wp:effectExtent l="0" t="0" r="6985" b="1905"/>
            <wp:docPr id="88469410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9410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781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7712">
      <w:pPr>
        <w:spacing w:after="120" w:line="360" w:lineRule="auto"/>
        <w:jc w:val="center"/>
      </w:pPr>
      <w:r>
        <w:rPr>
          <w:rFonts w:hint="eastAsia" w:ascii="宋体" w:hAnsi="宋体"/>
          <w:sz w:val="24"/>
        </w:rPr>
        <w:t>拓扑图</w:t>
      </w:r>
    </w:p>
    <w:p w14:paraId="44209D4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现网核心BRAS设备包括华为ME60-X8A和华为ME60-X3。ME60-X8A为当前核心认证网关的关键设备，需采购三年期原厂维保及本地化应急响应服务；ME60-X3为早期采购并仍纳入校园网核心BRAS体系管理的设备，本次仅采购本地技术服务。</w:t>
      </w:r>
    </w:p>
    <w:p w14:paraId="323E2E98">
      <w:pPr>
        <w:pStyle w:val="39"/>
        <w:numPr>
          <w:ilvl w:val="0"/>
          <w:numId w:val="0"/>
        </w:numPr>
        <w:spacing w:line="360" w:lineRule="auto"/>
        <w:ind w:left="35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（二）建设目标</w:t>
      </w:r>
    </w:p>
    <w:p w14:paraId="168E3E7C">
      <w:pPr>
        <w:spacing w:line="360" w:lineRule="auto"/>
        <w:ind w:firstLine="480" w:firstLineChars="200"/>
        <w:rPr>
          <w:rFonts w:hint="eastAsia" w:ascii="宋体" w:hAnsi="宋体" w:cstheme="minorBidi"/>
          <w:sz w:val="24"/>
        </w:rPr>
      </w:pPr>
      <w:r>
        <w:rPr>
          <w:rFonts w:hint="eastAsia" w:ascii="宋体" w:hAnsi="宋体"/>
          <w:sz w:val="24"/>
        </w:rPr>
        <w:t>本次维保采购内容为学校现有两台核心BRAS设备三年期专业维保服务。建设目标如下：</w:t>
      </w:r>
    </w:p>
    <w:p w14:paraId="69FFD68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1、针对ME60-X8A及其业务板卡，需要华为原厂维保服务授权，确保核心设备拥有合法的原厂软件升级授权、硬件服务流程及原厂技术支持。</w:t>
      </w:r>
    </w:p>
    <w:p w14:paraId="16D64E8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2、针对ME60-X8A和ME60-X3建立统一巡检、配置备份、故障分析、应急响应和服务记录机制，提升核心BRAS体系连续运行能力。</w:t>
      </w:r>
    </w:p>
    <w:p w14:paraId="368EE46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3、发生重大故障时，服务商技术人员需快速到达现场，提供网络旁路、业务割接等应急恢复预案，最大程度降低断网影响。</w:t>
      </w:r>
    </w:p>
    <w:p w14:paraId="22DC79E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4、因本项目以服务为主，中标人需按年度提交巡检记录、配置备份记录、应急响应记录及年度服务总结等支撑材料，作为验收和付款依据。</w:t>
      </w:r>
    </w:p>
    <w:p w14:paraId="7F3DD893">
      <w:pPr>
        <w:pStyle w:val="39"/>
        <w:numPr>
          <w:ilvl w:val="0"/>
          <w:numId w:val="0"/>
        </w:numPr>
        <w:spacing w:line="360" w:lineRule="auto"/>
        <w:ind w:left="35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（三）维保清单</w:t>
      </w:r>
    </w:p>
    <w:p w14:paraId="02AA860D">
      <w:pPr>
        <w:spacing w:line="360" w:lineRule="auto"/>
        <w:ind w:firstLine="480" w:firstLineChars="200"/>
        <w:rPr>
          <w:rFonts w:hint="eastAsia" w:ascii="宋体" w:hAnsi="宋体" w:cstheme="minorBidi"/>
          <w:sz w:val="24"/>
        </w:rPr>
      </w:pPr>
      <w:r>
        <w:rPr>
          <w:rFonts w:hint="eastAsia" w:ascii="宋体" w:hAnsi="宋体"/>
          <w:sz w:val="24"/>
        </w:rPr>
        <w:t>1、华为ME60-X8A：原厂维保、本地技术服务、本地应急响应、硬件返修协调、软件升级协助、巡检、配置备份、故障分析、应急割接支持、服务支撑材料整理。</w:t>
      </w:r>
    </w:p>
    <w:p w14:paraId="62E563E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2、华为ME60-X3：本地技术服务、本地应急响应、巡检、配置备份、故障分析、软件版本状态核查、应急割接支持、服务支撑材料整理。</w:t>
      </w:r>
    </w:p>
    <w:tbl>
      <w:tblPr>
        <w:tblStyle w:val="15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4"/>
        <w:gridCol w:w="1664"/>
        <w:gridCol w:w="3873"/>
        <w:gridCol w:w="841"/>
        <w:gridCol w:w="823"/>
      </w:tblGrid>
      <w:tr w14:paraId="7508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9F0C"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43F6"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维保部件/设备</w:t>
            </w:r>
          </w:p>
        </w:tc>
        <w:tc>
          <w:tcPr>
            <w:tcW w:w="2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FB79"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描述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3942"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6CD2"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</w:tr>
      <w:tr w14:paraId="3287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E8B7">
            <w:pPr>
              <w:spacing w:line="360" w:lineRule="exact"/>
              <w:jc w:val="center"/>
              <w:rPr>
                <w:rFonts w:hint="eastAsia" w:ascii="宋体" w:hAnsi="宋体" w:cstheme="minorBidi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B18A">
            <w:pPr>
              <w:spacing w:line="360" w:lineRule="exact"/>
              <w:ind w:left="105" w:left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ME60-X8A主机维保</w:t>
            </w:r>
          </w:p>
        </w:tc>
        <w:tc>
          <w:tcPr>
            <w:tcW w:w="2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B4AE">
            <w:pPr>
              <w:spacing w:line="360" w:lineRule="exact"/>
              <w:ind w:left="105" w:left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ME60-X8A基本配置（含机箱/双主控A17A/两块480A-N交换网/四块交流&amp;高压直流电源/两个风扇框）维保服务3年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3DDE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套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5281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 w14:paraId="4373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C4F3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56DA">
            <w:pPr>
              <w:spacing w:line="360" w:lineRule="exact"/>
              <w:ind w:left="105" w:left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ME60-X8A板卡维保</w:t>
            </w:r>
          </w:p>
        </w:tc>
        <w:tc>
          <w:tcPr>
            <w:tcW w:w="2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A1FE">
            <w:pPr>
              <w:spacing w:line="360" w:lineRule="exact"/>
              <w:ind w:left="105" w:left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10端口10GBase WAN/LAN-SFP+集成宽带业务处理板维保服务3年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5AFA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套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EA29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 w14:paraId="3321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2651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DE99">
            <w:pPr>
              <w:spacing w:line="360" w:lineRule="exact"/>
              <w:ind w:left="105" w:left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ME60-X3主机及业务板卡技术服务</w:t>
            </w:r>
          </w:p>
        </w:tc>
        <w:tc>
          <w:tcPr>
            <w:tcW w:w="2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6003">
            <w:pPr>
              <w:spacing w:line="360" w:lineRule="exact"/>
              <w:ind w:left="105" w:left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ME60-X3主机及业务板卡运行状态巡检、配置备份、故障分析、应急割接支持服务3年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110E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台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283D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 w14:paraId="76C4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80E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A99C">
            <w:pPr>
              <w:spacing w:line="360" w:lineRule="exact"/>
              <w:ind w:left="105" w:left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系统集成实施</w:t>
            </w:r>
          </w:p>
        </w:tc>
        <w:tc>
          <w:tcPr>
            <w:tcW w:w="2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8609">
            <w:pPr>
              <w:spacing w:line="360" w:lineRule="exact"/>
              <w:ind w:left="105" w:left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维保服务建立、巡检、配置备份、应急响应、服务记录和验收支撑材料整理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E23C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DEE7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</w:tbl>
    <w:p w14:paraId="5EE13430">
      <w:pPr>
        <w:pStyle w:val="39"/>
        <w:numPr>
          <w:ilvl w:val="0"/>
          <w:numId w:val="0"/>
        </w:numPr>
        <w:spacing w:line="360" w:lineRule="auto"/>
        <w:ind w:left="35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</w:t>
      </w:r>
      <w:bookmarkStart w:id="0" w:name="OLE_LINK22"/>
      <w:r>
        <w:rPr>
          <w:rFonts w:hint="eastAsia" w:ascii="宋体" w:hAnsi="宋体" w:eastAsia="宋体" w:cs="宋体"/>
        </w:rPr>
        <w:t>项目服务技术参数</w:t>
      </w:r>
      <w:bookmarkEnd w:id="0"/>
    </w:p>
    <w:tbl>
      <w:tblPr>
        <w:tblStyle w:val="16"/>
        <w:tblW w:w="4747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6741"/>
      </w:tblGrid>
      <w:tr w14:paraId="3532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F92C">
            <w:pPr>
              <w:spacing w:line="360" w:lineRule="exact"/>
              <w:jc w:val="center"/>
              <w:rPr>
                <w:rFonts w:hint="eastAsia" w:ascii="宋体" w:hAnsi="宋体" w:cstheme="minorBidi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项目分类</w:t>
            </w:r>
          </w:p>
        </w:tc>
        <w:tc>
          <w:tcPr>
            <w:tcW w:w="4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B764">
            <w:pPr>
              <w:spacing w:line="36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技术参数及服务要求</w:t>
            </w:r>
          </w:p>
        </w:tc>
      </w:tr>
      <w:tr w14:paraId="055F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C65D">
            <w:pPr>
              <w:spacing w:line="36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总体要求</w:t>
            </w:r>
          </w:p>
        </w:tc>
        <w:tc>
          <w:tcPr>
            <w:tcW w:w="4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D152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★1、中标后需提供设备原制造厂商（华为）针对ME60-X8A及其维保部件的三年期原厂维保服务承诺函（投标时提供承诺函原件）。</w:t>
            </w:r>
          </w:p>
          <w:p w14:paraId="340F3A97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★2、中标人自身需出具加盖公章的《本地专业维保及应急响应承诺函》，服务范围覆盖ME60-X8A和ME60-X3（投标时提供承诺函原件）。</w:t>
            </w:r>
          </w:p>
          <w:p w14:paraId="474779D0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3、维保服务期限：自合同签订及服务启动之日起3年。</w:t>
            </w:r>
          </w:p>
          <w:p w14:paraId="1C18FAEE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4、ME60-X3纳入本地技术服务范围，提供本地应急响应、巡检、配置备份、故障分析、应急割接支持和服务支撑材料整理。</w:t>
            </w:r>
          </w:p>
        </w:tc>
      </w:tr>
      <w:tr w14:paraId="1D33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17FB">
            <w:pPr>
              <w:spacing w:line="36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技术与软件更新</w:t>
            </w:r>
          </w:p>
        </w:tc>
        <w:tc>
          <w:tcPr>
            <w:tcW w:w="4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C908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1、ME60-X8A享有华为原厂提供的7×24小时热线受理、在线技术支持及远程问题处理。</w:t>
            </w:r>
          </w:p>
          <w:p w14:paraId="743E115E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2、ME60-X8A享有华为原厂提供的设备操作系统软件版本更新授权，中标人需定期协助校方进行软件漏洞评估及现场升级操作。</w:t>
            </w:r>
          </w:p>
          <w:p w14:paraId="0C2D3EB5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3、中标人需定期对ME60-X8A和ME60-X3进行现场巡检、运行状态检查和配置备份。</w:t>
            </w:r>
          </w:p>
          <w:p w14:paraId="3ECB6D76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4、针对ME60-X3，中标人提供状态核查、配置风险分析、升级建议和本地化操作协助。</w:t>
            </w:r>
          </w:p>
        </w:tc>
      </w:tr>
      <w:tr w14:paraId="7C30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D9AD">
            <w:pPr>
              <w:spacing w:line="36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现场应急与硬件维修</w:t>
            </w:r>
          </w:p>
        </w:tc>
        <w:tc>
          <w:tcPr>
            <w:tcW w:w="4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A880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★1、发生重大网络故障，中标人需提供本地化2小时内到达现场的紧急响应服务（投标时提供承诺函原件）。</w:t>
            </w:r>
          </w:p>
          <w:p w14:paraId="7FC20A7E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★2、针对严重故障，中标人技术团队需在现场4小时内出具并协助实施“网络业务临时割接/旁路恢复”等应急技术预案（投标时提供承诺函原件）。</w:t>
            </w:r>
          </w:p>
          <w:p w14:paraId="5219755D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3、ME60-X8A硬件维修遵循原厂标准服务流程，中标人负责故障件拆卸打包、返厂保修跟进、修复件/替换件接收、现场重新安装测试及环境配置恢复。</w:t>
            </w:r>
          </w:p>
          <w:p w14:paraId="35B858B6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4、ME60-X3硬件损坏，中标人应提供故障定位意见、影响分析及应急替代/割接建议。</w:t>
            </w:r>
          </w:p>
        </w:tc>
      </w:tr>
      <w:tr w14:paraId="531D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07F1">
            <w:pPr>
              <w:spacing w:line="36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整体施工要求</w:t>
            </w:r>
          </w:p>
        </w:tc>
        <w:tc>
          <w:tcPr>
            <w:tcW w:w="4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96EB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项目启动：合同签订后，中标人需在15个日历日内完成ME60-X8A原厂服务系统激活及项目启动，提交原厂系统激活证明及本地技术服务团队联络表。</w:t>
            </w:r>
          </w:p>
          <w:p w14:paraId="23F0A491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现场巡检：维保服务启动后，中标人需安排工程师对ME60-X8A和ME60-X3进行首次全面现场设备深度巡检和配置备份，并出具设备检查报告。</w:t>
            </w:r>
          </w:p>
          <w:p w14:paraId="61E6176E">
            <w:pPr>
              <w:spacing w:line="36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3、过程记录：每次巡检、配置备份、应急响应均应形成书面记录，经校方确认后作为验收支撑材料。</w:t>
            </w:r>
          </w:p>
        </w:tc>
      </w:tr>
    </w:tbl>
    <w:p w14:paraId="37398172">
      <w:pPr>
        <w:pStyle w:val="39"/>
        <w:numPr>
          <w:ilvl w:val="0"/>
          <w:numId w:val="0"/>
        </w:numPr>
        <w:spacing w:line="360" w:lineRule="auto"/>
        <w:ind w:left="35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三、验收要求</w:t>
      </w:r>
    </w:p>
    <w:p w14:paraId="3427B7F3">
      <w:pPr>
        <w:spacing w:line="360" w:lineRule="auto"/>
        <w:ind w:firstLine="480" w:firstLineChars="200"/>
        <w:rPr>
          <w:rFonts w:hint="eastAsia" w:ascii="宋体" w:hAnsi="宋体" w:cstheme="minorBidi"/>
          <w:sz w:val="24"/>
        </w:rPr>
      </w:pPr>
      <w:r>
        <w:rPr>
          <w:rFonts w:hint="eastAsia" w:ascii="宋体" w:hAnsi="宋体"/>
          <w:sz w:val="24"/>
        </w:rPr>
        <w:t>采购人根据采购文件、合同约定及服务过程支撑材料进行验收。验收内容包括：</w:t>
      </w:r>
    </w:p>
    <w:p w14:paraId="72C8AE5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1、查验ME60-X8A原厂维保服务承诺函原件及原厂系统内服务已生效的证明。</w:t>
      </w:r>
    </w:p>
    <w:p w14:paraId="17D4D08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2、查验中标人的本地化维保及应急响应承诺函。</w:t>
      </w:r>
    </w:p>
    <w:p w14:paraId="5A511A1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3、提交并确认首次现场设备深度巡检报告及完整配置备份文档，范围覆盖ME60-X8A和ME60-X3。</w:t>
      </w:r>
    </w:p>
    <w:p w14:paraId="7461F98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4、服务期内按年度提交服务支撑材料，包括但不限于：巡检记录、配置备份记录、应急响应记录、问题整改建议、年度服务总结、工程师到场记录及校方确认单。</w:t>
      </w:r>
    </w:p>
    <w:p w14:paraId="6DADC95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5、如发生故障或应急处置，中标人需提交故障分析报告、处理过程记录、恢复验证记录及后续优化建议。</w:t>
      </w:r>
    </w:p>
    <w:p w14:paraId="3F11013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以上材料确认无误后，签署验收报告。</w:t>
      </w:r>
    </w:p>
    <w:p w14:paraId="0A687E44">
      <w:pPr>
        <w:pStyle w:val="39"/>
        <w:numPr>
          <w:ilvl w:val="0"/>
          <w:numId w:val="0"/>
        </w:numPr>
        <w:spacing w:line="360" w:lineRule="auto"/>
        <w:ind w:left="35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四、付款方式</w:t>
      </w:r>
    </w:p>
    <w:p w14:paraId="65C09DAA">
      <w:pPr>
        <w:pStyle w:val="38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项目验收合格后无质量问题支付合同价的90%款项；余款待一年后无质量问题一次性无息付清。</w:t>
      </w:r>
    </w:p>
    <w:p w14:paraId="296D6DFB">
      <w:pPr>
        <w:widowControl/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注：采购标的的所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 xml:space="preserve">属行业为 </w:t>
      </w:r>
      <w:r>
        <w:rPr>
          <w:rFonts w:hint="eastAsia" w:ascii="宋体" w:hAnsi="宋体" w:cs="宋体"/>
          <w:b/>
          <w:sz w:val="24"/>
          <w:szCs w:val="24"/>
          <w:highlight w:val="none"/>
          <w:u w:val="single"/>
        </w:rPr>
        <w:t>其他未列明行业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 xml:space="preserve"> </w:t>
      </w:r>
      <w:bookmarkStart w:id="1" w:name="_GoBack"/>
      <w:bookmarkEnd w:id="1"/>
      <w:r>
        <w:rPr>
          <w:rFonts w:hint="eastAsia" w:ascii="宋体" w:hAnsi="宋体" w:cs="宋体"/>
          <w:b/>
          <w:sz w:val="24"/>
          <w:szCs w:val="24"/>
          <w:highlight w:val="none"/>
        </w:rPr>
        <w:t>，根据《工业和信</w:t>
      </w:r>
      <w:r>
        <w:rPr>
          <w:rFonts w:hint="eastAsia" w:ascii="宋体" w:hAnsi="宋体" w:cs="宋体"/>
          <w:b/>
          <w:sz w:val="24"/>
          <w:szCs w:val="24"/>
        </w:rPr>
        <w:t>息化部、国家统计局、国家发展和改革委员会、财政部关于印发中小企业划型标准规定的通知》（工信部联企业[2011]300号）规定的划分标准填写。</w:t>
      </w:r>
    </w:p>
    <w:p w14:paraId="69FAF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621E5"/>
    <w:multiLevelType w:val="multilevel"/>
    <w:tmpl w:val="004621E5"/>
    <w:lvl w:ilvl="0" w:tentative="0">
      <w:start w:val="1"/>
      <w:numFmt w:val="decimal"/>
      <w:pStyle w:val="39"/>
      <w:suff w:val="space"/>
      <w:lvlText w:val="%1"/>
      <w:lvlJc w:val="left"/>
      <w:pPr>
        <w:tabs>
          <w:tab w:val="left" w:pos="7019"/>
        </w:tabs>
        <w:ind w:left="7019" w:hanging="357"/>
      </w:pPr>
      <w:rPr>
        <w:b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7019"/>
        </w:tabs>
        <w:ind w:left="7019" w:hanging="357"/>
      </w:pPr>
      <w:rPr>
        <w:b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7019"/>
        </w:tabs>
        <w:ind w:left="7019" w:hanging="357"/>
      </w:pPr>
      <w:rPr>
        <w:b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7019"/>
        </w:tabs>
        <w:ind w:left="7019" w:hanging="357"/>
      </w:pPr>
      <w:rPr>
        <w:b/>
      </w:rPr>
    </w:lvl>
    <w:lvl w:ilvl="4" w:tentative="0">
      <w:start w:val="1"/>
      <w:numFmt w:val="decimal"/>
      <w:lvlText w:val="%1.%2.%3.%4.%5"/>
      <w:lvlJc w:val="left"/>
      <w:pPr>
        <w:ind w:left="9213" w:hanging="850"/>
      </w:pPr>
    </w:lvl>
    <w:lvl w:ilvl="5" w:tentative="0">
      <w:start w:val="1"/>
      <w:numFmt w:val="decimal"/>
      <w:lvlText w:val="%1.%2.%3.%4.%5.%6"/>
      <w:lvlJc w:val="left"/>
      <w:pPr>
        <w:ind w:left="9922" w:hanging="1134"/>
      </w:pPr>
    </w:lvl>
    <w:lvl w:ilvl="6" w:tentative="0">
      <w:start w:val="1"/>
      <w:numFmt w:val="decimal"/>
      <w:lvlText w:val="%1.%2.%3.%4.%5.%6.%7"/>
      <w:lvlJc w:val="left"/>
      <w:pPr>
        <w:ind w:left="10489" w:hanging="1276"/>
      </w:pPr>
    </w:lvl>
    <w:lvl w:ilvl="7" w:tentative="0">
      <w:start w:val="1"/>
      <w:numFmt w:val="decimal"/>
      <w:lvlText w:val="%1.%2.%3.%4.%5.%6.%7.%8"/>
      <w:lvlJc w:val="left"/>
      <w:pPr>
        <w:ind w:left="11056" w:hanging="1418"/>
      </w:pPr>
    </w:lvl>
    <w:lvl w:ilvl="8" w:tentative="0">
      <w:start w:val="1"/>
      <w:numFmt w:val="decimal"/>
      <w:lvlText w:val="%1.%2.%3.%4.%5.%6.%7.%8.%9"/>
      <w:lvlJc w:val="left"/>
      <w:pPr>
        <w:ind w:left="11764" w:hanging="1700"/>
      </w:pPr>
    </w:lvl>
  </w:abstractNum>
  <w:abstractNum w:abstractNumId="1">
    <w:nsid w:val="1C1FDB4A"/>
    <w:multiLevelType w:val="singleLevel"/>
    <w:tmpl w:val="1C1FDB4A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83"/>
    <w:rsid w:val="000E15EA"/>
    <w:rsid w:val="00391B07"/>
    <w:rsid w:val="005F2283"/>
    <w:rsid w:val="00AD0BDB"/>
    <w:rsid w:val="5589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正文缩进1"/>
    <w:basedOn w:val="1"/>
    <w:qFormat/>
    <w:uiPriority w:val="0"/>
    <w:pPr>
      <w:ind w:firstLine="420"/>
    </w:pPr>
  </w:style>
  <w:style w:type="paragraph" w:customStyle="1" w:styleId="39">
    <w:name w:val="e3fb8205-adf9-4d0d-85d1-1a84f91ab844"/>
    <w:basedOn w:val="2"/>
    <w:next w:val="1"/>
    <w:qFormat/>
    <w:uiPriority w:val="0"/>
    <w:pPr>
      <w:numPr>
        <w:ilvl w:val="0"/>
        <w:numId w:val="1"/>
      </w:numPr>
      <w:tabs>
        <w:tab w:val="left" w:pos="360"/>
      </w:tabs>
      <w:adjustRightInd w:val="0"/>
      <w:spacing w:before="0" w:after="0" w:line="288" w:lineRule="auto"/>
      <w:ind w:left="0" w:firstLine="0"/>
    </w:pPr>
    <w:rPr>
      <w:rFonts w:ascii="微软雅黑" w:hAnsi="微软雅黑" w:eastAsia="微软雅黑"/>
      <w:b/>
      <w:bCs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1962</Words>
  <Characters>2222</Characters>
  <Lines>16</Lines>
  <Paragraphs>4</Paragraphs>
  <TotalTime>1</TotalTime>
  <ScaleCrop>false</ScaleCrop>
  <LinksUpToDate>false</LinksUpToDate>
  <CharactersWithSpaces>2225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2026-06-18T08:02:00Z</dcterms:created>
  <dc:creator>wj1987</dc:creator>
  <cp:lastModifiedBy>刘伟</cp:lastModifiedBy>
  <dcterms:modified xsi:type="dcterms:W3CDTF">2026-06-18T08:44:30Z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eyJoZGlkIjoiYTlkYTA5ZWExZWNjNzE4ODNmZTIwZDVmMWU5OTJjYjYiLCJ1c2VySWQiOiIxNTY2MDA5Mjc3In0=</vt:lpwstr>
  </property>
  <property fmtid="{D5CDD505-2E9C-101B-9397-08002B2CF9AE}" pid="3" name="KSOProductBuildVer">
    <vt:lpwstr>2052-12.1.0.26895</vt:lpwstr>
  </property>
  <property fmtid="{D5CDD505-2E9C-101B-9397-08002B2CF9AE}" pid="4" name="ICV">
    <vt:lpwstr>D94A8AEDC6D5445E88A225CC2830CA2C_12</vt:lpwstr>
  </property>
</Properties>
</file>