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outlineLvl w:val="0"/>
        <w:rPr>
          <w:rFonts w:hint="eastAsia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项目需求</w:t>
      </w:r>
    </w:p>
    <w:p>
      <w:pPr>
        <w:spacing w:line="500" w:lineRule="exact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 xml:space="preserve">    </w:t>
      </w:r>
    </w:p>
    <w:p>
      <w:pPr>
        <w:spacing w:line="500" w:lineRule="exact"/>
        <w:ind w:firstLine="482" w:firstLineChars="200"/>
        <w:rPr>
          <w:rStyle w:val="5"/>
          <w:rFonts w:ascii="宋体" w:hAnsi="宋体" w:cs="宋体"/>
          <w:bCs/>
          <w:sz w:val="24"/>
          <w:szCs w:val="22"/>
          <w:lang w:val="zh-CN"/>
        </w:rPr>
      </w:pPr>
      <w:r>
        <w:rPr>
          <w:rStyle w:val="5"/>
          <w:rFonts w:hint="eastAsia" w:ascii="宋体" w:hAnsi="宋体" w:cs="宋体"/>
          <w:b/>
          <w:sz w:val="24"/>
          <w:szCs w:val="22"/>
          <w:lang w:val="zh-CN"/>
        </w:rPr>
        <w:t>一、项目概况</w:t>
      </w:r>
    </w:p>
    <w:p>
      <w:pPr>
        <w:spacing w:line="500" w:lineRule="exact"/>
        <w:ind w:firstLine="480" w:firstLineChars="200"/>
        <w:rPr>
          <w:rStyle w:val="5"/>
          <w:rFonts w:ascii="宋体" w:hAnsi="宋体" w:cs="宋体"/>
          <w:bCs/>
          <w:sz w:val="24"/>
          <w:szCs w:val="22"/>
          <w:lang w:val="zh-CN"/>
        </w:rPr>
      </w:pPr>
      <w:r>
        <w:rPr>
          <w:rStyle w:val="5"/>
          <w:rFonts w:hint="eastAsia" w:ascii="宋体" w:hAnsi="宋体" w:cs="宋体"/>
          <w:bCs/>
          <w:sz w:val="24"/>
          <w:szCs w:val="22"/>
          <w:lang w:val="zh-CN"/>
        </w:rPr>
        <w:t>1、项目名称：</w:t>
      </w:r>
      <w:r>
        <w:rPr>
          <w:rStyle w:val="5"/>
          <w:rFonts w:hint="eastAsia" w:ascii="宋体" w:hAnsi="宋体" w:cs="宋体"/>
          <w:bCs/>
          <w:color w:val="000000"/>
          <w:sz w:val="24"/>
        </w:rPr>
        <w:t>江苏医药职业学院原校史馆改造多功能厅工程项目</w:t>
      </w:r>
    </w:p>
    <w:p>
      <w:pPr>
        <w:spacing w:line="500" w:lineRule="exact"/>
        <w:ind w:firstLine="480" w:firstLineChars="200"/>
        <w:rPr>
          <w:rFonts w:ascii="宋体" w:hAnsi="宋体" w:cs="宋体"/>
          <w:bCs/>
          <w:sz w:val="24"/>
        </w:rPr>
      </w:pPr>
      <w:r>
        <w:rPr>
          <w:rStyle w:val="5"/>
          <w:rFonts w:hint="eastAsia" w:ascii="宋体" w:hAnsi="宋体" w:cs="宋体"/>
          <w:bCs/>
          <w:sz w:val="24"/>
          <w:szCs w:val="22"/>
          <w:lang w:val="zh-CN"/>
        </w:rPr>
        <w:t>2、项目预算及</w:t>
      </w:r>
      <w:r>
        <w:rPr>
          <w:rFonts w:hint="eastAsia" w:ascii="宋体" w:hAnsi="宋体" w:cs="宋体"/>
          <w:bCs/>
          <w:sz w:val="24"/>
        </w:rPr>
        <w:t>最高限价：42万元</w:t>
      </w:r>
    </w:p>
    <w:p>
      <w:pPr>
        <w:spacing w:line="500" w:lineRule="exact"/>
        <w:ind w:firstLine="480" w:firstLineChars="200"/>
        <w:rPr>
          <w:rFonts w:ascii="宋体" w:hAnsi="宋体" w:cs="宋体"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bCs/>
          <w:sz w:val="24"/>
        </w:rPr>
        <w:t>3、项目说明：对旧校史馆进行改造，屋顶重新做防水，实现小型会议室、舞蹈房、演奏厅、微剧场等多个使用功能。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lang w:bidi="ar"/>
        </w:rPr>
        <w:t>4、</w:t>
      </w:r>
      <w:r>
        <w:rPr>
          <w:rFonts w:hint="eastAsia" w:ascii="宋体" w:hAnsi="宋体" w:cs="宋体"/>
          <w:sz w:val="24"/>
        </w:rPr>
        <w:t>工程期限或交货（交付）期：30日历天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Cs/>
          <w:sz w:val="24"/>
        </w:rPr>
        <w:t>5、</w:t>
      </w:r>
      <w:r>
        <w:rPr>
          <w:rFonts w:hint="eastAsia" w:ascii="宋体" w:hAnsi="宋体" w:cs="宋体"/>
          <w:sz w:val="24"/>
        </w:rPr>
        <w:t>保修期或质保期：</w:t>
      </w:r>
      <w:r>
        <w:rPr>
          <w:rFonts w:hint="eastAsia" w:ascii="宋体" w:hAnsi="宋体" w:cs="宋体"/>
          <w:sz w:val="24"/>
          <w:u w:val="single"/>
        </w:rPr>
        <w:t xml:space="preserve"> 5 </w:t>
      </w:r>
      <w:r>
        <w:rPr>
          <w:rFonts w:hint="eastAsia" w:ascii="宋体" w:hAnsi="宋体" w:cs="宋体"/>
          <w:sz w:val="24"/>
        </w:rPr>
        <w:t>年。质保期自验收合格之日起算。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质保要求：工程因自然力等主客观因素出现松动、脱落等现象，乙方需在3日内到场免费维修。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sz w:val="24"/>
        </w:rPr>
        <w:t>6、</w:t>
      </w:r>
      <w:r>
        <w:rPr>
          <w:rFonts w:hint="eastAsia" w:ascii="宋体" w:hAnsi="宋体" w:cs="宋体"/>
          <w:bCs/>
          <w:sz w:val="24"/>
        </w:rPr>
        <w:t>现场踏勘及技术咨询：为减少相关误差，如投标人需要进行现场踏勘的，请自行联系、组织实施。投标人对考察中获取的现场资料自行负责，无论是否踏勘过现场，均被认为已经对现场做过充分详实了解，并在响应文件中已充分考虑了现场和环境因素，责任和风险自行承担。踏勘现场所发生的费用由投标人自行承担，投标人自行负责在踏勘现场中所发生的人员伤亡和财产损失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技术咨询及现场踏勘联系人：吴老师；电话：13851051133。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二、改造实施方案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拆除墙顶地饰面材料，拆除砖砌台阶，拆除舞台等；清理杂物、墙面、门、窗上的张贴物；清理原乳胶漆墙面、顶棚铲除部分原有起鼓泛碱涂料至水泥砂浆层；清理各类管道表面油漆；窗户玻璃清理、窗帘拆除；做好空调及其他所有保留物资的成品保护；工程结束后，全面保洁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2、拆除原舞台上方天窗玻璃，依据图纸进行楼板浇筑，对艺术中心上方屋顶进行防水检修加固处理，面积约80㎡；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3、依据图纸砖砌舞台，新建墙体，原有玻璃窗进行玻璃内贴膜轻钢龙骨石膏板墙封堵；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4、舞台铺运动木地板，侧面木饰面。设备间及化妆间原水磨石地面打磨出新，其他地面铺装复合木地板。踢脚线均为100mm高黑钛金不锈钢；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5、墙体及柱体依据图纸制作木工板基层，安装长城板和木饰面板，其余墙面涂刷白色乳胶漆；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6、依据图纸制作吊顶，舞台上方铝格栅吊顶，原顶灰色乳胶漆，设备间及化妆间石膏板吊顶，其余空间吊顶为石膏板吊顶搭配软膜天花造型；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7、依据图纸进行强弱电改造，其中网络由原建筑弱电箱中引出。舞台灯具及音响设备为甲供，具体安装位置及线路要求由甲方制定；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8、设备间及化妆间安装木饰面门，活动室内换新两樘钢制防火防盗门；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9、原有7台吸顶空调利旧移位安装；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10、定制安装舞台帷幕，订购活动桌椅；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11、定制安装练舞镜子，定制安装窗帘，订购安装练舞扶手。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12、现场原有两个防火箱内根据图纸更换设备，另吊顶更换烟雾报警器，出口安装安全出口指示牌及室内安装应急照明。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13、另LED大屏、提词器、钢琴及教学一体机甲供及专业厂家安装。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详细技术参数要求见工程项目清单及施工图纸。</w:t>
      </w:r>
    </w:p>
    <w:p>
      <w:pPr>
        <w:pStyle w:val="6"/>
        <w:adjustRightInd w:val="0"/>
        <w:snapToGrid w:val="0"/>
        <w:spacing w:line="500" w:lineRule="exact"/>
        <w:ind w:firstLine="48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三、技术参数要求</w:t>
      </w:r>
    </w:p>
    <w:tbl>
      <w:tblPr>
        <w:tblStyle w:val="3"/>
        <w:tblpPr w:leftFromText="180" w:rightFromText="180" w:vertAnchor="text" w:horzAnchor="margin" w:tblpX="116" w:tblpY="642"/>
        <w:tblOverlap w:val="never"/>
        <w:tblW w:w="4839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918"/>
        <w:gridCol w:w="1469"/>
        <w:gridCol w:w="739"/>
        <w:gridCol w:w="1989"/>
        <w:gridCol w:w="2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名称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规格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数量</w:t>
            </w:r>
          </w:p>
        </w:tc>
        <w:tc>
          <w:tcPr>
            <w:tcW w:w="1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参数要求</w:t>
            </w:r>
          </w:p>
        </w:tc>
        <w:tc>
          <w:tcPr>
            <w:tcW w:w="1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lang w:bidi="ar"/>
              </w:rPr>
              <w:t>图片示例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6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双头斗胆灯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长方形220mm×120mm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11盏</w:t>
            </w:r>
          </w:p>
        </w:tc>
        <w:tc>
          <w:tcPr>
            <w:tcW w:w="1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功率：20W；色温：4000K；显色指数：Ra≥95</w:t>
            </w:r>
          </w:p>
        </w:tc>
        <w:tc>
          <w:tcPr>
            <w:tcW w:w="1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bdr w:val="single" w:color="000000" w:sz="4" w:space="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56515</wp:posOffset>
                  </wp:positionH>
                  <wp:positionV relativeFrom="paragraph">
                    <wp:posOffset>148590</wp:posOffset>
                  </wp:positionV>
                  <wp:extent cx="1374775" cy="650875"/>
                  <wp:effectExtent l="0" t="0" r="15875" b="15875"/>
                  <wp:wrapNone/>
                  <wp:docPr id="1" name="图片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_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4775" cy="65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可调角度射灯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直径100mm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21盏</w:t>
            </w:r>
          </w:p>
        </w:tc>
        <w:tc>
          <w:tcPr>
            <w:tcW w:w="1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功率：15W；色温：6000K；显色指数：Ra≥93</w:t>
            </w:r>
          </w:p>
        </w:tc>
        <w:tc>
          <w:tcPr>
            <w:tcW w:w="1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bdr w:val="single" w:color="000000" w:sz="4" w:space="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48260</wp:posOffset>
                  </wp:positionV>
                  <wp:extent cx="1038225" cy="1075055"/>
                  <wp:effectExtent l="0" t="0" r="9525" b="10795"/>
                  <wp:wrapNone/>
                  <wp:docPr id="5" name="图片_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_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225" cy="1075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折叠椅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椅面：不小于420×450mm；椅脚：20×40×1.2mm 扁圆管；椅子高度：不小于420cm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90张</w:t>
            </w:r>
          </w:p>
        </w:tc>
        <w:tc>
          <w:tcPr>
            <w:tcW w:w="1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椅子不锈钢支架，坐垫靠垫网布海绵</w:t>
            </w:r>
          </w:p>
        </w:tc>
        <w:tc>
          <w:tcPr>
            <w:tcW w:w="1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bdr w:val="single" w:color="000000" w:sz="4" w:space="0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82550</wp:posOffset>
                  </wp:positionV>
                  <wp:extent cx="1193800" cy="1183005"/>
                  <wp:effectExtent l="0" t="0" r="6350" b="17145"/>
                  <wp:wrapNone/>
                  <wp:docPr id="6" name="图片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_1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3800" cy="1183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8" w:hRule="atLeast"/>
        </w:trPr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5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折叠会议桌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1600×500×750</w:t>
            </w:r>
          </w:p>
        </w:tc>
        <w:tc>
          <w:tcPr>
            <w:tcW w:w="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5张</w:t>
            </w:r>
          </w:p>
        </w:tc>
        <w:tc>
          <w:tcPr>
            <w:tcW w:w="1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bidi="ar"/>
              </w:rPr>
              <w:t>桌子前挡板及桌面厚度：2.5cm，高密度防火热压板，E0级实木多层板，3D圆边；钢管厚度：1.1cm；桌脚：360度旋转万向轮；可折叠，折叠部件为铁质；书包斗：5mm,6mm 钢筋弯曲焊接成型 ；桌腿：铁质。</w:t>
            </w:r>
          </w:p>
        </w:tc>
        <w:tc>
          <w:tcPr>
            <w:tcW w:w="15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bdr w:val="single" w:color="000000" w:sz="4" w:space="0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175895</wp:posOffset>
                  </wp:positionH>
                  <wp:positionV relativeFrom="paragraph">
                    <wp:posOffset>93345</wp:posOffset>
                  </wp:positionV>
                  <wp:extent cx="1379220" cy="1153160"/>
                  <wp:effectExtent l="0" t="0" r="11430" b="8890"/>
                  <wp:wrapNone/>
                  <wp:docPr id="2" name="图片_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_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9220" cy="1153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bdr w:val="single" w:color="000000" w:sz="4" w:space="0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1422400</wp:posOffset>
                  </wp:positionV>
                  <wp:extent cx="1724660" cy="1566545"/>
                  <wp:effectExtent l="0" t="0" r="8890" b="14605"/>
                  <wp:wrapNone/>
                  <wp:docPr id="4" name="图片_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_5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660" cy="156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bdr w:val="single" w:color="000000" w:sz="4" w:space="0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146685</wp:posOffset>
                  </wp:positionH>
                  <wp:positionV relativeFrom="paragraph">
                    <wp:posOffset>3190240</wp:posOffset>
                  </wp:positionV>
                  <wp:extent cx="1464945" cy="1537335"/>
                  <wp:effectExtent l="0" t="0" r="1905" b="5715"/>
                  <wp:wrapNone/>
                  <wp:docPr id="3" name="图片_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_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4945" cy="153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>
      <w:pPr>
        <w:pStyle w:val="6"/>
        <w:adjustRightInd w:val="0"/>
        <w:snapToGrid w:val="0"/>
        <w:spacing w:line="500" w:lineRule="exact"/>
        <w:ind w:firstLine="482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四、投标报价要求</w:t>
      </w:r>
    </w:p>
    <w:p>
      <w:pPr>
        <w:pStyle w:val="6"/>
        <w:adjustRightInd w:val="0"/>
        <w:snapToGrid w:val="0"/>
        <w:spacing w:line="500" w:lineRule="exact"/>
        <w:ind w:firstLine="48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1、投标报价应包含完成本招标文件中的全部内容所需的所有费用。</w:t>
      </w:r>
    </w:p>
    <w:p>
      <w:pPr>
        <w:pStyle w:val="6"/>
        <w:adjustRightInd w:val="0"/>
        <w:snapToGrid w:val="0"/>
        <w:spacing w:line="500" w:lineRule="exact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2、投标供应商应充分了解施工场地的位置、周边环境、道路、装卸、保管、安装限制</w:t>
      </w:r>
      <w:r>
        <w:rPr>
          <w:rFonts w:hint="eastAsia" w:ascii="宋体" w:hAnsi="宋体"/>
          <w:color w:val="000000"/>
          <w:sz w:val="24"/>
        </w:rPr>
        <w:t>以及影响投标报价的其他要素，结合市场情况进行投标报价。</w:t>
      </w:r>
    </w:p>
    <w:p>
      <w:pPr>
        <w:pStyle w:val="6"/>
        <w:adjustRightInd w:val="0"/>
        <w:snapToGrid w:val="0"/>
        <w:spacing w:line="500" w:lineRule="exact"/>
        <w:ind w:firstLine="482"/>
        <w:rPr>
          <w:rFonts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五、主要设备材料招标人推荐品牌一览表</w:t>
      </w:r>
    </w:p>
    <w:tbl>
      <w:tblPr>
        <w:tblStyle w:val="3"/>
        <w:tblW w:w="96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1740"/>
        <w:gridCol w:w="2520"/>
        <w:gridCol w:w="2440"/>
        <w:gridCol w:w="21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序号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材料设备名称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材料主要性能要求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招标人推荐品牌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4"/>
              </w:rPr>
              <w:t>投标人选用品牌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电线电缆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远东、江南、上上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开关、插座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ABB、施耐德、西门子、松下、西蒙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灯具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雷士、欧普、飞利浦、松下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给水管、排水管、电线管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公元、中财、联塑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配电箱和内元器件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施耐德、ABB、西门子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仿实木复合地板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大自然、德尔、上臣、世友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纸面石膏板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优时吉博罗、龙牌、可耐福、圣戈班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sz w:val="24"/>
              </w:rPr>
              <w:t>轻钢龙骨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博罗拉法基、龙牌、可耐福、圣戈班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cs="宋体"/>
                <w:sz w:val="24"/>
              </w:rPr>
              <w:t>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钢质门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/>
                <w:sz w:val="24"/>
              </w:rPr>
              <w:t>九重、龙庭、九隆、</w:t>
            </w:r>
            <w:r>
              <w:rPr>
                <w:sz w:val="24"/>
              </w:rPr>
              <w:t xml:space="preserve"> 南唐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cs="宋体"/>
                <w:sz w:val="24"/>
              </w:rPr>
              <w:t>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新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t>乳胶漆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合格品及其以上等级，环保等级达E1级</w:t>
            </w:r>
          </w:p>
        </w:tc>
        <w:tc>
          <w:tcPr>
            <w:tcW w:w="2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>立邦、多乐士、华润、三棵树</w:t>
            </w:r>
          </w:p>
        </w:tc>
        <w:tc>
          <w:tcPr>
            <w:tcW w:w="2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pacing w:line="50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注：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1、以上材料在进场前须经建设单位和设计单位认可，建设单位有权在颜色、样式、用量、材质、配置等方面做出适当调整，但价格不予调整。</w:t>
      </w:r>
    </w:p>
    <w:p>
      <w:pPr>
        <w:spacing w:line="500" w:lineRule="exact"/>
        <w:ind w:firstLine="480" w:firstLineChars="200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2、投标人投标时需选择某一具体品牌。如投标人采用推荐品牌以外的其他产品供货的，质量和性能等技术指标必须优于或者相当于推荐品牌。一旦中标，中标人不得以任何理由更换推荐品牌,并于领取中标通知书后三天内向建设单位提供样品，经建设单位认可后方可签订合同。</w:t>
      </w:r>
    </w:p>
    <w:p>
      <w:pPr>
        <w:spacing w:line="500" w:lineRule="exact"/>
        <w:ind w:firstLine="482" w:firstLineChars="200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六、工程量清单和图纸见附件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ZlZjc3ZmM0ZDZhYTJjZDcyYmM4N2QxZjk0ZDViYjQifQ=="/>
  </w:docVars>
  <w:rsids>
    <w:rsidRoot w:val="00000000"/>
    <w:rsid w:val="03450073"/>
    <w:rsid w:val="05A72BD7"/>
    <w:rsid w:val="091E20C9"/>
    <w:rsid w:val="0B9B0B50"/>
    <w:rsid w:val="2C413E10"/>
    <w:rsid w:val="3C257A29"/>
    <w:rsid w:val="4B807A4A"/>
    <w:rsid w:val="5796147C"/>
    <w:rsid w:val="5A7E088E"/>
    <w:rsid w:val="5BFC68F7"/>
    <w:rsid w:val="5C4D76FA"/>
    <w:rsid w:val="6C6359BE"/>
    <w:rsid w:val="7331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qFormat="1" w:uiPriority="99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unhideWhenUsed/>
    <w:qFormat/>
    <w:uiPriority w:val="99"/>
    <w:pPr>
      <w:ind w:left="1600" w:leftChars="1600"/>
    </w:pPr>
  </w:style>
  <w:style w:type="character" w:customStyle="1" w:styleId="5">
    <w:name w:val="NormalCharacter"/>
    <w:qFormat/>
    <w:uiPriority w:val="0"/>
    <w:rPr>
      <w:kern w:val="2"/>
      <w:sz w:val="22"/>
      <w:lang w:val="en-US" w:eastAsia="zh-CN"/>
    </w:rPr>
  </w:style>
  <w:style w:type="paragraph" w:customStyle="1" w:styleId="6">
    <w:name w:val="列出段落3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2021-08-24T06:46:00Z</dcterms:created>
  <dc:creator>Lenovo</dc:creator>
  <cp:lastModifiedBy>一念初见</cp:lastModifiedBy>
  <dcterms:modified xsi:type="dcterms:W3CDTF">2022-07-18T08:17:05Z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567C3DD905534D5CBE82ABB29CB728F4</vt:lpwstr>
  </property>
</Properties>
</file>