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9DE0">
      <w:pPr>
        <w:spacing w:before="120" w:beforeLines="50" w:line="360" w:lineRule="auto"/>
        <w:ind w:left="0" w:leftChars="0" w:firstLine="0" w:firstLineChars="0"/>
        <w:jc w:val="center"/>
        <w:rPr>
          <w:rFonts w:hint="eastAsia" w:ascii="宋体" w:hAnsi="宋体" w:eastAsia="宋体" w:cs="宋体"/>
          <w:b/>
          <w:sz w:val="36"/>
          <w:szCs w:val="36"/>
          <w:highlight w:val="none"/>
          <w:lang w:eastAsia="zh-CN"/>
        </w:rPr>
      </w:pPr>
      <w:bookmarkStart w:id="0" w:name="_GoBack"/>
      <w:bookmarkEnd w:id="0"/>
      <w:r>
        <w:rPr>
          <w:rFonts w:hint="eastAsia" w:ascii="宋体" w:hAnsi="宋体" w:cs="宋体"/>
          <w:b/>
          <w:sz w:val="36"/>
          <w:szCs w:val="36"/>
          <w:highlight w:val="none"/>
          <w:lang w:eastAsia="zh-CN"/>
        </w:rPr>
        <w:t>项目需求</w:t>
      </w:r>
    </w:p>
    <w:p w14:paraId="275D8EFD">
      <w:pPr>
        <w:keepNext w:val="0"/>
        <w:keepLines w:val="0"/>
        <w:pageBreakBefore w:val="0"/>
        <w:widowControl w:val="0"/>
        <w:kinsoku/>
        <w:wordWrap/>
        <w:overflowPunct/>
        <w:topLinePunct w:val="0"/>
        <w:autoSpaceDE/>
        <w:autoSpaceDN/>
        <w:bidi w:val="0"/>
        <w:adjustRightInd/>
        <w:snapToGrid/>
        <w:spacing w:before="120" w:beforeLines="50" w:line="400" w:lineRule="exact"/>
        <w:textAlignment w:val="auto"/>
        <w:rPr>
          <w:rFonts w:hint="eastAsia" w:ascii="宋体" w:hAnsi="宋体" w:cs="宋体"/>
          <w:b/>
          <w:szCs w:val="21"/>
          <w:highlight w:val="none"/>
        </w:rPr>
      </w:pPr>
      <w:r>
        <w:rPr>
          <w:rFonts w:hint="eastAsia" w:ascii="宋体" w:hAnsi="宋体" w:cs="宋体"/>
          <w:b/>
          <w:szCs w:val="21"/>
          <w:highlight w:val="none"/>
        </w:rPr>
        <w:t>一、项目名称</w:t>
      </w:r>
    </w:p>
    <w:p w14:paraId="3FC4CB74">
      <w:pPr>
        <w:keepNext w:val="0"/>
        <w:keepLines w:val="0"/>
        <w:pageBreakBefore w:val="0"/>
        <w:widowControl w:val="0"/>
        <w:kinsoku/>
        <w:wordWrap/>
        <w:overflowPunct/>
        <w:topLinePunct w:val="0"/>
        <w:autoSpaceDE/>
        <w:autoSpaceDN/>
        <w:bidi w:val="0"/>
        <w:adjustRightInd/>
        <w:snapToGrid/>
        <w:spacing w:before="120" w:beforeLines="50" w:line="400" w:lineRule="exact"/>
        <w:textAlignment w:val="auto"/>
        <w:rPr>
          <w:rFonts w:hint="eastAsia" w:ascii="宋体" w:hAnsi="宋体" w:cs="宋体"/>
          <w:szCs w:val="21"/>
          <w:highlight w:val="none"/>
        </w:rPr>
      </w:pPr>
      <w:r>
        <w:rPr>
          <w:rFonts w:hint="eastAsia"/>
          <w:highlight w:val="none"/>
        </w:rPr>
        <w:t xml:space="preserve"> </w:t>
      </w:r>
      <w:r>
        <w:rPr>
          <w:rFonts w:hint="eastAsia" w:ascii="宋体" w:hAnsi="宋体" w:cs="宋体"/>
          <w:szCs w:val="21"/>
          <w:highlight w:val="none"/>
          <w:lang w:eastAsia="zh-CN"/>
        </w:rPr>
        <w:t>江苏医药职业学院2025年度</w:t>
      </w:r>
      <w:r>
        <w:rPr>
          <w:rFonts w:hint="eastAsia" w:ascii="宋体" w:hAnsi="宋体" w:cs="宋体"/>
          <w:szCs w:val="21"/>
          <w:highlight w:val="none"/>
          <w:lang w:val="en-US" w:eastAsia="zh-CN"/>
        </w:rPr>
        <w:t>服务对象满意度专项调研服务项目</w:t>
      </w:r>
      <w:r>
        <w:rPr>
          <w:rFonts w:hint="eastAsia" w:ascii="宋体" w:hAnsi="宋体" w:cs="宋体"/>
          <w:szCs w:val="21"/>
          <w:highlight w:val="none"/>
        </w:rPr>
        <w:t>。</w:t>
      </w:r>
    </w:p>
    <w:p w14:paraId="67993C37">
      <w:pPr>
        <w:keepNext w:val="0"/>
        <w:keepLines w:val="0"/>
        <w:pageBreakBefore w:val="0"/>
        <w:widowControl w:val="0"/>
        <w:kinsoku/>
        <w:wordWrap/>
        <w:overflowPunct/>
        <w:topLinePunct w:val="0"/>
        <w:autoSpaceDE/>
        <w:autoSpaceDN/>
        <w:bidi w:val="0"/>
        <w:adjustRightInd/>
        <w:snapToGrid/>
        <w:spacing w:before="120" w:beforeLines="50" w:line="400" w:lineRule="exact"/>
        <w:textAlignment w:val="auto"/>
        <w:rPr>
          <w:rFonts w:hint="eastAsia" w:ascii="宋体" w:hAnsi="宋体" w:cs="宋体"/>
          <w:b/>
          <w:szCs w:val="21"/>
          <w:highlight w:val="none"/>
          <w:lang w:val="en-US" w:eastAsia="zh-CN"/>
        </w:rPr>
      </w:pPr>
      <w:r>
        <w:rPr>
          <w:rFonts w:hint="eastAsia" w:ascii="宋体" w:hAnsi="宋体" w:cs="宋体"/>
          <w:b/>
          <w:szCs w:val="21"/>
          <w:highlight w:val="none"/>
          <w:lang w:eastAsia="zh-CN"/>
        </w:rPr>
        <w:t>二</w:t>
      </w:r>
      <w:r>
        <w:rPr>
          <w:rFonts w:hint="eastAsia" w:ascii="宋体" w:hAnsi="宋体" w:cs="宋体"/>
          <w:b/>
          <w:szCs w:val="21"/>
          <w:highlight w:val="none"/>
        </w:rPr>
        <w:t>、</w:t>
      </w:r>
      <w:r>
        <w:rPr>
          <w:rFonts w:hint="eastAsia" w:ascii="宋体" w:hAnsi="宋体" w:cs="宋体"/>
          <w:b/>
          <w:szCs w:val="21"/>
          <w:highlight w:val="none"/>
          <w:lang w:val="en-US" w:eastAsia="zh-CN"/>
        </w:rPr>
        <w:t>项目概况</w:t>
      </w:r>
    </w:p>
    <w:p w14:paraId="03CBDD44">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为深入推进学校“双高”建设和专业群绩效评价工作，全面、客观地了解在校生、教职工和学生家长等利益相关方对学校“双高”建设工作的满意度，掌握建设成效，为后续优化改进提供数据支撑。同时为保障职业教育评价的公平性与专业性，更好地验证“双高计划”的实施反馈，邀请第三方公司针对服务对象满意度等相关问题开展调研，有助于建立和完善评价反馈机制，推动教育教学质量持续提升。</w:t>
      </w:r>
    </w:p>
    <w:p w14:paraId="74A56E66">
      <w:pPr>
        <w:keepNext w:val="0"/>
        <w:keepLines w:val="0"/>
        <w:pageBreakBefore w:val="0"/>
        <w:widowControl w:val="0"/>
        <w:numPr>
          <w:ilvl w:val="0"/>
          <w:numId w:val="1"/>
        </w:numPr>
        <w:kinsoku/>
        <w:wordWrap/>
        <w:overflowPunct/>
        <w:topLinePunct w:val="0"/>
        <w:autoSpaceDE/>
        <w:autoSpaceDN/>
        <w:bidi w:val="0"/>
        <w:adjustRightInd/>
        <w:snapToGrid/>
        <w:spacing w:before="120" w:beforeLines="50" w:line="400" w:lineRule="exact"/>
        <w:textAlignment w:val="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项目需求</w:t>
      </w:r>
    </w:p>
    <w:p w14:paraId="47AB38B2">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1.满意度调研方法：通过问卷调研法，面向在校生、教职工和学生家长三类利益相关方开展满意度调查工作,同时及时有效地跟进调查进度，调研实施过程清晰、客观。</w:t>
      </w:r>
    </w:p>
    <w:p w14:paraId="09748604">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2.满意度调研层面：包括全校层面及入选省级“双高计划”的两个专业群层面数据。</w:t>
      </w:r>
    </w:p>
    <w:p w14:paraId="635B0676">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3.满意度调研具体数据：</w:t>
      </w:r>
    </w:p>
    <w:p w14:paraId="7A7B92C6">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（1）在校生满意度数据：具体指本学年各年级（2023级、2024级）在校生，调研内容包含不限于总体满意度、课程和教学满意度、学校综合管理评价等。</w:t>
      </w:r>
    </w:p>
    <w:p w14:paraId="54D803DB">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教职工满意度数据：具体指本年学校教职工（含行政管理人员），调研内容包含不限于专业群建设、教学改革与专业建设满意度、师资队伍建设与职业发展满意度、学校管理与服务满意度、对专业群的建议等。</w:t>
      </w:r>
    </w:p>
    <w:p w14:paraId="048139FA">
      <w:pPr>
        <w:keepNext w:val="0"/>
        <w:keepLines w:val="0"/>
        <w:pageBreakBefore w:val="0"/>
        <w:widowControl w:val="0"/>
        <w:kinsoku/>
        <w:wordWrap/>
        <w:overflowPunct/>
        <w:topLinePunct w:val="0"/>
        <w:autoSpaceDE/>
        <w:autoSpaceDN/>
        <w:bidi w:val="0"/>
        <w:adjustRightInd/>
        <w:snapToGrid/>
        <w:spacing w:before="120" w:beforeLines="50" w:line="400" w:lineRule="exact"/>
        <w:ind w:firstLine="48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家长满意度数据：具体指2023级—2025级、2025届毕业生的家长，调研内容包含不限于家长对学校整体印象及评价、对学校教育教学质量的满意度、对学生成长与支持的评价、对学生学习生活及后勤保障的评价等。</w:t>
      </w:r>
    </w:p>
    <w:p w14:paraId="7B955263">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400" w:lineRule="exact"/>
        <w:ind w:firstLine="482" w:firstLineChars="200"/>
        <w:textAlignment w:val="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四、采购交付物</w:t>
      </w:r>
    </w:p>
    <w:p w14:paraId="631EE6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highlight w:val="none"/>
          <w:lang w:val="en-US" w:eastAsia="zh-CN"/>
        </w:rPr>
        <w:t>双高建设及专业群服务对象满意度评价报告word版本一份（包含双高校和两个专业群评价）及所有调研原始数据。</w:t>
      </w:r>
    </w:p>
    <w:p w14:paraId="5ADA47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highlight w:val="none"/>
          <w:lang w:val="en-US" w:eastAsia="zh-CN"/>
        </w:rPr>
        <w:t>说明：项目执行过程中如因学校工作需求、项目升级等原因导致的大纲调整，则以最终实际执行大纲为准。</w:t>
      </w:r>
    </w:p>
    <w:p w14:paraId="148305CB">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400" w:lineRule="exact"/>
        <w:textAlignment w:val="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 xml:space="preserve">    五、技术要求</w:t>
      </w:r>
    </w:p>
    <w:p w14:paraId="4F4D5B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遵循利益相关者治理模式，面向不同群体精选与其利益最为密切的问题，智能组卷，优化答题体验，提高答题效果。依据满意度调查原理，将参与度、满意度、认可度这三个维度统一设计，确保调研符合满意度评价的学术规范；满足个性化问题设置，根据建设特点构建分析模型，确保最大限度反映建设效果</w:t>
      </w:r>
      <w:r>
        <w:rPr>
          <w:rFonts w:hint="eastAsia" w:cs="Times New Roman"/>
          <w:highlight w:val="none"/>
          <w:lang w:val="en-US" w:eastAsia="zh-CN"/>
        </w:rPr>
        <w:t>。</w:t>
      </w:r>
    </w:p>
    <w:p w14:paraId="5ED9D7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cs="Times New Roman"/>
          <w:highlight w:val="none"/>
          <w:lang w:val="en-US" w:eastAsia="zh-CN"/>
        </w:rPr>
        <w:t>2</w:t>
      </w:r>
      <w:r>
        <w:rPr>
          <w:rFonts w:hint="eastAsia" w:ascii="Times New Roman" w:hAnsi="Times New Roman" w:cs="Times New Roman"/>
          <w:highlight w:val="none"/>
          <w:lang w:val="en-US" w:eastAsia="zh-CN"/>
        </w:rPr>
        <w:t>.实施便捷，搭建电子问卷平台，满足移动端答题体验，答题进展实时查看，数据统计分析简捷，能够快速实施、快速统计分析结果</w:t>
      </w:r>
      <w:r>
        <w:rPr>
          <w:rFonts w:hint="eastAsia" w:cs="Times New Roman"/>
          <w:highlight w:val="none"/>
          <w:lang w:val="en-US" w:eastAsia="zh-CN"/>
        </w:rPr>
        <w:t>。</w:t>
      </w:r>
    </w:p>
    <w:p w14:paraId="24312555">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400" w:lineRule="exact"/>
        <w:ind w:firstLine="482" w:firstLineChars="200"/>
        <w:textAlignment w:val="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六、商务要求</w:t>
      </w:r>
    </w:p>
    <w:p w14:paraId="5199C4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1.供应商是技术支持方。供应商应主动做好项目咨询服务，应指定至少一名项目责任人与采购人定向沟通联系，沟通事项包括但不限于：在项目前期与采购人负责人充分沟通并记录采购人对项目的具体需求。</w:t>
      </w:r>
    </w:p>
    <w:p w14:paraId="2D3F6C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2.供应商将负责问卷的总体设计，调查数据收集的技术支持，数据清理，研究分析和撰写项目报告。</w:t>
      </w:r>
    </w:p>
    <w:p w14:paraId="3B8E2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3.供应商应提供调研原始状态数据库，采购人拥有其跟踪调查整理后的数据库使用权，数据库产权归供应商所有。未经采购人允许，供应商不得向任何第三方提供或公布由采购人提供的用人单位信息及学生、教师联系方式或涉及采购人名义的数据指标与分析报告。 </w:t>
      </w:r>
    </w:p>
    <w:p w14:paraId="2C702C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4.计划进度、期限：自数据采集和实时分析启动之日起一个月内完成交付。</w:t>
      </w:r>
    </w:p>
    <w:p w14:paraId="7DECFB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5.在项目结束后，提供为期6个月的免费跟踪支持服务，解决项目运行中遇到的问题，并进行免费定期回访咨询答疑。</w:t>
      </w:r>
    </w:p>
    <w:p w14:paraId="03552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七</w:t>
      </w:r>
      <w:r>
        <w:rPr>
          <w:rFonts w:hint="eastAsia" w:ascii="Times New Roman" w:hAnsi="Times New Roman" w:cs="Times New Roman"/>
          <w:b/>
          <w:bCs/>
          <w:highlight w:val="none"/>
          <w:lang w:val="en-US" w:eastAsia="zh-CN"/>
        </w:rPr>
        <w:t>、</w:t>
      </w:r>
      <w:r>
        <w:rPr>
          <w:rFonts w:hint="default" w:ascii="Times New Roman" w:hAnsi="Times New Roman" w:cs="Times New Roman"/>
          <w:b/>
          <w:bCs/>
          <w:highlight w:val="none"/>
          <w:lang w:val="en-US" w:eastAsia="zh-CN"/>
        </w:rPr>
        <w:t>验收及付款</w:t>
      </w:r>
    </w:p>
    <w:p w14:paraId="0D07DF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szCs w:val="21"/>
          <w:highlight w:val="none"/>
        </w:rPr>
      </w:pPr>
      <w:r>
        <w:rPr>
          <w:rFonts w:hint="eastAsia" w:ascii="Times New Roman" w:hAnsi="Times New Roman" w:cs="Times New Roman"/>
          <w:highlight w:val="none"/>
          <w:lang w:val="en-US" w:eastAsia="zh-CN"/>
        </w:rPr>
        <w:t>经采购人组织相关部门，按照相关行业标准验收合格后一次性付清。</w:t>
      </w:r>
    </w:p>
    <w:p w14:paraId="4D01D49A">
      <w:pPr>
        <w:autoSpaceDN w:val="0"/>
        <w:spacing w:line="360" w:lineRule="auto"/>
        <w:ind w:left="120" w:leftChars="50" w:right="120" w:rightChars="50"/>
        <w:textAlignment w:val="center"/>
        <w:rPr>
          <w:rFonts w:hint="eastAsia" w:ascii="宋体" w:hAnsi="宋体" w:cs="宋体"/>
          <w:b/>
          <w:szCs w:val="21"/>
          <w:highlight w:val="none"/>
        </w:rPr>
      </w:pPr>
    </w:p>
    <w:p w14:paraId="421C7254">
      <w:pPr>
        <w:keepNext w:val="0"/>
        <w:keepLines w:val="0"/>
        <w:pageBreakBefore w:val="0"/>
        <w:widowControl w:val="0"/>
        <w:kinsoku/>
        <w:wordWrap/>
        <w:overflowPunct/>
        <w:topLinePunct w:val="0"/>
        <w:autoSpaceDE/>
        <w:autoSpaceDN w:val="0"/>
        <w:bidi w:val="0"/>
        <w:adjustRightInd/>
        <w:snapToGrid/>
        <w:spacing w:afterLines="0" w:line="360" w:lineRule="auto"/>
        <w:ind w:left="0" w:leftChars="0" w:right="120" w:rightChars="50" w:firstLine="0" w:firstLineChars="0"/>
        <w:textAlignment w:val="center"/>
        <w:rPr>
          <w:rFonts w:hint="eastAsia" w:ascii="宋体" w:hAnsi="宋体" w:cs="宋体"/>
          <w:bCs/>
          <w:sz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95FA1"/>
    <w:multiLevelType w:val="singleLevel"/>
    <w:tmpl w:val="2E595F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YTk0M2I1ZjFhMzgyZTZjN2FiMDAyMWM5YzUxYmUifQ=="/>
  </w:docVars>
  <w:rsids>
    <w:rsidRoot w:val="15F05E19"/>
    <w:rsid w:val="00726C2C"/>
    <w:rsid w:val="04F84BE1"/>
    <w:rsid w:val="09583879"/>
    <w:rsid w:val="0C120997"/>
    <w:rsid w:val="0CF32FBE"/>
    <w:rsid w:val="14D964F6"/>
    <w:rsid w:val="15F05E19"/>
    <w:rsid w:val="18122CD6"/>
    <w:rsid w:val="1CCA1E28"/>
    <w:rsid w:val="1CD06D9C"/>
    <w:rsid w:val="1DD8524D"/>
    <w:rsid w:val="24283E0D"/>
    <w:rsid w:val="27EE4828"/>
    <w:rsid w:val="28301049"/>
    <w:rsid w:val="2DE41F46"/>
    <w:rsid w:val="31294165"/>
    <w:rsid w:val="3E8E020D"/>
    <w:rsid w:val="40962277"/>
    <w:rsid w:val="4D731B2D"/>
    <w:rsid w:val="4E5F09CB"/>
    <w:rsid w:val="509D73AC"/>
    <w:rsid w:val="51D20E2C"/>
    <w:rsid w:val="542E3461"/>
    <w:rsid w:val="5A2F3A8F"/>
    <w:rsid w:val="5B116199"/>
    <w:rsid w:val="5BB22BCA"/>
    <w:rsid w:val="5CEA1D51"/>
    <w:rsid w:val="60CB2763"/>
    <w:rsid w:val="6184137D"/>
    <w:rsid w:val="62CF4061"/>
    <w:rsid w:val="66DE4F04"/>
    <w:rsid w:val="6B2D645F"/>
    <w:rsid w:val="7275252F"/>
    <w:rsid w:val="72C62899"/>
    <w:rsid w:val="73A77E3B"/>
    <w:rsid w:val="73D86B81"/>
    <w:rsid w:val="764F012F"/>
    <w:rsid w:val="783F0EE9"/>
    <w:rsid w:val="79DF26A5"/>
    <w:rsid w:val="7A98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288"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unhideWhenUsed/>
    <w:qFormat/>
    <w:uiPriority w:val="39"/>
    <w:pPr>
      <w:tabs>
        <w:tab w:val="right" w:leader="dot" w:pos="8450"/>
      </w:tabs>
      <w:spacing w:line="360" w:lineRule="auto"/>
    </w:pPr>
    <w:rPr>
      <w:rFonts w:cs="Calibri" w:eastAsiaTheme="minorEastAsia"/>
      <w:b/>
      <w:bCs/>
      <w:caps/>
    </w:rPr>
  </w:style>
  <w:style w:type="paragraph" w:styleId="4">
    <w:name w:val="toc 2"/>
    <w:basedOn w:val="1"/>
    <w:next w:val="1"/>
    <w:unhideWhenUsed/>
    <w:qFormat/>
    <w:uiPriority w:val="39"/>
    <w:pPr>
      <w:tabs>
        <w:tab w:val="right" w:leader="dot" w:pos="8450"/>
      </w:tabs>
      <w:spacing w:line="360" w:lineRule="auto"/>
      <w:ind w:firstLine="480"/>
    </w:pPr>
    <w:rPr>
      <w:rFonts w:cs="Calibri" w:eastAsiaTheme="minorEastAsia"/>
      <w:smallCaps/>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1300</Words>
  <Characters>1334</Characters>
  <Lines>0</Lines>
  <Paragraphs>0</Paragraphs>
  <TotalTime>2</TotalTime>
  <ScaleCrop>false</ScaleCrop>
  <LinksUpToDate>false</LinksUpToDate>
  <CharactersWithSpaces>1340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2020-08-21T12:28:00Z</dcterms:created>
  <dc:creator>凌晨下雪</dc:creator>
  <cp:lastModifiedBy>刘伟</cp:lastModifiedBy>
  <cp:lastPrinted>2025-11-05T08:14:00Z</cp:lastPrinted>
  <dcterms:modified xsi:type="dcterms:W3CDTF">2025-11-24T07:44:54Z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0E199ACB369D4AF0A5BFE382263CE83E_12</vt:lpwstr>
  </property>
  <property fmtid="{D5CDD505-2E9C-101B-9397-08002B2CF9AE}" pid="4" name="KSOTemplateDocerSaveRecord">
    <vt:lpwstr>eyJoZGlkIjoiYTlkYTA5ZWExZWNjNzE4ODNmZTIwZDVmMWU5OTJjYjYiLCJ1c2VySWQiOiIxNTY2MDA5Mjc3In0=</vt:lpwstr>
  </property>
</Properties>
</file>