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1F228">
      <w:pPr>
        <w:snapToGrid w:val="0"/>
        <w:spacing w:before="120" w:after="120" w:line="300" w:lineRule="auto"/>
        <w:ind w:firstLine="420"/>
        <w:jc w:val="center"/>
        <w:rPr>
          <w:rFonts w:hint="eastAsia" w:asciiTheme="minorEastAsia" w:hAnsiTheme="minorEastAsia" w:eastAsiaTheme="minorEastAsia"/>
          <w:color w:val="000000" w:themeColor="text1"/>
          <w:sz w:val="72"/>
          <w:szCs w:val="72"/>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431800</wp:posOffset>
            </wp:positionH>
            <wp:positionV relativeFrom="paragraph">
              <wp:posOffset>28575</wp:posOffset>
            </wp:positionV>
            <wp:extent cx="4695825" cy="970280"/>
            <wp:effectExtent l="0" t="0" r="9525" b="1270"/>
            <wp:wrapTight wrapText="bothSides">
              <wp:wrapPolygon>
                <wp:start x="0" y="0"/>
                <wp:lineTo x="0" y="21204"/>
                <wp:lineTo x="21556" y="21204"/>
                <wp:lineTo x="215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695825" cy="970280"/>
                    </a:xfrm>
                    <a:prstGeom prst="rect">
                      <a:avLst/>
                    </a:prstGeom>
                  </pic:spPr>
                </pic:pic>
              </a:graphicData>
            </a:graphic>
          </wp:anchor>
        </w:drawing>
      </w:r>
      <w:r>
        <w:rPr>
          <w:rFonts w:hint="eastAsia" w:asciiTheme="minorEastAsia" w:hAnsiTheme="minorEastAsia" w:eastAsiaTheme="minorEastAsia"/>
          <w:color w:val="000000" w:themeColor="text1"/>
          <w:sz w:val="72"/>
          <w:szCs w:val="72"/>
          <w:highlight w:val="none"/>
          <w14:textFill>
            <w14:solidFill>
              <w14:schemeClr w14:val="tx1"/>
            </w14:solidFill>
          </w14:textFill>
        </w:rPr>
        <w:t xml:space="preserve"> </w:t>
      </w:r>
    </w:p>
    <w:p w14:paraId="24B95207">
      <w:pPr>
        <w:snapToGrid w:val="0"/>
        <w:spacing w:before="120" w:after="120" w:line="300" w:lineRule="auto"/>
        <w:ind w:firstLine="420"/>
        <w:jc w:val="center"/>
        <w:rPr>
          <w:rFonts w:hint="eastAsia" w:asciiTheme="minorEastAsia" w:hAnsiTheme="minorEastAsia" w:eastAsiaTheme="minorEastAsia"/>
          <w:color w:val="000000" w:themeColor="text1"/>
          <w:sz w:val="72"/>
          <w:szCs w:val="72"/>
          <w:highlight w:val="none"/>
          <w14:textFill>
            <w14:solidFill>
              <w14:schemeClr w14:val="tx1"/>
            </w14:solidFill>
          </w14:textFill>
        </w:rPr>
      </w:pPr>
    </w:p>
    <w:p w14:paraId="056C9B6A">
      <w:pPr>
        <w:snapToGrid w:val="0"/>
        <w:spacing w:before="120" w:after="120" w:line="300"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p>
    <w:p w14:paraId="7EE6056E">
      <w:pPr>
        <w:snapToGrid w:val="0"/>
        <w:spacing w:before="120" w:after="120" w:line="300" w:lineRule="auto"/>
        <w:jc w:val="center"/>
        <w:rPr>
          <w:rFonts w:ascii="黑体" w:hAnsi="黑体" w:eastAsia="黑体"/>
          <w:b/>
          <w:color w:val="000000" w:themeColor="text1"/>
          <w:sz w:val="72"/>
          <w:szCs w:val="72"/>
          <w:highlight w:val="none"/>
          <w14:textFill>
            <w14:solidFill>
              <w14:schemeClr w14:val="tx1"/>
            </w14:solidFill>
          </w14:textFill>
        </w:rPr>
      </w:pPr>
      <w:r>
        <w:rPr>
          <w:rFonts w:hint="eastAsia" w:ascii="黑体" w:hAnsi="黑体" w:eastAsia="黑体"/>
          <w:b/>
          <w:color w:val="000000" w:themeColor="text1"/>
          <w:sz w:val="72"/>
          <w:szCs w:val="72"/>
          <w:highlight w:val="none"/>
          <w14:textFill>
            <w14:solidFill>
              <w14:schemeClr w14:val="tx1"/>
            </w14:solidFill>
          </w14:textFill>
        </w:rPr>
        <w:t>询价文件</w:t>
      </w:r>
    </w:p>
    <w:p w14:paraId="74A5C08F">
      <w:pPr>
        <w:tabs>
          <w:tab w:val="left" w:pos="8610"/>
        </w:tabs>
        <w:snapToGrid w:val="0"/>
        <w:spacing w:line="300" w:lineRule="auto"/>
        <w:jc w:val="left"/>
        <w:rPr>
          <w:rFonts w:asciiTheme="minorEastAsia" w:hAnsiTheme="minorEastAsia" w:eastAsiaTheme="minorEastAsia"/>
          <w:b/>
          <w:bCs/>
          <w:color w:val="000000" w:themeColor="text1"/>
          <w:sz w:val="28"/>
          <w:highlight w:val="none"/>
          <w14:textFill>
            <w14:solidFill>
              <w14:schemeClr w14:val="tx1"/>
            </w14:solidFill>
          </w14:textFill>
        </w:rPr>
      </w:pPr>
      <w:r>
        <w:rPr>
          <w:rFonts w:asciiTheme="minorEastAsia" w:hAnsiTheme="minorEastAsia" w:eastAsiaTheme="minorEastAsia"/>
          <w:b/>
          <w:bCs/>
          <w:color w:val="000000" w:themeColor="text1"/>
          <w:sz w:val="28"/>
          <w:highlight w:val="none"/>
          <w14:textFill>
            <w14:solidFill>
              <w14:schemeClr w14:val="tx1"/>
            </w14:solidFill>
          </w14:textFill>
        </w:rPr>
        <w:tab/>
      </w:r>
    </w:p>
    <w:p w14:paraId="08ADBE81">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14:paraId="2431D0FA">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14:paraId="4A1CD8BD">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14:paraId="48519EBB">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14:paraId="6D9829F7">
      <w:pPr>
        <w:snapToGrid w:val="0"/>
        <w:spacing w:line="300" w:lineRule="auto"/>
        <w:rPr>
          <w:rFonts w:asciiTheme="minorEastAsia" w:hAnsiTheme="minorEastAsia" w:eastAsiaTheme="minorEastAsia"/>
          <w:b/>
          <w:bCs/>
          <w:color w:val="000000" w:themeColor="text1"/>
          <w:sz w:val="36"/>
          <w:szCs w:val="36"/>
          <w:highlight w:val="none"/>
          <w14:textFill>
            <w14:solidFill>
              <w14:schemeClr w14:val="tx1"/>
            </w14:solidFill>
          </w14:textFill>
        </w:rPr>
      </w:pPr>
    </w:p>
    <w:p w14:paraId="6F5049B4">
      <w:pPr>
        <w:snapToGrid w:val="0"/>
        <w:spacing w:line="300" w:lineRule="auto"/>
        <w:ind w:firstLine="1102" w:firstLineChars="343"/>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项目名称</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 xml:space="preserve"> 2026—2028年工程预算编制服务项目 </w:t>
      </w:r>
    </w:p>
    <w:p w14:paraId="76EEE8B6">
      <w:pPr>
        <w:snapToGrid w:val="0"/>
        <w:spacing w:line="300" w:lineRule="auto"/>
        <w:ind w:firstLine="1108" w:firstLineChars="345"/>
        <w:rPr>
          <w:rFonts w:hint="eastAsia" w:asciiTheme="majorEastAsia" w:hAnsiTheme="majorEastAsia" w:eastAsiaTheme="majorEastAsia"/>
          <w:b/>
          <w:bCs/>
          <w:color w:val="000000" w:themeColor="text1"/>
          <w:sz w:val="32"/>
          <w:szCs w:val="32"/>
          <w:highlight w:val="none"/>
          <w:lang w:eastAsia="zh-CN"/>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项目编号</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 xml:space="preserve"> BM2026-004</w:t>
      </w:r>
    </w:p>
    <w:p w14:paraId="6CB8DCC9">
      <w:pPr>
        <w:snapToGrid w:val="0"/>
        <w:spacing w:before="120" w:after="120" w:line="300" w:lineRule="auto"/>
        <w:rPr>
          <w:rFonts w:asciiTheme="majorEastAsia" w:hAnsiTheme="majorEastAsia" w:eastAsiaTheme="majorEastAsia"/>
          <w:color w:val="000000" w:themeColor="text1"/>
          <w:sz w:val="36"/>
          <w:szCs w:val="36"/>
          <w:highlight w:val="none"/>
          <w14:textFill>
            <w14:solidFill>
              <w14:schemeClr w14:val="tx1"/>
            </w14:solidFill>
          </w14:textFill>
        </w:rPr>
      </w:pPr>
    </w:p>
    <w:p w14:paraId="571F5679">
      <w:pPr>
        <w:snapToGrid w:val="0"/>
        <w:spacing w:before="120" w:after="120" w:line="30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492420E5">
      <w:pPr>
        <w:pStyle w:val="23"/>
        <w:rPr>
          <w:rFonts w:asciiTheme="majorEastAsia" w:hAnsiTheme="majorEastAsia" w:eastAsiaTheme="majorEastAsia"/>
          <w:color w:val="000000" w:themeColor="text1"/>
          <w:highlight w:val="none"/>
          <w14:textFill>
            <w14:solidFill>
              <w14:schemeClr w14:val="tx1"/>
            </w14:solidFill>
          </w14:textFill>
        </w:rPr>
      </w:pPr>
    </w:p>
    <w:p w14:paraId="756A3A3F">
      <w:pPr>
        <w:pStyle w:val="16"/>
        <w:ind w:left="0" w:leftChars="0" w:firstLine="0" w:firstLineChars="0"/>
        <w:rPr>
          <w:rFonts w:asciiTheme="majorEastAsia" w:hAnsiTheme="majorEastAsia" w:eastAsiaTheme="majorEastAsia"/>
          <w:color w:val="000000" w:themeColor="text1"/>
          <w:highlight w:val="none"/>
          <w14:textFill>
            <w14:solidFill>
              <w14:schemeClr w14:val="tx1"/>
            </w14:solidFill>
          </w14:textFill>
        </w:rPr>
      </w:pPr>
    </w:p>
    <w:p w14:paraId="6E28D49D">
      <w:pPr>
        <w:spacing w:line="440" w:lineRule="exact"/>
        <w:jc w:val="center"/>
        <w:rPr>
          <w:rFonts w:ascii="宋体" w:hAnsi="宋体"/>
          <w:b/>
          <w:bCs/>
          <w:color w:val="000000" w:themeColor="text1"/>
          <w:sz w:val="32"/>
          <w:highlight w:val="none"/>
          <w14:textFill>
            <w14:solidFill>
              <w14:schemeClr w14:val="tx1"/>
            </w14:solidFill>
          </w14:textFill>
        </w:rPr>
      </w:pPr>
    </w:p>
    <w:p w14:paraId="6F120A88">
      <w:pPr>
        <w:pStyle w:val="16"/>
        <w:rPr>
          <w:color w:val="000000" w:themeColor="text1"/>
          <w:highlight w:val="none"/>
          <w14:textFill>
            <w14:solidFill>
              <w14:schemeClr w14:val="tx1"/>
            </w14:solidFill>
          </w14:textFill>
        </w:rPr>
      </w:pPr>
    </w:p>
    <w:p w14:paraId="3EF55BFF">
      <w:pPr>
        <w:spacing w:line="440" w:lineRule="exact"/>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202</w:t>
      </w:r>
      <w:r>
        <w:rPr>
          <w:rFonts w:hint="eastAsia" w:ascii="宋体" w:hAnsi="宋体"/>
          <w:color w:val="000000" w:themeColor="text1"/>
          <w:sz w:val="36"/>
          <w:szCs w:val="36"/>
          <w:highlight w:val="none"/>
          <w:lang w:val="en-US" w:eastAsia="zh-CN"/>
          <w14:textFill>
            <w14:solidFill>
              <w14:schemeClr w14:val="tx1"/>
            </w14:solidFill>
          </w14:textFill>
        </w:rPr>
        <w:t>6</w:t>
      </w:r>
      <w:r>
        <w:rPr>
          <w:rFonts w:ascii="宋体" w:hAnsi="宋体"/>
          <w:color w:val="000000" w:themeColor="text1"/>
          <w:sz w:val="36"/>
          <w:szCs w:val="36"/>
          <w:highlight w:val="none"/>
          <w14:textFill>
            <w14:solidFill>
              <w14:schemeClr w14:val="tx1"/>
            </w14:solidFill>
          </w14:textFill>
        </w:rPr>
        <w:t>年</w:t>
      </w:r>
      <w:r>
        <w:rPr>
          <w:rFonts w:hint="eastAsia" w:ascii="宋体" w:hAnsi="宋体"/>
          <w:color w:val="000000" w:themeColor="text1"/>
          <w:sz w:val="36"/>
          <w:szCs w:val="36"/>
          <w:highlight w:val="none"/>
          <w:lang w:val="en-US" w:eastAsia="zh-CN"/>
          <w14:textFill>
            <w14:solidFill>
              <w14:schemeClr w14:val="tx1"/>
            </w14:solidFill>
          </w14:textFill>
        </w:rPr>
        <w:t>3</w:t>
      </w:r>
      <w:r>
        <w:rPr>
          <w:rFonts w:ascii="宋体" w:hAnsi="宋体"/>
          <w:color w:val="000000" w:themeColor="text1"/>
          <w:sz w:val="36"/>
          <w:szCs w:val="36"/>
          <w:highlight w:val="none"/>
          <w14:textFill>
            <w14:solidFill>
              <w14:schemeClr w14:val="tx1"/>
            </w14:solidFill>
          </w14:textFill>
        </w:rPr>
        <w:t>月</w:t>
      </w:r>
      <w:r>
        <w:rPr>
          <w:rFonts w:hint="eastAsia" w:ascii="宋体" w:hAnsi="宋体"/>
          <w:color w:val="000000" w:themeColor="text1"/>
          <w:sz w:val="36"/>
          <w:szCs w:val="36"/>
          <w:highlight w:val="none"/>
          <w:lang w:val="en-US" w:eastAsia="zh-CN"/>
          <w14:textFill>
            <w14:solidFill>
              <w14:schemeClr w14:val="tx1"/>
            </w14:solidFill>
          </w14:textFill>
        </w:rPr>
        <w:t>4</w:t>
      </w:r>
      <w:r>
        <w:rPr>
          <w:rFonts w:ascii="宋体" w:hAnsi="宋体"/>
          <w:color w:val="000000" w:themeColor="text1"/>
          <w:sz w:val="36"/>
          <w:szCs w:val="36"/>
          <w:highlight w:val="none"/>
          <w14:textFill>
            <w14:solidFill>
              <w14:schemeClr w14:val="tx1"/>
            </w14:solidFill>
          </w14:textFill>
        </w:rPr>
        <w:t>日</w:t>
      </w:r>
    </w:p>
    <w:p w14:paraId="38B7F36C">
      <w:pPr>
        <w:pStyle w:val="23"/>
        <w:rPr>
          <w:rFonts w:asciiTheme="minorEastAsia" w:hAnsiTheme="minorEastAsia" w:eastAsiaTheme="minorEastAsia"/>
          <w:color w:val="000000" w:themeColor="text1"/>
          <w:highlight w:val="none"/>
          <w14:textFill>
            <w14:solidFill>
              <w14:schemeClr w14:val="tx1"/>
            </w14:solidFill>
          </w14:textFill>
        </w:rPr>
      </w:pPr>
    </w:p>
    <w:p w14:paraId="20238B75">
      <w:pPr>
        <w:pStyle w:val="23"/>
        <w:rPr>
          <w:rFonts w:asciiTheme="minorEastAsia" w:hAnsiTheme="minorEastAsia" w:eastAsiaTheme="minorEastAsia"/>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134" w:right="1134" w:bottom="1134" w:left="1134" w:header="851" w:footer="992" w:gutter="0"/>
          <w:pgNumType w:fmt="decimal" w:start="1"/>
          <w:cols w:space="425" w:num="1"/>
          <w:docGrid w:linePitch="312" w:charSpace="0"/>
        </w:sectPr>
      </w:pPr>
    </w:p>
    <w:p w14:paraId="770251FC">
      <w:pPr>
        <w:pStyle w:val="23"/>
        <w:rPr>
          <w:rFonts w:asciiTheme="minorEastAsia" w:hAnsiTheme="minorEastAsia" w:eastAsiaTheme="minorEastAsia"/>
          <w:color w:val="000000" w:themeColor="text1"/>
          <w:highlight w:val="none"/>
          <w14:textFill>
            <w14:solidFill>
              <w14:schemeClr w14:val="tx1"/>
            </w14:solidFill>
          </w14:textFill>
        </w:rPr>
      </w:pPr>
    </w:p>
    <w:p w14:paraId="15C2E2AF">
      <w:pPr>
        <w:rPr>
          <w:color w:val="000000" w:themeColor="text1"/>
          <w:highlight w:val="none"/>
          <w14:textFill>
            <w14:solidFill>
              <w14:schemeClr w14:val="tx1"/>
            </w14:solidFill>
          </w14:textFill>
        </w:rPr>
      </w:pPr>
    </w:p>
    <w:p w14:paraId="18ECE93A">
      <w:pPr>
        <w:pStyle w:val="9"/>
        <w:spacing w:line="520" w:lineRule="exact"/>
        <w:ind w:left="0" w:leftChars="0"/>
        <w:jc w:val="center"/>
        <w:rPr>
          <w:rStyle w:val="21"/>
          <w:bCs/>
          <w:color w:val="000000" w:themeColor="text1"/>
          <w:sz w:val="48"/>
          <w:highlight w:val="none"/>
          <w:u w:val="none"/>
          <w14:textFill>
            <w14:solidFill>
              <w14:schemeClr w14:val="tx1"/>
            </w14:solidFill>
          </w14:textFill>
        </w:rPr>
      </w:pPr>
      <w:r>
        <w:rPr>
          <w:rStyle w:val="21"/>
          <w:rFonts w:hint="eastAsia"/>
          <w:bCs/>
          <w:color w:val="000000" w:themeColor="text1"/>
          <w:sz w:val="48"/>
          <w:highlight w:val="none"/>
          <w:u w:val="none"/>
          <w14:textFill>
            <w14:solidFill>
              <w14:schemeClr w14:val="tx1"/>
            </w14:solidFill>
          </w14:textFill>
        </w:rPr>
        <w:t>目</w:t>
      </w:r>
      <w:r>
        <w:rPr>
          <w:rStyle w:val="21"/>
          <w:bCs/>
          <w:color w:val="000000" w:themeColor="text1"/>
          <w:sz w:val="48"/>
          <w:highlight w:val="none"/>
          <w:u w:val="none"/>
          <w14:textFill>
            <w14:solidFill>
              <w14:schemeClr w14:val="tx1"/>
            </w14:solidFill>
          </w14:textFill>
        </w:rPr>
        <w:t xml:space="preserve">  </w:t>
      </w:r>
      <w:r>
        <w:rPr>
          <w:rStyle w:val="21"/>
          <w:rFonts w:hint="eastAsia"/>
          <w:bCs/>
          <w:color w:val="000000" w:themeColor="text1"/>
          <w:sz w:val="48"/>
          <w:highlight w:val="none"/>
          <w:u w:val="none"/>
          <w14:textFill>
            <w14:solidFill>
              <w14:schemeClr w14:val="tx1"/>
            </w14:solidFill>
          </w14:textFill>
        </w:rPr>
        <w:t>录</w:t>
      </w:r>
    </w:p>
    <w:p w14:paraId="4FFA300B">
      <w:pPr>
        <w:rPr>
          <w:color w:val="000000" w:themeColor="text1"/>
          <w:highlight w:val="none"/>
          <w14:textFill>
            <w14:solidFill>
              <w14:schemeClr w14:val="tx1"/>
            </w14:solidFill>
          </w14:textFill>
        </w:rPr>
      </w:pPr>
    </w:p>
    <w:p w14:paraId="6B81BA65">
      <w:pPr>
        <w:pStyle w:val="14"/>
        <w:ind w:left="3360"/>
        <w:rPr>
          <w:color w:val="000000" w:themeColor="text1"/>
          <w:highlight w:val="none"/>
          <w14:textFill>
            <w14:solidFill>
              <w14:schemeClr w14:val="tx1"/>
            </w14:solidFill>
          </w14:textFill>
        </w:rPr>
      </w:pPr>
    </w:p>
    <w:p w14:paraId="4F2824E8">
      <w:pPr>
        <w:rPr>
          <w:color w:val="000000" w:themeColor="text1"/>
          <w:highlight w:val="none"/>
          <w14:textFill>
            <w14:solidFill>
              <w14:schemeClr w14:val="tx1"/>
            </w14:solidFill>
          </w14:textFill>
        </w:rPr>
      </w:pPr>
    </w:p>
    <w:p w14:paraId="76D9543A">
      <w:pPr>
        <w:pStyle w:val="12"/>
        <w:tabs>
          <w:tab w:val="right" w:leader="dot" w:pos="9628"/>
        </w:tabs>
        <w:spacing w:line="480" w:lineRule="auto"/>
        <w:ind w:left="426"/>
        <w:jc w:val="left"/>
        <w:rPr>
          <w:rFonts w:asciiTheme="minorHAnsi" w:hAnsiTheme="minorHAnsi" w:eastAsiaTheme="minorEastAsia" w:cstheme="minorBidi"/>
          <w:color w:val="000000" w:themeColor="text1"/>
          <w:sz w:val="28"/>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"_Toc141279351" </w:instrText>
      </w:r>
      <w:r>
        <w:rPr>
          <w:color w:val="000000" w:themeColor="text1"/>
          <w:highlight w:val="none"/>
          <w14:textFill>
            <w14:solidFill>
              <w14:schemeClr w14:val="tx1"/>
            </w14:solidFill>
          </w14:textFill>
        </w:rPr>
        <w:fldChar w:fldCharType="separate"/>
      </w:r>
      <w:r>
        <w:rPr>
          <w:rStyle w:val="22"/>
          <w:rFonts w:hint="eastAsia"/>
          <w:color w:val="000000" w:themeColor="text1"/>
          <w:sz w:val="28"/>
          <w:highlight w:val="none"/>
          <w14:textFill>
            <w14:solidFill>
              <w14:schemeClr w14:val="tx1"/>
            </w14:solidFill>
          </w14:textFill>
        </w:rPr>
        <w:t>第一部分</w:t>
      </w:r>
      <w:r>
        <w:rPr>
          <w:rStyle w:val="22"/>
          <w:color w:val="000000" w:themeColor="text1"/>
          <w:sz w:val="28"/>
          <w:highlight w:val="none"/>
          <w14:textFill>
            <w14:solidFill>
              <w14:schemeClr w14:val="tx1"/>
            </w14:solidFill>
          </w14:textFill>
        </w:rPr>
        <w:t xml:space="preserve"> </w:t>
      </w:r>
      <w:r>
        <w:rPr>
          <w:rStyle w:val="22"/>
          <w:rFonts w:hint="eastAsia"/>
          <w:color w:val="000000" w:themeColor="text1"/>
          <w:sz w:val="28"/>
          <w:highlight w:val="none"/>
          <w14:textFill>
            <w14:solidFill>
              <w14:schemeClr w14:val="tx1"/>
            </w14:solidFill>
          </w14:textFill>
        </w:rPr>
        <w:t>询价采购公告</w:t>
      </w:r>
      <w:r>
        <w:rPr>
          <w:color w:val="000000" w:themeColor="text1"/>
          <w:sz w:val="28"/>
          <w:highlight w:val="none"/>
          <w14:textFill>
            <w14:solidFill>
              <w14:schemeClr w14:val="tx1"/>
            </w14:solidFill>
          </w14:textFill>
        </w:rPr>
        <w:tab/>
      </w:r>
      <w:r>
        <w:rPr>
          <w:rFonts w:hint="eastAsia"/>
          <w:color w:val="000000" w:themeColor="text1"/>
          <w:sz w:val="28"/>
          <w:highlight w:val="none"/>
          <w:lang w:val="en-US" w:eastAsia="zh-CN"/>
          <w14:textFill>
            <w14:solidFill>
              <w14:schemeClr w14:val="tx1"/>
            </w14:solidFill>
          </w14:textFill>
        </w:rPr>
        <w:t>3</w:t>
      </w:r>
      <w:r>
        <w:rPr>
          <w:color w:val="000000" w:themeColor="text1"/>
          <w:sz w:val="28"/>
          <w:highlight w:val="none"/>
          <w14:textFill>
            <w14:solidFill>
              <w14:schemeClr w14:val="tx1"/>
            </w14:solidFill>
          </w14:textFill>
        </w:rPr>
        <w:fldChar w:fldCharType="end"/>
      </w:r>
    </w:p>
    <w:p w14:paraId="166BFBE5">
      <w:pPr>
        <w:pStyle w:val="12"/>
        <w:tabs>
          <w:tab w:val="right" w:leader="dot" w:pos="9628"/>
        </w:tabs>
        <w:spacing w:line="480" w:lineRule="auto"/>
        <w:ind w:left="0" w:leftChars="0" w:firstLine="420" w:firstLineChars="200"/>
        <w:jc w:val="left"/>
        <w:rPr>
          <w:rFonts w:asciiTheme="minorHAnsi" w:hAnsiTheme="minorHAnsi" w:eastAsiaTheme="minorEastAsia" w:cstheme="minorBidi"/>
          <w:color w:val="000000" w:themeColor="text1"/>
          <w:sz w:val="28"/>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"_Toc141279352" </w:instrText>
      </w:r>
      <w:r>
        <w:rPr>
          <w:color w:val="000000" w:themeColor="text1"/>
          <w:highlight w:val="none"/>
          <w14:textFill>
            <w14:solidFill>
              <w14:schemeClr w14:val="tx1"/>
            </w14:solidFill>
          </w14:textFill>
        </w:rPr>
        <w:fldChar w:fldCharType="separate"/>
      </w:r>
      <w:r>
        <w:rPr>
          <w:rStyle w:val="22"/>
          <w:rFonts w:hint="eastAsia"/>
          <w:color w:val="000000" w:themeColor="text1"/>
          <w:spacing w:val="4"/>
          <w:sz w:val="28"/>
          <w:highlight w:val="none"/>
          <w14:textFill>
            <w14:solidFill>
              <w14:schemeClr w14:val="tx1"/>
            </w14:solidFill>
          </w14:textFill>
        </w:rPr>
        <w:t>第二部分</w:t>
      </w:r>
      <w:r>
        <w:rPr>
          <w:rStyle w:val="22"/>
          <w:color w:val="000000" w:themeColor="text1"/>
          <w:spacing w:val="4"/>
          <w:sz w:val="28"/>
          <w:highlight w:val="none"/>
          <w14:textFill>
            <w14:solidFill>
              <w14:schemeClr w14:val="tx1"/>
            </w14:solidFill>
          </w14:textFill>
        </w:rPr>
        <w:t xml:space="preserve"> </w:t>
      </w:r>
      <w:r>
        <w:rPr>
          <w:rStyle w:val="22"/>
          <w:rFonts w:hint="eastAsia"/>
          <w:color w:val="000000" w:themeColor="text1"/>
          <w:sz w:val="28"/>
          <w:highlight w:val="none"/>
          <w14:textFill>
            <w14:solidFill>
              <w14:schemeClr w14:val="tx1"/>
            </w14:solidFill>
          </w14:textFill>
        </w:rPr>
        <w:t>投标人须知</w:t>
      </w:r>
      <w:r>
        <w:rPr>
          <w:color w:val="000000" w:themeColor="text1"/>
          <w:sz w:val="28"/>
          <w:highlight w:val="none"/>
          <w14:textFill>
            <w14:solidFill>
              <w14:schemeClr w14:val="tx1"/>
            </w14:solidFill>
          </w14:textFill>
        </w:rPr>
        <w:tab/>
      </w:r>
      <w:r>
        <w:rPr>
          <w:rFonts w:hint="eastAsia"/>
          <w:color w:val="000000" w:themeColor="text1"/>
          <w:sz w:val="28"/>
          <w:highlight w:val="none"/>
          <w:lang w:val="en-US" w:eastAsia="zh-CN"/>
          <w14:textFill>
            <w14:solidFill>
              <w14:schemeClr w14:val="tx1"/>
            </w14:solidFill>
          </w14:textFill>
        </w:rPr>
        <w:t>5</w:t>
      </w:r>
      <w:r>
        <w:rPr>
          <w:color w:val="000000" w:themeColor="text1"/>
          <w:sz w:val="28"/>
          <w:highlight w:val="none"/>
          <w14:textFill>
            <w14:solidFill>
              <w14:schemeClr w14:val="tx1"/>
            </w14:solidFill>
          </w14:textFill>
        </w:rPr>
        <w:fldChar w:fldCharType="end"/>
      </w:r>
    </w:p>
    <w:p w14:paraId="40D47D34">
      <w:pPr>
        <w:pStyle w:val="15"/>
        <w:tabs>
          <w:tab w:val="right" w:leader="dot" w:pos="9628"/>
        </w:tabs>
        <w:spacing w:line="480" w:lineRule="auto"/>
        <w:jc w:val="left"/>
        <w:rPr>
          <w:rFonts w:asciiTheme="minorHAnsi" w:hAnsiTheme="minorHAnsi" w:eastAsiaTheme="minorEastAsia" w:cstheme="minorBidi"/>
          <w:color w:val="000000" w:themeColor="text1"/>
          <w:sz w:val="28"/>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"_Toc141279360" </w:instrText>
      </w:r>
      <w:r>
        <w:rPr>
          <w:color w:val="000000" w:themeColor="text1"/>
          <w:highlight w:val="none"/>
          <w14:textFill>
            <w14:solidFill>
              <w14:schemeClr w14:val="tx1"/>
            </w14:solidFill>
          </w14:textFill>
        </w:rPr>
        <w:fldChar w:fldCharType="separate"/>
      </w:r>
      <w:r>
        <w:rPr>
          <w:rStyle w:val="22"/>
          <w:rFonts w:hint="eastAsia"/>
          <w:color w:val="000000" w:themeColor="text1"/>
          <w:kern w:val="44"/>
          <w:sz w:val="28"/>
          <w:highlight w:val="none"/>
          <w14:textFill>
            <w14:solidFill>
              <w14:schemeClr w14:val="tx1"/>
            </w14:solidFill>
          </w14:textFill>
        </w:rPr>
        <w:t>第三部分</w:t>
      </w:r>
      <w:r>
        <w:rPr>
          <w:rStyle w:val="22"/>
          <w:color w:val="000000" w:themeColor="text1"/>
          <w:kern w:val="44"/>
          <w:sz w:val="28"/>
          <w:highlight w:val="none"/>
          <w14:textFill>
            <w14:solidFill>
              <w14:schemeClr w14:val="tx1"/>
            </w14:solidFill>
          </w14:textFill>
        </w:rPr>
        <w:t xml:space="preserve"> </w:t>
      </w:r>
      <w:r>
        <w:rPr>
          <w:rStyle w:val="22"/>
          <w:rFonts w:hint="eastAsia"/>
          <w:color w:val="000000" w:themeColor="text1"/>
          <w:kern w:val="44"/>
          <w:sz w:val="28"/>
          <w:highlight w:val="none"/>
          <w14:textFill>
            <w14:solidFill>
              <w14:schemeClr w14:val="tx1"/>
            </w14:solidFill>
          </w14:textFill>
        </w:rPr>
        <w:t>合同条款及格式</w:t>
      </w:r>
      <w:r>
        <w:rPr>
          <w:color w:val="000000" w:themeColor="text1"/>
          <w:sz w:val="28"/>
          <w:highlight w:val="none"/>
          <w14:textFill>
            <w14:solidFill>
              <w14:schemeClr w14:val="tx1"/>
            </w14:solidFill>
          </w14:textFill>
        </w:rPr>
        <w:tab/>
      </w:r>
      <w:r>
        <w:rPr>
          <w:rFonts w:hint="eastAsia"/>
          <w:color w:val="000000" w:themeColor="text1"/>
          <w:sz w:val="28"/>
          <w:highlight w:val="none"/>
          <w:lang w:val="en-US" w:eastAsia="zh-CN"/>
          <w14:textFill>
            <w14:solidFill>
              <w14:schemeClr w14:val="tx1"/>
            </w14:solidFill>
          </w14:textFill>
        </w:rPr>
        <w:t>9</w:t>
      </w:r>
      <w:r>
        <w:rPr>
          <w:color w:val="000000" w:themeColor="text1"/>
          <w:sz w:val="28"/>
          <w:highlight w:val="none"/>
          <w14:textFill>
            <w14:solidFill>
              <w14:schemeClr w14:val="tx1"/>
            </w14:solidFill>
          </w14:textFill>
        </w:rPr>
        <w:fldChar w:fldCharType="end"/>
      </w:r>
    </w:p>
    <w:p w14:paraId="077CD932">
      <w:pPr>
        <w:pStyle w:val="15"/>
        <w:tabs>
          <w:tab w:val="right" w:leader="dot" w:pos="9628"/>
        </w:tabs>
        <w:spacing w:line="480" w:lineRule="auto"/>
        <w:jc w:val="left"/>
        <w:rPr>
          <w:rFonts w:hint="default" w:asciiTheme="minorHAnsi" w:hAnsiTheme="minorHAnsi" w:eastAsiaTheme="minorEastAsia" w:cstheme="minorBidi"/>
          <w:color w:val="000000" w:themeColor="text1"/>
          <w:sz w:val="28"/>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"_Toc141279399" </w:instrText>
      </w:r>
      <w:r>
        <w:rPr>
          <w:color w:val="000000" w:themeColor="text1"/>
          <w:highlight w:val="none"/>
          <w14:textFill>
            <w14:solidFill>
              <w14:schemeClr w14:val="tx1"/>
            </w14:solidFill>
          </w14:textFill>
        </w:rPr>
        <w:fldChar w:fldCharType="separate"/>
      </w:r>
      <w:r>
        <w:rPr>
          <w:rStyle w:val="22"/>
          <w:rFonts w:hint="eastAsia"/>
          <w:color w:val="000000" w:themeColor="text1"/>
          <w:kern w:val="44"/>
          <w:sz w:val="28"/>
          <w:highlight w:val="none"/>
          <w14:textFill>
            <w14:solidFill>
              <w14:schemeClr w14:val="tx1"/>
            </w14:solidFill>
          </w14:textFill>
        </w:rPr>
        <w:t>第四部分</w:t>
      </w:r>
      <w:r>
        <w:rPr>
          <w:color w:val="000000" w:themeColor="text1"/>
          <w:sz w:val="28"/>
          <w:highlight w:val="none"/>
          <w14:textFill>
            <w14:solidFill>
              <w14:schemeClr w14:val="tx1"/>
            </w14:solidFill>
          </w14:textFill>
        </w:rPr>
        <w:fldChar w:fldCharType="end"/>
      </w:r>
      <w:r>
        <w:rPr>
          <w:rFonts w:hint="eastAsia"/>
          <w:color w:val="000000" w:themeColor="text1"/>
          <w:sz w:val="28"/>
          <w:highlight w:val="none"/>
          <w:lang w:val="en-US" w:eastAsia="zh-CN"/>
          <w14:textFill>
            <w14:solidFill>
              <w14:schemeClr w14:val="tx1"/>
            </w14:solidFill>
          </w14:textFill>
        </w:rPr>
        <w:t xml:space="preserve"> 附件</w:t>
      </w:r>
      <w:r>
        <w:rPr>
          <w:color w:val="000000" w:themeColor="text1"/>
          <w:sz w:val="28"/>
          <w:highlight w:val="none"/>
          <w14:textFill>
            <w14:solidFill>
              <w14:schemeClr w14:val="tx1"/>
            </w14:solidFill>
          </w14:textFill>
        </w:rPr>
        <w:tab/>
      </w:r>
      <w:r>
        <w:rPr>
          <w:rFonts w:hint="eastAsia"/>
          <w:color w:val="000000" w:themeColor="text1"/>
          <w:sz w:val="28"/>
          <w:highlight w:val="none"/>
          <w:lang w:val="en-US" w:eastAsia="zh-CN"/>
          <w14:textFill>
            <w14:solidFill>
              <w14:schemeClr w14:val="tx1"/>
            </w14:solidFill>
          </w14:textFill>
        </w:rPr>
        <w:t>20</w:t>
      </w:r>
    </w:p>
    <w:p w14:paraId="64B20D8A">
      <w:pPr>
        <w:pStyle w:val="15"/>
        <w:tabs>
          <w:tab w:val="right" w:leader="dot" w:pos="9628"/>
        </w:tabs>
        <w:spacing w:line="480" w:lineRule="auto"/>
        <w:ind w:left="0" w:leftChars="0" w:firstLine="560" w:firstLineChars="200"/>
        <w:rPr>
          <w:color w:val="000000" w:themeColor="text1"/>
          <w:sz w:val="28"/>
          <w:highlight w:val="none"/>
          <w14:textFill>
            <w14:solidFill>
              <w14:schemeClr w14:val="tx1"/>
            </w14:solidFill>
          </w14:textFill>
        </w:rPr>
      </w:pPr>
    </w:p>
    <w:p w14:paraId="194D8A4C">
      <w:pPr>
        <w:pStyle w:val="2"/>
        <w:rPr>
          <w:rFonts w:ascii="黑体" w:eastAsia="黑体"/>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color w:val="000000" w:themeColor="text1"/>
          <w:highlight w:val="none"/>
          <w14:textFill>
            <w14:solidFill>
              <w14:schemeClr w14:val="tx1"/>
            </w14:solidFill>
          </w14:textFill>
        </w:rPr>
        <w:br w:type="page"/>
      </w:r>
      <w:bookmarkStart w:id="0" w:name="_Toc141279351"/>
      <w:r>
        <w:rPr>
          <w:rFonts w:hint="eastAsia"/>
          <w:color w:val="000000" w:themeColor="text1"/>
          <w:sz w:val="32"/>
          <w:szCs w:val="32"/>
          <w:highlight w:val="none"/>
          <w14:textFill>
            <w14:solidFill>
              <w14:schemeClr w14:val="tx1"/>
            </w14:solidFill>
          </w14:textFill>
        </w:rPr>
        <w:t>第一部分</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询价采购公告</w:t>
      </w:r>
      <w:bookmarkEnd w:id="0"/>
    </w:p>
    <w:p w14:paraId="2BCEC2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兹有我校后勤管理处“2026—2028年工程预算编制服务项目”进行询价采购，欢迎符合资格条件的服务商作出响应报价，现将有关事项说明如下：  </w:t>
      </w:r>
    </w:p>
    <w:p w14:paraId="208074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一、项目内容：</w:t>
      </w:r>
    </w:p>
    <w:p w14:paraId="3F653B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项目编号：BM2026-004</w:t>
      </w:r>
    </w:p>
    <w:p w14:paraId="3F131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项目名称：2026—2028年工程预算编制服务项目</w:t>
      </w:r>
    </w:p>
    <w:p w14:paraId="75E8D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预算金额</w:t>
      </w:r>
      <w:r>
        <w:rPr>
          <w:rFonts w:hint="eastAsia" w:ascii="宋体" w:hAnsi="宋体" w:eastAsia="宋体" w:cs="宋体"/>
          <w:sz w:val="24"/>
          <w:szCs w:val="24"/>
        </w:rPr>
        <w:t>：每年项目招标控制价不超过1200万元，每年预算编制服务费用不超过4万元，校方根据项目复杂程度决定是否预算编制，不对每年工作量作出承诺</w:t>
      </w:r>
      <w:r>
        <w:rPr>
          <w:rFonts w:hint="eastAsia" w:ascii="宋体" w:hAnsi="宋体" w:eastAsia="宋体" w:cs="宋体"/>
          <w:sz w:val="24"/>
          <w:szCs w:val="24"/>
          <w:lang w:eastAsia="zh-CN"/>
        </w:rPr>
        <w:t>。</w:t>
      </w:r>
    </w:p>
    <w:p w14:paraId="4D5079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购需求：对江苏医药职业学院所实施的1万元以上的工程项目按施工图纸或招标人需求编制工程量清单、预算、工程量计算书、招标控制价并进行合理调整及提出工程各阶段成本控制的合理化建议等工程预算相关的咨询服务。</w:t>
      </w:r>
    </w:p>
    <w:p w14:paraId="7298A8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服务期限：</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p w14:paraId="0B6EB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投标报价方式：</w:t>
      </w:r>
    </w:p>
    <w:p w14:paraId="628D36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工程量清单及招标控制价按苏建价协[2022]7号文的85%为最高限价，各单位按下浮率报价，报价下浮率精确到小数点后两位，如下浮率20%，即报价为苏建价协[2022]7号文的85%*（1-20%）=68%，即投标报价为苏建价协[2022]7号文的68%。工程预算编制服务费（含工程量清单、标底、招标控制价编制等造价咨询费用）中标后招标人按投标人的报价下浮率支付费用后不再支付其它任何费用。招标人不对中标单位业务量做任何保证，请投标单位综合考虑。（招标控制价为1万-5万的项目，预算编制服务费用不足600元的按600元收取；招标控制价为5万-40万的项目，预算编制服务费用不足1500元的按1500元收取；招标控制价为40万以上的项目，预算编制服务费用不足3000元的按3000元收取。）</w:t>
      </w:r>
    </w:p>
    <w:p w14:paraId="30DB3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此费用为完成工程量清单、预算编制服务费范围内的全部工作所需的全部人工费、办公费、交通费、税收等一切费用。（如工程最终未实施，已形成的预算编制费用按80%折扣计算）（最低预算编制费用同上）</w:t>
      </w:r>
    </w:p>
    <w:p w14:paraId="42570B0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 xml:space="preserve">人的资格要求： </w:t>
      </w:r>
    </w:p>
    <w:p w14:paraId="7838F0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17802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投标人必须为独立法人，有相应经营范围(含工程造价咨询)的营业执照（须提供加盖投标人公章的有效法人营业执照副本复印件）；</w:t>
      </w:r>
    </w:p>
    <w:p w14:paraId="2B9DE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拟投入本项目项目组组成成员(含项目负责人至少3人)的资格要求：预算编制项目负责人必须为本单位注册的造价工程师并且同时具有中级及以上职称，项目组其他组成人员须有造价员及以上资格，上述人员均为本单位正式注册人员。（提供有效证明备查）</w:t>
      </w:r>
    </w:p>
    <w:p w14:paraId="698AA0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.本次招标人一律不接受联合体和挂靠投标。</w:t>
      </w:r>
    </w:p>
    <w:p w14:paraId="351554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.投标单位以不正当手段骗取中标，被建设行政主管部门或司法部门查处的，将被拒绝参与本工程投标。</w:t>
      </w:r>
    </w:p>
    <w:p w14:paraId="1CAF33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.拒绝列入失信被执行人、重大税收违法案件当事人名单、政府采购严重违法失信行为记录名单的投标人参与政府采购活动。</w:t>
      </w:r>
    </w:p>
    <w:p w14:paraId="2989FD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三、投标方式及时间：</w:t>
      </w:r>
    </w:p>
    <w:p w14:paraId="593389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1.送达方式：报价单纸质（原件盖章）及相关资质材料（复印件盖章）密封送达或寄送至江苏医药职业学院行政楼206室，收件人：柏老师，电话：0515-88590086。</w:t>
      </w:r>
    </w:p>
    <w:p w14:paraId="7AA6A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3.送达（寄送）时间：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时止。未密封、逾期送达或者未送达指定地点的，不予接受。</w:t>
      </w:r>
    </w:p>
    <w:p w14:paraId="7283F6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4.开标时间：202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时00分</w:t>
      </w:r>
    </w:p>
    <w:p w14:paraId="02FB87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5.售价：免费</w:t>
      </w:r>
    </w:p>
    <w:p w14:paraId="36EC4F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四、报价要求  </w:t>
      </w:r>
    </w:p>
    <w:p w14:paraId="36E05B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报价须包括税费、人工费、材料费等所有费用。经评委认定，报价明显低于成本价的评委有权要求其作出合理解释，若理由不充分可作为无效标处理。</w:t>
      </w:r>
    </w:p>
    <w:p w14:paraId="0BB0E8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2.报价须经法定代表人或其授权代表签字、盖公司章及联系人电话号码；如为授权代表签字，请附法定代表人授权书。  </w:t>
      </w:r>
    </w:p>
    <w:p w14:paraId="0150F0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3.报价一经我校认可，即为签约价。服务商一经作出报价，不可撤回，否则，该服务商在今后一年内不得参与我校所有采购活动。成交服务商的报价函将作为合同的组成部分。</w:t>
      </w:r>
    </w:p>
    <w:p w14:paraId="732A0C8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五、中标原则  </w:t>
      </w:r>
    </w:p>
    <w:p w14:paraId="4303B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最低评标价法：根据符合采购需求、质量和服务相等且报价最低的原则确定成交服务商。报价相同的，通过现场抽签确定成交服务商。中标后，中标单位无正当理由弃标，一年内不接受其参与学校的任何采购活动。  </w:t>
      </w:r>
    </w:p>
    <w:p w14:paraId="3A7A390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六、付款方式</w:t>
      </w:r>
    </w:p>
    <w:p w14:paraId="74C506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预算编制服务费一年结算一次，每年底，在移交当年全部资料后，服务费经校方审核</w:t>
      </w:r>
      <w:r>
        <w:rPr>
          <w:rFonts w:hint="eastAsia" w:ascii="宋体" w:hAnsi="宋体" w:eastAsia="宋体" w:cs="宋体"/>
          <w:sz w:val="24"/>
          <w:szCs w:val="24"/>
          <w:lang w:eastAsia="zh-CN"/>
        </w:rPr>
        <w:t>认可</w:t>
      </w:r>
      <w:r>
        <w:rPr>
          <w:rFonts w:hint="eastAsia" w:ascii="宋体" w:hAnsi="宋体" w:eastAsia="宋体" w:cs="宋体"/>
          <w:sz w:val="24"/>
          <w:szCs w:val="24"/>
        </w:rPr>
        <w:t>后一次性付清。。</w:t>
      </w:r>
    </w:p>
    <w:p w14:paraId="03752E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七、业务联系</w:t>
      </w:r>
    </w:p>
    <w:p w14:paraId="4A75F7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本项目为江苏医药职业学院后勤管理处使用管理，如需了解所需相关的具体情况等，请与</w:t>
      </w:r>
      <w:r>
        <w:rPr>
          <w:rFonts w:hint="eastAsia" w:ascii="宋体" w:hAnsi="宋体" w:eastAsia="宋体" w:cs="宋体"/>
          <w:sz w:val="24"/>
          <w:szCs w:val="24"/>
          <w:lang w:eastAsia="zh-CN"/>
        </w:rPr>
        <w:t>贾</w:t>
      </w:r>
      <w:r>
        <w:rPr>
          <w:rFonts w:hint="eastAsia" w:ascii="宋体" w:hAnsi="宋体" w:eastAsia="宋体" w:cs="宋体"/>
          <w:sz w:val="24"/>
          <w:szCs w:val="24"/>
        </w:rPr>
        <w:t>老师联系（18262395908）。</w:t>
      </w:r>
    </w:p>
    <w:p w14:paraId="64DD20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14:paraId="6047B9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14:paraId="5C30BB7F">
      <w:pPr>
        <w:pStyle w:val="2"/>
        <w:pageBreakBefore w:val="0"/>
        <w:kinsoku/>
        <w:wordWrap/>
        <w:overflowPunct/>
        <w:topLinePunct w:val="0"/>
        <w:autoSpaceDE/>
        <w:autoSpaceDN/>
        <w:bidi w:val="0"/>
        <w:adjustRightInd/>
        <w:snapToGrid/>
        <w:spacing w:line="520" w:lineRule="exact"/>
        <w:textAlignment w:val="auto"/>
        <w:rPr>
          <w:color w:val="000000" w:themeColor="text1"/>
          <w:sz w:val="32"/>
          <w:szCs w:val="32"/>
          <w:highlight w:val="none"/>
          <w14:textFill>
            <w14:solidFill>
              <w14:schemeClr w14:val="tx1"/>
            </w14:solidFill>
          </w14:textFill>
        </w:rPr>
      </w:pPr>
      <w:bookmarkStart w:id="1" w:name="_Toc141279352"/>
      <w:r>
        <w:rPr>
          <w:rFonts w:hint="eastAsia"/>
          <w:color w:val="000000" w:themeColor="text1"/>
          <w:spacing w:val="4"/>
          <w:sz w:val="32"/>
          <w:szCs w:val="32"/>
          <w:highlight w:val="none"/>
          <w14:textFill>
            <w14:solidFill>
              <w14:schemeClr w14:val="tx1"/>
            </w14:solidFill>
          </w14:textFill>
        </w:rPr>
        <w:t>第二部分</w:t>
      </w:r>
      <w:r>
        <w:rPr>
          <w:color w:val="000000" w:themeColor="text1"/>
          <w:spacing w:val="4"/>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投标人须知</w:t>
      </w:r>
      <w:bookmarkEnd w:id="1"/>
    </w:p>
    <w:p w14:paraId="24DE44C7">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 w:name="_Toc14127935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一、询价文件</w:t>
      </w:r>
      <w:bookmarkEnd w:id="2"/>
    </w:p>
    <w:p w14:paraId="2BB733DA">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名词定义</w:t>
      </w:r>
    </w:p>
    <w:p w14:paraId="4480448B">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本询价文件中的采购人、投标人、中标人分别指：</w:t>
      </w:r>
    </w:p>
    <w:p w14:paraId="782A0FB7">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（1）采购人指江苏医药职业学院，亦称买方。</w:t>
      </w:r>
    </w:p>
    <w:p w14:paraId="611DAF79">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（2）中标人指最后中标的投标人，亦称卖方。</w:t>
      </w:r>
    </w:p>
    <w:p w14:paraId="04F8B156">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询价文件的组成</w:t>
      </w:r>
    </w:p>
    <w:p w14:paraId="34B40025">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本询价文件由下列部分组成：</w:t>
      </w:r>
    </w:p>
    <w:p w14:paraId="5CCEAA8F">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（1）询价采购公告</w:t>
      </w:r>
    </w:p>
    <w:p w14:paraId="6995FAEC">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（2）投标人须知</w:t>
      </w:r>
    </w:p>
    <w:p w14:paraId="307596BF">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（3）采购货物要求及相关说明</w:t>
      </w:r>
    </w:p>
    <w:p w14:paraId="2855A689">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（4）商务条款</w:t>
      </w:r>
    </w:p>
    <w:p w14:paraId="1518B136">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（5）附件</w:t>
      </w:r>
    </w:p>
    <w:p w14:paraId="3101D0C1">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询价文件的澄清</w:t>
      </w:r>
    </w:p>
    <w:p w14:paraId="402C1A59">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如投标人对询价文件的某些内容有疑问，应在投标截止时间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日前以书面形式传真通知采购人，采购人将予以书面答复。采购人认为有必要时，可将答复内容（包括疑问内容，但不包括疑问来源）在江苏医药职业学院招投标信息网站上公开发布。</w:t>
      </w:r>
    </w:p>
    <w:p w14:paraId="059EFC19">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1.4.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询价文件的补充和修改</w:t>
      </w:r>
    </w:p>
    <w:p w14:paraId="3862CF0F">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（1）采购人有权在投标截止时间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日前对询价文件进行补充和修改，补充和修改的内容在江苏医药职业学院招投标信息网站上公开发布。补充和修改的内容作为询价文件的组成部分，对投标人具有同等约束作用。</w:t>
      </w:r>
    </w:p>
    <w:p w14:paraId="2E083904">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（2）如询价文件的补充和修改对投标人准备投标的时间有影响，采购人有权决定推迟投标截止时间和开标时间。</w:t>
      </w:r>
    </w:p>
    <w:p w14:paraId="4178CEF0">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 w:name="_Toc14127935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二、投标文件</w:t>
      </w:r>
      <w:bookmarkEnd w:id="3"/>
    </w:p>
    <w:p w14:paraId="2C5EB4D8">
      <w:pPr>
        <w:spacing w:line="520" w:lineRule="exact"/>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2.1.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投标文件的语言</w:t>
      </w:r>
    </w:p>
    <w:p w14:paraId="55A59DE6">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投标文件及来往函件均应使用中文。</w:t>
      </w:r>
    </w:p>
    <w:p w14:paraId="30942C95">
      <w:pPr>
        <w:spacing w:line="520" w:lineRule="exact"/>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2.2.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投标文件的组成</w:t>
      </w:r>
    </w:p>
    <w:p w14:paraId="00F1D8B4">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投标人编写的投标文件必须包括以下部分：</w:t>
      </w:r>
    </w:p>
    <w:p w14:paraId="3911585A">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（1）投标函（格式见附件1）</w:t>
      </w:r>
    </w:p>
    <w:p w14:paraId="63A4BF9A">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（2）投标报价总表（格式见附件2）</w:t>
      </w:r>
    </w:p>
    <w:p w14:paraId="2E722B25">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（3）营业执照复印件（复印件盖单位公章）</w:t>
      </w:r>
    </w:p>
    <w:p w14:paraId="234464D5">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（4）投标人认为需要陈述的其他内容</w:t>
      </w:r>
    </w:p>
    <w:p w14:paraId="3FDA350B">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投标人所投货物超过其经营范围的，则作为废标处理。</w:t>
      </w:r>
    </w:p>
    <w:p w14:paraId="4DAFACF8">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2.3.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投标文件的形式及签署</w:t>
      </w:r>
    </w:p>
    <w:p w14:paraId="052383A7">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（1）投标人需提交投标文件正本1份，副本2份。</w:t>
      </w:r>
    </w:p>
    <w:p w14:paraId="336DBAD8">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（2）投标文件应使用A4型纸打印，图表等可按同样规格的倍数扩展，且经授权代表签署。</w:t>
      </w:r>
    </w:p>
    <w:p w14:paraId="2B7E6C88">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（3）投标文件不应有涂改、增删之处，但如有错误必须修改时，修改处必须由原授权代表签署。</w:t>
      </w:r>
    </w:p>
    <w:p w14:paraId="4BCBB38F">
      <w:pPr>
        <w:spacing w:line="520" w:lineRule="exact"/>
        <w:ind w:firstLine="472" w:firstLineChars="196"/>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投标文件的密封和标记</w:t>
      </w:r>
    </w:p>
    <w:p w14:paraId="71B2C8FE">
      <w:pPr>
        <w:spacing w:line="520" w:lineRule="exact"/>
        <w:ind w:firstLine="470" w:firstLineChars="19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投标人应将投标文件用封套加以密封，在封口处粘贴密封条，盖骑缝公章，并在封套上标明：</w:t>
      </w:r>
    </w:p>
    <w:p w14:paraId="2D73574D">
      <w:pPr>
        <w:spacing w:line="520" w:lineRule="exact"/>
        <w:ind w:firstLine="960" w:firstLineChars="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（1）收件人：江苏医药职业学院国资处</w:t>
      </w:r>
    </w:p>
    <w:p w14:paraId="07939008">
      <w:pPr>
        <w:spacing w:line="520" w:lineRule="exact"/>
        <w:ind w:firstLine="960" w:firstLineChars="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（2）询价项目编号：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67DCC812">
      <w:pPr>
        <w:spacing w:line="520" w:lineRule="exact"/>
        <w:ind w:firstLine="960" w:firstLineChars="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（3）询价项目名称：</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A92AA97">
      <w:pPr>
        <w:spacing w:line="520" w:lineRule="exact"/>
        <w:ind w:firstLine="960" w:firstLineChars="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（4）投标人名称：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194CCDF1">
      <w:pPr>
        <w:spacing w:line="520" w:lineRule="exact"/>
        <w:ind w:firstLine="960" w:firstLineChars="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（5）联系电话（手机）：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7666E58">
      <w:pPr>
        <w:spacing w:line="520" w:lineRule="exact"/>
        <w:ind w:firstLine="960" w:firstLineChars="4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（6）开标之前不得启封</w:t>
      </w:r>
    </w:p>
    <w:p w14:paraId="1D63AEE8">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没有按上述规定密封和标记的投标文件，采购人将不承担投标文件错放或提前开启的责任。</w:t>
      </w:r>
    </w:p>
    <w:p w14:paraId="50D16B3E">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 w:name="_Toc14127935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三、投标细则</w:t>
      </w:r>
      <w:bookmarkEnd w:id="4"/>
    </w:p>
    <w:p w14:paraId="01E180DA">
      <w:pPr>
        <w:spacing w:line="520" w:lineRule="exact"/>
        <w:ind w:firstLine="472" w:firstLineChars="196"/>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3.1.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投标报价</w:t>
      </w:r>
    </w:p>
    <w:p w14:paraId="03ADE349">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投标总价应是货物完税后的用户地交货价，其中应包含运输、搬运、安装调试、保修等全部费用，以人民币报价。</w:t>
      </w:r>
    </w:p>
    <w:p w14:paraId="1A5F4962">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投标文件的递交</w:t>
      </w:r>
    </w:p>
    <w:p w14:paraId="4DE9C157">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（1）投标人应仔细阅读询价文件的所有内容并做出实质性的响应，同时按询价文件规定的要求和格式，提交完整的投标文件。</w:t>
      </w:r>
    </w:p>
    <w:p w14:paraId="5BE23ADA">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（2）投标文件应在投标截止时间前寄至</w:t>
      </w:r>
      <w:r>
        <w:rPr>
          <w:rFonts w:hint="eastAsia" w:asciiTheme="minorEastAsia" w:hAnsiTheme="minorEastAsia" w:eastAsiaTheme="minorEastAsia" w:cstheme="minorEastAsia"/>
          <w:color w:val="000000" w:themeColor="text1"/>
          <w:spacing w:val="2"/>
          <w:kern w:val="0"/>
          <w:sz w:val="24"/>
          <w:szCs w:val="24"/>
          <w:highlight w:val="none"/>
          <w14:textFill>
            <w14:solidFill>
              <w14:schemeClr w14:val="tx1"/>
            </w14:solidFill>
          </w14:textFill>
        </w:rPr>
        <w:t>江苏医药职业学院国资处，</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逾期送达或未送达指定地点以及未按询价文件要求密封的投标文件，潜在投标人须自行承担相应风险。</w:t>
      </w:r>
    </w:p>
    <w:p w14:paraId="230C4CB6">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（3）采购人不接受电报、电话、传真及电子邮件投标。</w:t>
      </w:r>
    </w:p>
    <w:p w14:paraId="22530404">
      <w:pPr>
        <w:spacing w:line="520" w:lineRule="exact"/>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投标文件的修改和撤回</w:t>
      </w:r>
    </w:p>
    <w:p w14:paraId="087DD82A">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（1）投标截止时间后投标文件不得修改。</w:t>
      </w:r>
    </w:p>
    <w:p w14:paraId="61B8A92A">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（2）投标截止时间前投标人可以撤标，但在投标截止时间后不允许撤标。</w:t>
      </w:r>
    </w:p>
    <w:p w14:paraId="1BFBA131">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投标有效期</w:t>
      </w:r>
    </w:p>
    <w:p w14:paraId="29483C47">
      <w:pPr>
        <w:spacing w:line="520" w:lineRule="exact"/>
        <w:ind w:firstLine="470" w:firstLineChars="196"/>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从投标截止时间起，投标有效期为90天。</w:t>
      </w:r>
    </w:p>
    <w:p w14:paraId="7FE4C3C0">
      <w:pPr>
        <w:spacing w:line="520" w:lineRule="exact"/>
        <w:ind w:firstLine="472" w:firstLineChars="196"/>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询价终止</w:t>
      </w:r>
    </w:p>
    <w:p w14:paraId="3C02C65E">
      <w:pPr>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投标截止后，如投标人少于3个，采购人有权选择其他采购方式或终止本次询价。</w:t>
      </w:r>
    </w:p>
    <w:p w14:paraId="0B603979">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 w:name="_Toc14127935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w:t>
      </w:r>
      <w:bookmarkEnd w:id="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成交原则</w:t>
      </w:r>
    </w:p>
    <w:p w14:paraId="089D4179">
      <w:pPr>
        <w:spacing w:line="52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本次询价采用最低评标价法评标，即在报价文件满足询价文件全部实质性要求</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且</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符合采购需求、质量和服务相等报价最低的由对应的投标人中标。</w:t>
      </w:r>
    </w:p>
    <w:p w14:paraId="342578FA">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 w:name="_Toc1412793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五、定标</w:t>
      </w:r>
      <w:bookmarkEnd w:id="6"/>
    </w:p>
    <w:p w14:paraId="6134D8A1">
      <w:pPr>
        <w:spacing w:line="520" w:lineRule="exact"/>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5.1.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询价小组根据符合采购需求、质量和服务相等且报价最低的原则确定成交投标人，并将结果通知中标的投标人。</w:t>
      </w:r>
    </w:p>
    <w:p w14:paraId="6C1AF939">
      <w:pPr>
        <w:spacing w:line="520" w:lineRule="exact"/>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5.2.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询价小组认为所有投标报价均不合理或所有投标方案均不能满足采购人要求时，有权否决所有投标。</w:t>
      </w:r>
    </w:p>
    <w:p w14:paraId="6F9E6910">
      <w:pPr>
        <w:spacing w:line="520" w:lineRule="exact"/>
        <w:ind w:firstLine="472" w:firstLineChars="19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5.3.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出现下列情形之一的，采购人有权决定本次询价作废标处理：</w:t>
      </w:r>
    </w:p>
    <w:p w14:paraId="58AFE802">
      <w:pPr>
        <w:spacing w:line="520" w:lineRule="exact"/>
        <w:ind w:firstLine="56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（1）发生影响询价公平、公正的违法、违规行为的；</w:t>
      </w:r>
    </w:p>
    <w:p w14:paraId="154E1010">
      <w:pPr>
        <w:spacing w:line="520" w:lineRule="exact"/>
        <w:ind w:firstLine="56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（2）投标人的投标报价均超过了采购预算，学校不能支付的；</w:t>
      </w:r>
    </w:p>
    <w:p w14:paraId="6BCB6878">
      <w:pPr>
        <w:spacing w:line="520" w:lineRule="exact"/>
        <w:ind w:firstLine="56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（3）因重大变故，采购任务取消的。</w:t>
      </w:r>
    </w:p>
    <w:p w14:paraId="3180D8A0">
      <w:pPr>
        <w:spacing w:line="520" w:lineRule="exact"/>
        <w:ind w:firstLine="472" w:firstLineChars="196"/>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5.4.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对未中标的投标人，采购人不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未中标解释。</w:t>
      </w:r>
    </w:p>
    <w:p w14:paraId="38670EAC">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 w:name="_Toc14127935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六、合同的签订</w:t>
      </w:r>
      <w:bookmarkEnd w:id="7"/>
    </w:p>
    <w:p w14:paraId="699DA60E">
      <w:pPr>
        <w:spacing w:line="360" w:lineRule="auto"/>
        <w:ind w:right="-4" w:rightChars="-2" w:firstLine="475" w:firstLineChars="197"/>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6.1.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中标人确定后，采购人将通过学校招标网公示3天，公示期满无异议，中标人应在15日内与采购人签订采购合同，过期视为放弃中标。</w:t>
      </w:r>
    </w:p>
    <w:p w14:paraId="5797159B">
      <w:pPr>
        <w:spacing w:line="360" w:lineRule="auto"/>
        <w:ind w:firstLine="482"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6.2.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本询价文件、中标人的投标文件以及中标人所做出的各种书面承诺将作为采购人与中标人双方签订合同的依据，并作为合同的附件与合同具有同等法律效力。</w:t>
      </w:r>
    </w:p>
    <w:p w14:paraId="13209B81">
      <w:pPr>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如投标人中标后悔标，采购人将取消该投标人本次中标资格及今后两年内的投标资格。</w:t>
      </w:r>
    </w:p>
    <w:p w14:paraId="5A70B46D">
      <w:pPr>
        <w:pStyle w:val="3"/>
        <w:spacing w:before="120" w:after="120" w:line="52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 w:name="_Toc14127935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七、其他</w:t>
      </w:r>
      <w:bookmarkEnd w:id="8"/>
    </w:p>
    <w:p w14:paraId="3856D706">
      <w:pPr>
        <w:spacing w:line="520" w:lineRule="exact"/>
        <w:ind w:firstLine="482" w:firstLineChars="200"/>
        <w:rPr>
          <w:rFonts w:asciiTheme="minorEastAsia" w:hAnsiTheme="minorEastAsia" w:eastAsiaTheme="minorEastAsia" w:cstheme="minorEastAsia"/>
          <w:b/>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7.1. 投标人无论中标与否，采购人不承担投标人参加投标的任何费用。</w:t>
      </w:r>
    </w:p>
    <w:p w14:paraId="1A33CEDA">
      <w:pPr>
        <w:spacing w:line="520" w:lineRule="exact"/>
        <w:jc w:val="center"/>
        <w:rPr>
          <w:rFonts w:asciiTheme="minorEastAsia" w:hAnsiTheme="minorEastAsia" w:eastAsiaTheme="minorEastAsia" w:cstheme="minorEastAsia"/>
          <w:b/>
          <w:color w:val="000000" w:themeColor="text1"/>
          <w:spacing w:val="4"/>
          <w:sz w:val="24"/>
          <w:szCs w:val="24"/>
          <w:highlight w:val="none"/>
          <w14:textFill>
            <w14:solidFill>
              <w14:schemeClr w14:val="tx1"/>
            </w14:solidFill>
          </w14:textFill>
        </w:rPr>
      </w:pPr>
    </w:p>
    <w:p w14:paraId="07970D56">
      <w:pPr>
        <w:pStyle w:val="14"/>
        <w:ind w:left="3360"/>
        <w:rPr>
          <w:rFonts w:asciiTheme="minorEastAsia" w:hAnsiTheme="minorEastAsia" w:eastAsiaTheme="minorEastAsia" w:cstheme="minorEastAsia"/>
          <w:b/>
          <w:color w:val="000000" w:themeColor="text1"/>
          <w:spacing w:val="4"/>
          <w:sz w:val="28"/>
          <w:szCs w:val="28"/>
          <w:highlight w:val="none"/>
          <w14:textFill>
            <w14:solidFill>
              <w14:schemeClr w14:val="tx1"/>
            </w14:solidFill>
          </w14:textFill>
        </w:rPr>
      </w:pPr>
    </w:p>
    <w:p w14:paraId="3100542D">
      <w:pPr>
        <w:pStyle w:val="14"/>
        <w:ind w:left="3360"/>
        <w:rPr>
          <w:rFonts w:asciiTheme="minorEastAsia" w:hAnsiTheme="minorEastAsia" w:eastAsiaTheme="minorEastAsia" w:cstheme="minorEastAsia"/>
          <w:b/>
          <w:color w:val="000000" w:themeColor="text1"/>
          <w:spacing w:val="4"/>
          <w:sz w:val="28"/>
          <w:szCs w:val="28"/>
          <w:highlight w:val="none"/>
          <w14:textFill>
            <w14:solidFill>
              <w14:schemeClr w14:val="tx1"/>
            </w14:solidFill>
          </w14:textFill>
        </w:rPr>
      </w:pPr>
    </w:p>
    <w:p w14:paraId="41080F15">
      <w:pPr>
        <w:rPr>
          <w:color w:val="000000" w:themeColor="text1"/>
          <w:highlight w:val="none"/>
          <w14:textFill>
            <w14:solidFill>
              <w14:schemeClr w14:val="tx1"/>
            </w14:solidFill>
          </w14:textFill>
        </w:rPr>
      </w:pPr>
    </w:p>
    <w:p w14:paraId="6D89822D">
      <w:pPr>
        <w:rPr>
          <w:color w:val="000000" w:themeColor="text1"/>
          <w:highlight w:val="none"/>
          <w14:textFill>
            <w14:solidFill>
              <w14:schemeClr w14:val="tx1"/>
            </w14:solidFill>
          </w14:textFill>
        </w:rPr>
      </w:pPr>
    </w:p>
    <w:p w14:paraId="27553AE8">
      <w:pPr>
        <w:rPr>
          <w:color w:val="000000" w:themeColor="text1"/>
          <w:highlight w:val="none"/>
          <w14:textFill>
            <w14:solidFill>
              <w14:schemeClr w14:val="tx1"/>
            </w14:solidFill>
          </w14:textFill>
        </w:rPr>
      </w:pPr>
    </w:p>
    <w:p w14:paraId="4A32B09B">
      <w:pPr>
        <w:rPr>
          <w:color w:val="000000" w:themeColor="text1"/>
          <w:highlight w:val="none"/>
          <w14:textFill>
            <w14:solidFill>
              <w14:schemeClr w14:val="tx1"/>
            </w14:solidFill>
          </w14:textFill>
        </w:rPr>
      </w:pPr>
    </w:p>
    <w:p w14:paraId="08B777AD">
      <w:pPr>
        <w:rPr>
          <w:color w:val="000000" w:themeColor="text1"/>
          <w:highlight w:val="none"/>
          <w14:textFill>
            <w14:solidFill>
              <w14:schemeClr w14:val="tx1"/>
            </w14:solidFill>
          </w14:textFill>
        </w:rPr>
      </w:pPr>
    </w:p>
    <w:p w14:paraId="22B4FC49">
      <w:pPr>
        <w:rPr>
          <w:color w:val="000000" w:themeColor="text1"/>
          <w:highlight w:val="none"/>
          <w14:textFill>
            <w14:solidFill>
              <w14:schemeClr w14:val="tx1"/>
            </w14:solidFill>
          </w14:textFill>
        </w:rPr>
      </w:pPr>
    </w:p>
    <w:p w14:paraId="380E09A6">
      <w:pPr>
        <w:rPr>
          <w:color w:val="000000" w:themeColor="text1"/>
          <w:highlight w:val="none"/>
          <w14:textFill>
            <w14:solidFill>
              <w14:schemeClr w14:val="tx1"/>
            </w14:solidFill>
          </w14:textFill>
        </w:rPr>
      </w:pPr>
    </w:p>
    <w:p w14:paraId="040D95AF">
      <w:pPr>
        <w:rPr>
          <w:color w:val="000000" w:themeColor="text1"/>
          <w:highlight w:val="none"/>
          <w14:textFill>
            <w14:solidFill>
              <w14:schemeClr w14:val="tx1"/>
            </w14:solidFill>
          </w14:textFill>
        </w:rPr>
      </w:pPr>
    </w:p>
    <w:p w14:paraId="5FBA7681">
      <w:pPr>
        <w:rPr>
          <w:color w:val="000000" w:themeColor="text1"/>
          <w:highlight w:val="none"/>
          <w14:textFill>
            <w14:solidFill>
              <w14:schemeClr w14:val="tx1"/>
            </w14:solidFill>
          </w14:textFill>
        </w:rPr>
      </w:pPr>
    </w:p>
    <w:p w14:paraId="675A180E">
      <w:pPr>
        <w:rPr>
          <w:color w:val="000000" w:themeColor="text1"/>
          <w:highlight w:val="none"/>
          <w14:textFill>
            <w14:solidFill>
              <w14:schemeClr w14:val="tx1"/>
            </w14:solidFill>
          </w14:textFill>
        </w:rPr>
      </w:pPr>
    </w:p>
    <w:p w14:paraId="77BB7C03">
      <w:pPr>
        <w:rPr>
          <w:color w:val="000000" w:themeColor="text1"/>
          <w:highlight w:val="none"/>
          <w14:textFill>
            <w14:solidFill>
              <w14:schemeClr w14:val="tx1"/>
            </w14:solidFill>
          </w14:textFill>
        </w:rPr>
      </w:pPr>
    </w:p>
    <w:p w14:paraId="6D43F1CF">
      <w:pPr>
        <w:rPr>
          <w:color w:val="000000" w:themeColor="text1"/>
          <w:highlight w:val="none"/>
          <w14:textFill>
            <w14:solidFill>
              <w14:schemeClr w14:val="tx1"/>
            </w14:solidFill>
          </w14:textFill>
        </w:rPr>
      </w:pPr>
    </w:p>
    <w:p w14:paraId="7BC2FE6D">
      <w:pPr>
        <w:pStyle w:val="16"/>
        <w:rPr>
          <w:color w:val="000000" w:themeColor="text1"/>
          <w:highlight w:val="none"/>
          <w14:textFill>
            <w14:solidFill>
              <w14:schemeClr w14:val="tx1"/>
            </w14:solidFill>
          </w14:textFill>
        </w:rPr>
      </w:pPr>
    </w:p>
    <w:p w14:paraId="410A05F2">
      <w:pPr>
        <w:rPr>
          <w:color w:val="000000" w:themeColor="text1"/>
          <w:highlight w:val="none"/>
          <w14:textFill>
            <w14:solidFill>
              <w14:schemeClr w14:val="tx1"/>
            </w14:solidFill>
          </w14:textFill>
        </w:rPr>
      </w:pPr>
    </w:p>
    <w:p w14:paraId="7C4FFA1B">
      <w:pPr>
        <w:pStyle w:val="16"/>
        <w:rPr>
          <w:color w:val="000000" w:themeColor="text1"/>
          <w:highlight w:val="none"/>
          <w14:textFill>
            <w14:solidFill>
              <w14:schemeClr w14:val="tx1"/>
            </w14:solidFill>
          </w14:textFill>
        </w:rPr>
      </w:pPr>
    </w:p>
    <w:p w14:paraId="2F1CD224">
      <w:pPr>
        <w:rPr>
          <w:color w:val="000000" w:themeColor="text1"/>
          <w:highlight w:val="none"/>
          <w14:textFill>
            <w14:solidFill>
              <w14:schemeClr w14:val="tx1"/>
            </w14:solidFill>
          </w14:textFill>
        </w:rPr>
      </w:pPr>
    </w:p>
    <w:p w14:paraId="7A35CCE4">
      <w:pPr>
        <w:rPr>
          <w:color w:val="000000" w:themeColor="text1"/>
          <w:highlight w:val="none"/>
          <w14:textFill>
            <w14:solidFill>
              <w14:schemeClr w14:val="tx1"/>
            </w14:solidFill>
          </w14:textFill>
        </w:rPr>
      </w:pPr>
    </w:p>
    <w:p w14:paraId="519E2196">
      <w:pPr>
        <w:pStyle w:val="13"/>
        <w:outlineLvl w:val="0"/>
        <w:rPr>
          <w:color w:val="000000" w:themeColor="text1"/>
          <w:sz w:val="32"/>
          <w:szCs w:val="32"/>
          <w:highlight w:val="none"/>
          <w14:textFill>
            <w14:solidFill>
              <w14:schemeClr w14:val="tx1"/>
            </w14:solidFill>
          </w14:textFill>
        </w:rPr>
      </w:pPr>
      <w:bookmarkStart w:id="9" w:name="_Toc141279360"/>
      <w:r>
        <w:rPr>
          <w:rFonts w:hint="eastAsia" w:ascii="Times New Roman" w:hAnsi="Times New Roman" w:cs="Times New Roman"/>
          <w:color w:val="000000" w:themeColor="text1"/>
          <w:kern w:val="44"/>
          <w:sz w:val="32"/>
          <w:szCs w:val="32"/>
          <w:highlight w:val="none"/>
          <w14:textFill>
            <w14:solidFill>
              <w14:schemeClr w14:val="tx1"/>
            </w14:solidFill>
          </w14:textFill>
        </w:rPr>
        <w:t>第三部分 合同条款及格式</w:t>
      </w:r>
      <w:bookmarkEnd w:id="9"/>
    </w:p>
    <w:p w14:paraId="52A61C1F">
      <w:pPr>
        <w:spacing w:line="440" w:lineRule="exact"/>
        <w:ind w:firstLine="480" w:firstLineChars="200"/>
        <w:rPr>
          <w:rFonts w:ascii="宋体"/>
          <w:bCs/>
          <w:color w:val="000000" w:themeColor="text1"/>
          <w:sz w:val="24"/>
          <w:highlight w:val="none"/>
          <w14:textFill>
            <w14:solidFill>
              <w14:schemeClr w14:val="tx1"/>
            </w14:solidFill>
          </w14:textFill>
        </w:rPr>
      </w:pPr>
      <w:bookmarkStart w:id="10" w:name="_Toc513029243"/>
      <w:bookmarkStart w:id="11" w:name="_Toc20823315"/>
      <w:bookmarkStart w:id="12" w:name="_Toc16938559"/>
      <w:r>
        <w:rPr>
          <w:rFonts w:hint="eastAsia" w:ascii="宋体" w:hAnsi="宋体" w:cs="宋体"/>
          <w:bCs/>
          <w:color w:val="000000" w:themeColor="text1"/>
          <w:sz w:val="24"/>
          <w:highlight w:val="none"/>
          <w14:textFill>
            <w14:solidFill>
              <w14:schemeClr w14:val="tx1"/>
            </w14:solidFill>
          </w14:textFill>
        </w:rPr>
        <w:t>本合同文本仅作为购买服务参考文本，双方签订合同时应结合项目特点和具体要求修订相关内容。</w:t>
      </w:r>
    </w:p>
    <w:bookmarkEnd w:id="10"/>
    <w:bookmarkEnd w:id="11"/>
    <w:bookmarkEnd w:id="12"/>
    <w:p w14:paraId="73EDF8E7">
      <w:pPr>
        <w:spacing w:line="400" w:lineRule="exact"/>
        <w:jc w:val="center"/>
        <w:outlineLvl w:val="1"/>
        <w:rPr>
          <w:rFonts w:ascii="黑体" w:hAnsi="黑体" w:eastAsia="黑体" w:cs="Arial Unicode MS"/>
          <w:color w:val="000000" w:themeColor="text1"/>
          <w:sz w:val="32"/>
          <w:szCs w:val="32"/>
          <w:highlight w:val="none"/>
          <w14:textFill>
            <w14:solidFill>
              <w14:schemeClr w14:val="tx1"/>
            </w14:solidFill>
          </w14:textFill>
        </w:rPr>
      </w:pPr>
      <w:r>
        <w:rPr>
          <w:rFonts w:hint="eastAsia" w:ascii="黑体" w:hAnsi="黑体" w:eastAsia="黑体" w:cs="Arial Unicode MS"/>
          <w:color w:val="000000" w:themeColor="text1"/>
          <w:sz w:val="32"/>
          <w:szCs w:val="32"/>
          <w:highlight w:val="none"/>
          <w14:textFill>
            <w14:solidFill>
              <w14:schemeClr w14:val="tx1"/>
            </w14:solidFill>
          </w14:textFill>
        </w:rPr>
        <w:t>服务采购合同</w:t>
      </w:r>
    </w:p>
    <w:p w14:paraId="5E0C580D">
      <w:pPr>
        <w:spacing w:line="400" w:lineRule="exact"/>
        <w:ind w:firstLine="4196" w:firstLineChars="1900"/>
        <w:rPr>
          <w:rFonts w:ascii="仿宋" w:hAnsi="仿宋" w:eastAsia="仿宋" w:cs="仿宋"/>
          <w:b/>
          <w:color w:val="000000" w:themeColor="text1"/>
          <w:sz w:val="22"/>
          <w:highlight w:val="none"/>
          <w:lang w:val="zh-CN"/>
          <w14:textFill>
            <w14:solidFill>
              <w14:schemeClr w14:val="tx1"/>
            </w14:solidFill>
          </w14:textFill>
        </w:rPr>
      </w:pPr>
    </w:p>
    <w:p w14:paraId="289206B7">
      <w:pPr>
        <w:spacing w:line="430" w:lineRule="exact"/>
        <w:ind w:firstLine="6505" w:firstLineChars="27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合同编号：</w:t>
      </w:r>
      <w:r>
        <w:rPr>
          <w:rFonts w:hint="eastAsia" w:ascii="宋体" w:hAnsi="宋体" w:cs="宋体"/>
          <w:color w:val="000000" w:themeColor="text1"/>
          <w:sz w:val="24"/>
          <w:highlight w:val="none"/>
          <w:lang w:val="zh-CN"/>
          <w14:textFill>
            <w14:solidFill>
              <w14:schemeClr w14:val="tx1"/>
            </w14:solidFill>
          </w14:textFill>
        </w:rPr>
        <w:t>（采购编号）</w:t>
      </w:r>
    </w:p>
    <w:p w14:paraId="6F7A017E">
      <w:pPr>
        <w:spacing w:line="430" w:lineRule="exact"/>
        <w:ind w:firstLine="6505" w:firstLineChars="27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签署地点：</w:t>
      </w:r>
      <w:r>
        <w:rPr>
          <w:rFonts w:hint="eastAsia" w:ascii="宋体" w:hAnsi="宋体" w:cs="宋体"/>
          <w:color w:val="000000" w:themeColor="text1"/>
          <w:sz w:val="24"/>
          <w:highlight w:val="none"/>
          <w:lang w:val="zh-CN"/>
          <w14:textFill>
            <w14:solidFill>
              <w14:schemeClr w14:val="tx1"/>
            </w14:solidFill>
          </w14:textFill>
        </w:rPr>
        <w:t>江苏医药职业学院</w:t>
      </w:r>
    </w:p>
    <w:p w14:paraId="3F203E95">
      <w:pPr>
        <w:spacing w:line="430" w:lineRule="exact"/>
        <w:rPr>
          <w:rFonts w:ascii="宋体" w:hAnsi="宋体" w:cs="宋体"/>
          <w:color w:val="000000" w:themeColor="text1"/>
          <w:sz w:val="24"/>
          <w:highlight w:val="none"/>
          <w:lang w:val="zh-CN"/>
          <w14:textFill>
            <w14:solidFill>
              <w14:schemeClr w14:val="tx1"/>
            </w14:solidFill>
          </w14:textFill>
        </w:rPr>
      </w:pPr>
    </w:p>
    <w:p w14:paraId="1589E81B">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甲方（采购人）：</w:t>
      </w:r>
      <w:r>
        <w:rPr>
          <w:rFonts w:hint="eastAsia" w:ascii="宋体" w:hAnsi="宋体" w:cs="宋体"/>
          <w:szCs w:val="21"/>
          <w:u w:val="single"/>
        </w:rPr>
        <w:t>江苏医药职业学院</w:t>
      </w:r>
      <w:r>
        <w:rPr>
          <w:rFonts w:hint="eastAsia" w:ascii="宋体" w:hAnsi="宋体" w:cs="宋体"/>
          <w:szCs w:val="21"/>
          <w:u w:val="single"/>
          <w:lang w:val="zh-CN"/>
        </w:rPr>
        <w:t xml:space="preserve">  </w:t>
      </w:r>
      <w:r>
        <w:rPr>
          <w:rFonts w:hint="eastAsia" w:ascii="宋体" w:hAnsi="宋体" w:cs="宋体"/>
          <w:szCs w:val="21"/>
          <w:lang w:val="zh-CN"/>
        </w:rPr>
        <w:t xml:space="preserve">                               </w:t>
      </w:r>
    </w:p>
    <w:p w14:paraId="669A1286">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乙方（供应商）：</w:t>
      </w:r>
      <w:r>
        <w:rPr>
          <w:rFonts w:hint="eastAsia" w:ascii="宋体" w:hAnsi="宋体" w:cs="宋体"/>
          <w:szCs w:val="21"/>
          <w:u w:val="single"/>
          <w:lang w:val="en-US" w:eastAsia="zh-CN"/>
        </w:rPr>
        <w:t xml:space="preserve">                  </w:t>
      </w:r>
      <w:r>
        <w:rPr>
          <w:rFonts w:hint="eastAsia" w:ascii="宋体" w:hAnsi="宋体" w:cs="宋体"/>
          <w:szCs w:val="21"/>
          <w:lang w:val="zh-CN"/>
        </w:rPr>
        <w:t xml:space="preserve">   </w:t>
      </w:r>
    </w:p>
    <w:p w14:paraId="3FC579CB">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 xml:space="preserve">                             </w:t>
      </w:r>
    </w:p>
    <w:p w14:paraId="15DE35CB">
      <w:pPr>
        <w:spacing w:line="360" w:lineRule="auto"/>
        <w:ind w:firstLine="420" w:firstLineChars="200"/>
        <w:rPr>
          <w:rFonts w:ascii="宋体" w:hAnsi="宋体" w:cs="宋体"/>
          <w:szCs w:val="21"/>
        </w:rPr>
      </w:pPr>
      <w:r>
        <w:rPr>
          <w:rFonts w:hint="eastAsia" w:ascii="宋体" w:hAnsi="宋体" w:cs="宋体"/>
          <w:szCs w:val="21"/>
        </w:rPr>
        <w:t xml:space="preserve"> 依据《中华人民共和国民法典》及工程造价相关管理规定，经过双方协商一致，签订本工程造价咨询合同。</w:t>
      </w:r>
    </w:p>
    <w:p w14:paraId="08C26672">
      <w:pPr>
        <w:spacing w:line="360" w:lineRule="auto"/>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lang w:eastAsia="zh-CN"/>
        </w:rPr>
        <w:t>甲方甲乙方</w:t>
      </w:r>
      <w:r>
        <w:rPr>
          <w:rFonts w:hint="eastAsia" w:ascii="宋体" w:hAnsi="宋体" w:cs="宋体"/>
          <w:szCs w:val="21"/>
        </w:rPr>
        <w:t>为以下项目提供建设工程造价咨询服务：</w:t>
      </w:r>
    </w:p>
    <w:p w14:paraId="24E0D1A6">
      <w:pPr>
        <w:numPr>
          <w:ilvl w:val="0"/>
          <w:numId w:val="1"/>
        </w:numPr>
        <w:spacing w:line="360" w:lineRule="auto"/>
        <w:ind w:firstLine="420" w:firstLineChars="200"/>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u w:val="single"/>
          <w:lang w:val="en-US" w:eastAsia="zh-CN"/>
        </w:rPr>
        <w:t>江苏医药职业学院2026—2028年工程预算编制服务项目</w:t>
      </w:r>
      <w:r>
        <w:rPr>
          <w:rFonts w:hint="eastAsia" w:ascii="宋体" w:hAnsi="宋体" w:cs="宋体"/>
          <w:szCs w:val="21"/>
          <w:u w:val="single"/>
        </w:rPr>
        <w:t>　　</w:t>
      </w:r>
    </w:p>
    <w:p w14:paraId="5FD7838D">
      <w:pPr>
        <w:spacing w:line="360" w:lineRule="auto"/>
        <w:ind w:firstLine="420" w:firstLineChars="200"/>
        <w:rPr>
          <w:rFonts w:ascii="宋体" w:hAnsi="宋体" w:cs="宋体"/>
          <w:szCs w:val="21"/>
          <w:u w:val="single"/>
        </w:rPr>
      </w:pPr>
      <w:r>
        <w:rPr>
          <w:rFonts w:hint="eastAsia" w:ascii="宋体" w:hAnsi="宋体" w:cs="宋体"/>
          <w:szCs w:val="21"/>
        </w:rPr>
        <w:t>2．建设地点：</w:t>
      </w:r>
      <w:r>
        <w:rPr>
          <w:rFonts w:hint="eastAsia" w:ascii="宋体" w:hAnsi="宋体" w:cs="宋体"/>
          <w:szCs w:val="21"/>
          <w:u w:val="single"/>
        </w:rPr>
        <w:t xml:space="preserve"> 　江苏医药职业学院内　   　　　　　　　　　　　　　　　　 </w:t>
      </w:r>
    </w:p>
    <w:p w14:paraId="69DEA58A">
      <w:pPr>
        <w:spacing w:line="360" w:lineRule="auto"/>
        <w:ind w:firstLine="420" w:firstLineChars="200"/>
        <w:rPr>
          <w:rFonts w:ascii="宋体" w:hAnsi="宋体" w:cs="宋体"/>
          <w:szCs w:val="21"/>
        </w:rPr>
      </w:pPr>
      <w:r>
        <w:rPr>
          <w:rFonts w:hint="eastAsia" w:ascii="宋体" w:hAnsi="宋体" w:cs="宋体"/>
          <w:szCs w:val="21"/>
        </w:rPr>
        <w:t>3．资金来源：</w:t>
      </w:r>
      <w:r>
        <w:rPr>
          <w:rFonts w:hint="eastAsia" w:ascii="宋体" w:hAnsi="宋体" w:cs="宋体"/>
          <w:szCs w:val="21"/>
          <w:u w:val="single"/>
        </w:rPr>
        <w:t xml:space="preserve">    　   　　　 　　</w:t>
      </w:r>
    </w:p>
    <w:p w14:paraId="1D819FDD">
      <w:pPr>
        <w:spacing w:line="360" w:lineRule="auto"/>
        <w:ind w:firstLine="420" w:firstLineChars="200"/>
        <w:rPr>
          <w:rFonts w:ascii="宋体" w:hAnsi="宋体" w:cs="宋体"/>
          <w:szCs w:val="21"/>
        </w:rPr>
      </w:pPr>
      <w:r>
        <w:rPr>
          <w:rFonts w:hint="eastAsia" w:ascii="宋体" w:hAnsi="宋体" w:cs="宋体"/>
          <w:szCs w:val="21"/>
        </w:rPr>
        <w:t>4．工程用途：</w:t>
      </w:r>
      <w:r>
        <w:rPr>
          <w:rFonts w:hint="eastAsia" w:ascii="宋体" w:hAnsi="宋体" w:cs="宋体"/>
          <w:szCs w:val="21"/>
          <w:u w:val="single"/>
        </w:rPr>
        <w:t>　　　　　/     　　</w:t>
      </w:r>
    </w:p>
    <w:p w14:paraId="10DE9703">
      <w:pPr>
        <w:tabs>
          <w:tab w:val="left" w:pos="6345"/>
          <w:tab w:val="left" w:pos="7200"/>
        </w:tabs>
        <w:spacing w:line="360" w:lineRule="auto"/>
        <w:ind w:firstLine="420" w:firstLineChars="200"/>
        <w:rPr>
          <w:rFonts w:ascii="宋体" w:hAnsi="宋体" w:cs="宋体"/>
          <w:szCs w:val="21"/>
        </w:rPr>
      </w:pPr>
      <w:r>
        <w:rPr>
          <w:rFonts w:hint="eastAsia" w:ascii="宋体" w:hAnsi="宋体" w:cs="宋体"/>
          <w:szCs w:val="21"/>
        </w:rPr>
        <w:t>5．项目规模：</w:t>
      </w:r>
      <w:r>
        <w:rPr>
          <w:rFonts w:hint="eastAsia" w:ascii="宋体" w:hAnsi="宋体" w:cs="宋体"/>
          <w:szCs w:val="21"/>
          <w:u w:val="single"/>
          <w:lang w:eastAsia="zh-CN"/>
        </w:rPr>
        <w:t>每年项目招标控制价不超过</w:t>
      </w:r>
      <w:r>
        <w:rPr>
          <w:rFonts w:hint="eastAsia" w:ascii="宋体" w:hAnsi="宋体" w:cs="宋体"/>
          <w:szCs w:val="21"/>
          <w:u w:val="single"/>
          <w:lang w:val="en-US" w:eastAsia="zh-CN"/>
        </w:rPr>
        <w:t>1200万元，每年预算编制服务费用不超过4万元，校方根据项目复杂程度决定是否预算编制，不对每年工作量作出承诺。</w:t>
      </w:r>
      <w:r>
        <w:rPr>
          <w:rFonts w:hint="eastAsia" w:ascii="宋体" w:hAnsi="宋体" w:cs="宋体"/>
          <w:szCs w:val="21"/>
          <w:u w:val="single"/>
          <w:lang w:eastAsia="zh-CN"/>
        </w:rPr>
        <w:t xml:space="preserve">  </w:t>
      </w:r>
      <w:r>
        <w:rPr>
          <w:rFonts w:hint="eastAsia" w:ascii="宋体" w:hAnsi="宋体" w:cs="宋体"/>
          <w:szCs w:val="21"/>
        </w:rPr>
        <w:t xml:space="preserve">                              </w:t>
      </w:r>
    </w:p>
    <w:p w14:paraId="46540AA2">
      <w:pPr>
        <w:tabs>
          <w:tab w:val="left" w:pos="6345"/>
          <w:tab w:val="left" w:pos="7200"/>
        </w:tabs>
        <w:spacing w:line="360" w:lineRule="auto"/>
        <w:ind w:firstLine="420" w:firstLineChars="200"/>
        <w:rPr>
          <w:rFonts w:ascii="宋体" w:hAnsi="宋体" w:cs="宋体"/>
          <w:szCs w:val="21"/>
          <w:u w:val="single"/>
        </w:rPr>
      </w:pPr>
      <w:r>
        <w:rPr>
          <w:rFonts w:hint="eastAsia" w:ascii="宋体" w:hAnsi="宋体" w:cs="宋体"/>
          <w:szCs w:val="21"/>
        </w:rPr>
        <w:t>6．咨询业务范围及内容：</w:t>
      </w:r>
      <w:r>
        <w:rPr>
          <w:rFonts w:hint="eastAsia" w:ascii="宋体" w:hAnsi="宋体" w:cs="宋体"/>
          <w:szCs w:val="21"/>
          <w:u w:val="single"/>
          <w:lang w:eastAsia="zh-CN"/>
        </w:rPr>
        <w:t>（包含但不限于）</w:t>
      </w:r>
      <w:r>
        <w:rPr>
          <w:rFonts w:hint="eastAsia" w:ascii="宋体" w:hAnsi="宋体" w:cs="宋体"/>
          <w:szCs w:val="21"/>
          <w:u w:val="single"/>
        </w:rPr>
        <w:t>对江苏医药职业学院所实施</w:t>
      </w:r>
      <w:r>
        <w:rPr>
          <w:rFonts w:hint="eastAsia" w:ascii="宋体" w:hAnsi="宋体" w:cs="宋体"/>
          <w:szCs w:val="21"/>
          <w:u w:val="single"/>
          <w:lang w:eastAsia="zh-CN"/>
        </w:rPr>
        <w:t>的</w:t>
      </w:r>
      <w:r>
        <w:rPr>
          <w:rFonts w:hint="eastAsia" w:ascii="宋体" w:hAnsi="宋体" w:cs="宋体"/>
          <w:szCs w:val="21"/>
          <w:u w:val="single"/>
          <w:lang w:val="en-US" w:eastAsia="zh-CN"/>
        </w:rPr>
        <w:t>1万元以上的</w:t>
      </w:r>
      <w:r>
        <w:rPr>
          <w:rFonts w:hint="eastAsia" w:ascii="宋体" w:hAnsi="宋体" w:cs="宋体"/>
          <w:szCs w:val="21"/>
          <w:u w:val="single"/>
        </w:rPr>
        <w:t>工程项目按施工图纸或招标人需求编制工程量清单、预算、工程量计算书</w:t>
      </w:r>
      <w:r>
        <w:rPr>
          <w:rFonts w:hint="eastAsia" w:ascii="宋体" w:hAnsi="宋体" w:cs="宋体"/>
          <w:szCs w:val="21"/>
          <w:u w:val="single"/>
          <w:lang w:eastAsia="zh-CN"/>
        </w:rPr>
        <w:t>、招标控制价</w:t>
      </w:r>
      <w:r>
        <w:rPr>
          <w:rFonts w:hint="eastAsia" w:ascii="宋体" w:hAnsi="宋体" w:cs="宋体"/>
          <w:szCs w:val="21"/>
          <w:u w:val="single"/>
        </w:rPr>
        <w:t>并进行合理调整及提出工程各阶段成本控制的合理化建议等工程预算相关</w:t>
      </w:r>
      <w:r>
        <w:rPr>
          <w:rFonts w:hint="eastAsia" w:ascii="宋体" w:hAnsi="宋体" w:cs="宋体"/>
          <w:szCs w:val="21"/>
          <w:u w:val="single"/>
          <w:lang w:eastAsia="zh-CN"/>
        </w:rPr>
        <w:t>的</w:t>
      </w:r>
      <w:r>
        <w:rPr>
          <w:rFonts w:hint="eastAsia" w:ascii="宋体" w:hAnsi="宋体" w:cs="宋体"/>
          <w:szCs w:val="21"/>
          <w:u w:val="single"/>
        </w:rPr>
        <w:t>咨询服务。</w:t>
      </w:r>
    </w:p>
    <w:p w14:paraId="2128B9B4">
      <w:pPr>
        <w:pStyle w:val="14"/>
        <w:spacing w:line="360" w:lineRule="auto"/>
        <w:ind w:left="0" w:leftChars="0" w:firstLine="420" w:firstLineChars="200"/>
      </w:pPr>
      <w:r>
        <w:rPr>
          <w:rFonts w:hint="eastAsia"/>
        </w:rPr>
        <w:t>7</w:t>
      </w:r>
      <w:r>
        <w:rPr>
          <w:rFonts w:hint="eastAsia" w:ascii="宋体" w:hAnsi="宋体" w:cs="宋体"/>
          <w:szCs w:val="21"/>
        </w:rPr>
        <w:t>．</w:t>
      </w:r>
      <w:r>
        <w:rPr>
          <w:rFonts w:hint="eastAsia"/>
        </w:rPr>
        <w:t>服务期：</w:t>
      </w:r>
      <w:r>
        <w:rPr>
          <w:rFonts w:hint="eastAsia"/>
          <w:u w:val="single"/>
        </w:rPr>
        <w:t>叁年。</w:t>
      </w:r>
    </w:p>
    <w:p w14:paraId="3268E17E">
      <w:pPr>
        <w:spacing w:line="360" w:lineRule="auto"/>
        <w:ind w:firstLine="420" w:firstLineChars="200"/>
        <w:rPr>
          <w:rFonts w:ascii="宋体" w:hAnsi="宋体" w:cs="宋体"/>
          <w:szCs w:val="21"/>
        </w:rPr>
      </w:pPr>
      <w:r>
        <w:rPr>
          <w:rFonts w:hint="eastAsia" w:ascii="宋体" w:hAnsi="宋体" w:cs="宋体"/>
          <w:szCs w:val="21"/>
        </w:rPr>
        <w:t>二、本协议书的措词和用语与所属建设工程造价咨询合同通用条款赋予的定义相同。</w:t>
      </w:r>
    </w:p>
    <w:p w14:paraId="7C9F73F7">
      <w:pPr>
        <w:spacing w:line="360" w:lineRule="auto"/>
        <w:ind w:firstLine="420" w:firstLineChars="200"/>
        <w:rPr>
          <w:rFonts w:ascii="宋体" w:hAnsi="宋体" w:cs="宋体"/>
          <w:szCs w:val="21"/>
        </w:rPr>
      </w:pPr>
      <w:r>
        <w:rPr>
          <w:rFonts w:hint="eastAsia" w:ascii="宋体" w:hAnsi="宋体" w:cs="宋体"/>
          <w:szCs w:val="21"/>
        </w:rPr>
        <w:t>三、本合同的组成部分及解释顺序为：</w:t>
      </w:r>
    </w:p>
    <w:p w14:paraId="0C30B8BB">
      <w:pPr>
        <w:spacing w:line="360" w:lineRule="auto"/>
        <w:ind w:firstLine="420" w:firstLineChars="200"/>
        <w:jc w:val="left"/>
        <w:rPr>
          <w:rFonts w:ascii="宋体" w:hAnsi="宋体" w:cs="宋体"/>
          <w:szCs w:val="21"/>
        </w:rPr>
      </w:pPr>
      <w:r>
        <w:rPr>
          <w:rFonts w:hint="eastAsia" w:ascii="宋体" w:hAnsi="宋体" w:cs="宋体"/>
          <w:szCs w:val="21"/>
        </w:rPr>
        <w:t>1．建设工程造价咨询协议书；</w:t>
      </w:r>
    </w:p>
    <w:p w14:paraId="442B83EC">
      <w:pPr>
        <w:spacing w:line="360" w:lineRule="auto"/>
        <w:ind w:firstLine="420" w:firstLineChars="200"/>
        <w:jc w:val="left"/>
        <w:rPr>
          <w:rFonts w:ascii="宋体" w:hAnsi="宋体" w:cs="宋体"/>
          <w:szCs w:val="21"/>
        </w:rPr>
      </w:pPr>
      <w:r>
        <w:rPr>
          <w:rFonts w:hint="eastAsia" w:ascii="宋体" w:hAnsi="宋体" w:cs="宋体"/>
          <w:szCs w:val="21"/>
        </w:rPr>
        <w:t>2. 建设工程造价咨询合同专用条款；</w:t>
      </w:r>
    </w:p>
    <w:p w14:paraId="5470D218">
      <w:pPr>
        <w:spacing w:line="360" w:lineRule="auto"/>
        <w:ind w:firstLine="420" w:firstLineChars="200"/>
        <w:jc w:val="left"/>
        <w:rPr>
          <w:rFonts w:ascii="宋体" w:hAnsi="宋体" w:cs="宋体"/>
          <w:szCs w:val="21"/>
        </w:rPr>
      </w:pPr>
      <w:r>
        <w:rPr>
          <w:rFonts w:hint="eastAsia" w:ascii="宋体" w:hAnsi="宋体" w:cs="宋体"/>
          <w:szCs w:val="21"/>
        </w:rPr>
        <w:t>3．建设工程造价咨询合同通用条款；</w:t>
      </w:r>
    </w:p>
    <w:p w14:paraId="0738C900">
      <w:pPr>
        <w:spacing w:line="360" w:lineRule="auto"/>
        <w:ind w:firstLine="420" w:firstLineChars="200"/>
        <w:jc w:val="left"/>
        <w:rPr>
          <w:rFonts w:ascii="宋体" w:hAnsi="宋体" w:cs="宋体"/>
          <w:szCs w:val="21"/>
        </w:rPr>
      </w:pPr>
      <w:r>
        <w:rPr>
          <w:rFonts w:hint="eastAsia" w:ascii="宋体" w:hAnsi="宋体" w:cs="宋体"/>
          <w:szCs w:val="21"/>
        </w:rPr>
        <w:t>4、建设工程造价咨询合同履行中共同签署的补充文件；</w:t>
      </w:r>
    </w:p>
    <w:p w14:paraId="2883B628">
      <w:pPr>
        <w:spacing w:line="360" w:lineRule="auto"/>
        <w:ind w:firstLine="420" w:firstLineChars="200"/>
        <w:jc w:val="left"/>
        <w:rPr>
          <w:rFonts w:ascii="宋体" w:hAnsi="宋体" w:cs="宋体"/>
          <w:szCs w:val="21"/>
        </w:rPr>
      </w:pPr>
      <w:r>
        <w:rPr>
          <w:rFonts w:hint="eastAsia" w:ascii="宋体" w:hAnsi="宋体" w:cs="宋体"/>
          <w:szCs w:val="21"/>
        </w:rPr>
        <w:t>5、通过招标方式获得咨询业务的，还包括下列资料：</w:t>
      </w:r>
    </w:p>
    <w:p w14:paraId="5FEFD600">
      <w:pPr>
        <w:spacing w:line="360" w:lineRule="auto"/>
        <w:ind w:firstLine="420" w:firstLineChars="200"/>
        <w:jc w:val="left"/>
        <w:rPr>
          <w:rFonts w:ascii="宋体" w:hAnsi="宋体" w:cs="宋体"/>
          <w:szCs w:val="21"/>
        </w:rPr>
      </w:pPr>
      <w:r>
        <w:rPr>
          <w:rFonts w:hint="eastAsia" w:ascii="宋体" w:hAnsi="宋体" w:cs="宋体"/>
          <w:szCs w:val="21"/>
        </w:rPr>
        <w:t>（1）磋商文件；</w:t>
      </w:r>
    </w:p>
    <w:p w14:paraId="0EF1A40E">
      <w:pPr>
        <w:spacing w:line="360" w:lineRule="auto"/>
        <w:ind w:firstLine="420" w:firstLineChars="200"/>
        <w:jc w:val="left"/>
        <w:rPr>
          <w:rFonts w:ascii="宋体" w:hAnsi="宋体" w:cs="宋体"/>
          <w:szCs w:val="21"/>
        </w:rPr>
      </w:pPr>
      <w:r>
        <w:rPr>
          <w:rFonts w:hint="eastAsia" w:ascii="宋体" w:hAnsi="宋体" w:cs="宋体"/>
          <w:szCs w:val="21"/>
        </w:rPr>
        <w:t>（2）响应文件及其附件；</w:t>
      </w:r>
    </w:p>
    <w:p w14:paraId="672F6FB2">
      <w:pPr>
        <w:spacing w:line="360" w:lineRule="auto"/>
        <w:ind w:firstLine="420" w:firstLineChars="200"/>
        <w:jc w:val="left"/>
        <w:rPr>
          <w:rFonts w:ascii="宋体" w:hAnsi="宋体" w:cs="宋体"/>
          <w:szCs w:val="21"/>
        </w:rPr>
      </w:pPr>
      <w:r>
        <w:rPr>
          <w:rFonts w:hint="eastAsia" w:ascii="宋体" w:hAnsi="宋体" w:cs="宋体"/>
          <w:szCs w:val="21"/>
        </w:rPr>
        <w:t>（3）成交通知书。</w:t>
      </w:r>
    </w:p>
    <w:p w14:paraId="21DCEBDD">
      <w:pPr>
        <w:spacing w:line="360" w:lineRule="auto"/>
        <w:ind w:firstLine="396" w:firstLineChars="200"/>
        <w:rPr>
          <w:rFonts w:ascii="宋体" w:hAnsi="宋体" w:cs="宋体"/>
          <w:spacing w:val="-6"/>
          <w:szCs w:val="21"/>
        </w:rPr>
      </w:pPr>
      <w:r>
        <w:rPr>
          <w:rFonts w:hint="eastAsia" w:ascii="宋体" w:hAnsi="宋体" w:cs="宋体"/>
          <w:bCs/>
          <w:spacing w:val="-6"/>
          <w:szCs w:val="21"/>
        </w:rPr>
        <w:t>四</w:t>
      </w:r>
      <w:r>
        <w:rPr>
          <w:rFonts w:hint="eastAsia" w:ascii="宋体" w:hAnsi="宋体" w:cs="宋体"/>
          <w:spacing w:val="-6"/>
          <w:szCs w:val="21"/>
        </w:rPr>
        <w:t>、</w:t>
      </w:r>
      <w:r>
        <w:rPr>
          <w:rFonts w:hint="eastAsia" w:ascii="宋体" w:hAnsi="宋体" w:cs="宋体"/>
          <w:spacing w:val="-6"/>
          <w:szCs w:val="21"/>
          <w:lang w:eastAsia="zh-CN"/>
        </w:rPr>
        <w:t>乙方</w:t>
      </w:r>
      <w:r>
        <w:rPr>
          <w:rFonts w:hint="eastAsia" w:ascii="宋体" w:hAnsi="宋体" w:cs="宋体"/>
          <w:spacing w:val="-6"/>
          <w:szCs w:val="21"/>
        </w:rPr>
        <w:t>同意按照本合同的约定，承担本合同专用条款中约定范围内的建设工程造价咨询业务。</w:t>
      </w:r>
    </w:p>
    <w:p w14:paraId="33513BDA">
      <w:pPr>
        <w:spacing w:line="360" w:lineRule="auto"/>
        <w:ind w:firstLine="420" w:firstLineChars="200"/>
        <w:rPr>
          <w:rFonts w:ascii="宋体" w:hAnsi="宋体" w:cs="宋体"/>
          <w:szCs w:val="21"/>
        </w:rPr>
      </w:pPr>
      <w:r>
        <w:rPr>
          <w:rFonts w:hint="eastAsia" w:ascii="宋体" w:hAnsi="宋体" w:cs="宋体"/>
          <w:szCs w:val="21"/>
        </w:rPr>
        <w:t>五、</w:t>
      </w:r>
      <w:r>
        <w:rPr>
          <w:rFonts w:hint="eastAsia" w:ascii="宋体" w:hAnsi="宋体" w:cs="宋体"/>
          <w:szCs w:val="21"/>
          <w:lang w:eastAsia="zh-CN"/>
        </w:rPr>
        <w:t>甲方</w:t>
      </w:r>
      <w:r>
        <w:rPr>
          <w:rFonts w:hint="eastAsia" w:ascii="宋体" w:hAnsi="宋体" w:cs="宋体"/>
          <w:szCs w:val="21"/>
        </w:rPr>
        <w:t>同意按照专用条款中约定的期限、方式、币种和额度向</w:t>
      </w:r>
      <w:r>
        <w:rPr>
          <w:rFonts w:hint="eastAsia" w:ascii="宋体" w:hAnsi="宋体" w:cs="宋体"/>
          <w:szCs w:val="21"/>
          <w:lang w:eastAsia="zh-CN"/>
        </w:rPr>
        <w:t>乙方</w:t>
      </w:r>
      <w:r>
        <w:rPr>
          <w:rFonts w:hint="eastAsia" w:ascii="宋体" w:hAnsi="宋体" w:cs="宋体"/>
          <w:szCs w:val="21"/>
        </w:rPr>
        <w:t>支付酬金。</w:t>
      </w:r>
    </w:p>
    <w:p w14:paraId="4E71E75F">
      <w:pPr>
        <w:spacing w:line="360" w:lineRule="auto"/>
        <w:ind w:firstLine="420" w:firstLineChars="200"/>
        <w:rPr>
          <w:rFonts w:ascii="宋体" w:hAnsi="宋体" w:cs="宋体"/>
          <w:szCs w:val="21"/>
        </w:rPr>
      </w:pPr>
      <w:r>
        <w:rPr>
          <w:rFonts w:hint="eastAsia" w:ascii="宋体" w:hAnsi="宋体" w:cs="宋体"/>
          <w:szCs w:val="21"/>
        </w:rPr>
        <w:t>六、建设工程造价咨询业务服务周期：服从采购人项目需要。</w:t>
      </w:r>
    </w:p>
    <w:p w14:paraId="02C604CD">
      <w:pPr>
        <w:spacing w:line="360" w:lineRule="auto"/>
        <w:ind w:firstLine="420" w:firstLineChars="200"/>
        <w:rPr>
          <w:rFonts w:ascii="宋体" w:hAnsi="宋体" w:cs="宋体"/>
          <w:szCs w:val="21"/>
        </w:rPr>
      </w:pPr>
      <w:r>
        <w:rPr>
          <w:rFonts w:hint="eastAsia" w:ascii="宋体" w:hAnsi="宋体" w:cs="宋体"/>
          <w:szCs w:val="21"/>
        </w:rPr>
        <w:t>七、本合同一式陆份，具有同等法律效力。</w:t>
      </w:r>
    </w:p>
    <w:p w14:paraId="01B2E56C">
      <w:pPr>
        <w:pStyle w:val="14"/>
        <w:ind w:left="3360"/>
      </w:pPr>
    </w:p>
    <w:p w14:paraId="47181583">
      <w:pPr>
        <w:spacing w:line="360" w:lineRule="auto"/>
        <w:ind w:firstLine="420" w:firstLineChars="200"/>
        <w:rPr>
          <w:rFonts w:ascii="宋体" w:hAnsi="宋体" w:cs="宋体"/>
          <w:szCs w:val="21"/>
        </w:rPr>
      </w:pPr>
      <w:r>
        <w:rPr>
          <w:rFonts w:hint="eastAsia" w:ascii="宋体" w:hAnsi="宋体" w:cs="宋体"/>
          <w:szCs w:val="21"/>
        </w:rPr>
        <w:t>法定代表人或</w:t>
      </w:r>
      <w:r>
        <w:rPr>
          <w:rFonts w:hint="eastAsia" w:ascii="宋体" w:hAnsi="宋体" w:cs="宋体"/>
          <w:szCs w:val="21"/>
          <w:lang w:eastAsia="zh-CN"/>
        </w:rPr>
        <w:t>甲</w:t>
      </w:r>
      <w:r>
        <w:rPr>
          <w:rFonts w:hint="eastAsia" w:ascii="宋体" w:hAnsi="宋体" w:cs="宋体"/>
          <w:szCs w:val="21"/>
        </w:rPr>
        <w:t>代理人：（签字或盖章）         法定代表人或</w:t>
      </w:r>
      <w:r>
        <w:rPr>
          <w:rFonts w:hint="eastAsia" w:ascii="宋体" w:hAnsi="宋体" w:cs="宋体"/>
          <w:szCs w:val="21"/>
          <w:lang w:eastAsia="zh-CN"/>
        </w:rPr>
        <w:t>甲</w:t>
      </w:r>
      <w:r>
        <w:rPr>
          <w:rFonts w:hint="eastAsia" w:ascii="宋体" w:hAnsi="宋体" w:cs="宋体"/>
          <w:szCs w:val="21"/>
        </w:rPr>
        <w:t>代理人：（签字或盖章）</w:t>
      </w:r>
    </w:p>
    <w:p w14:paraId="01FE12B0">
      <w:pPr>
        <w:spacing w:line="360" w:lineRule="auto"/>
        <w:ind w:firstLine="420" w:firstLineChars="200"/>
        <w:rPr>
          <w:rFonts w:ascii="宋体" w:hAnsi="宋体" w:cs="宋体"/>
          <w:szCs w:val="21"/>
        </w:rPr>
      </w:pPr>
    </w:p>
    <w:p w14:paraId="0B1F9C71">
      <w:pPr>
        <w:spacing w:line="360" w:lineRule="auto"/>
        <w:ind w:firstLine="420" w:firstLineChars="200"/>
        <w:rPr>
          <w:rFonts w:ascii="宋体" w:hAnsi="宋体" w:cs="宋体"/>
          <w:szCs w:val="21"/>
        </w:rPr>
      </w:pPr>
      <w:r>
        <w:rPr>
          <w:rFonts w:hint="eastAsia" w:ascii="宋体" w:hAnsi="宋体" w:cs="宋体"/>
          <w:szCs w:val="21"/>
        </w:rPr>
        <w:t xml:space="preserve">地    址：　　　　　　　　　                地    址：          </w:t>
      </w:r>
    </w:p>
    <w:p w14:paraId="56C15EDD">
      <w:pPr>
        <w:spacing w:line="360" w:lineRule="auto"/>
        <w:ind w:firstLine="420" w:firstLineChars="200"/>
        <w:rPr>
          <w:rFonts w:ascii="宋体" w:hAnsi="宋体" w:cs="宋体"/>
          <w:szCs w:val="21"/>
        </w:rPr>
      </w:pPr>
      <w:r>
        <w:rPr>
          <w:rFonts w:hint="eastAsia" w:ascii="宋体" w:hAnsi="宋体" w:cs="宋体"/>
          <w:szCs w:val="21"/>
        </w:rPr>
        <w:t xml:space="preserve">开户银行：　　　　　　　　　　　　          开户银行：  </w:t>
      </w:r>
    </w:p>
    <w:p w14:paraId="53611D84">
      <w:pPr>
        <w:spacing w:line="360" w:lineRule="auto"/>
        <w:ind w:firstLine="420" w:firstLineChars="200"/>
        <w:rPr>
          <w:rFonts w:ascii="宋体" w:hAnsi="宋体" w:cs="宋体"/>
          <w:szCs w:val="21"/>
        </w:rPr>
      </w:pPr>
      <w:r>
        <w:rPr>
          <w:rFonts w:hint="eastAsia" w:ascii="宋体" w:hAnsi="宋体" w:cs="宋体"/>
          <w:szCs w:val="21"/>
        </w:rPr>
        <w:t xml:space="preserve">帐　　号：　　　　　　　　　　　　          帐    号： </w:t>
      </w:r>
    </w:p>
    <w:p w14:paraId="4FB62852">
      <w:pPr>
        <w:spacing w:line="360" w:lineRule="auto"/>
        <w:ind w:firstLine="420" w:firstLineChars="200"/>
        <w:rPr>
          <w:rFonts w:ascii="宋体" w:hAnsi="宋体" w:cs="宋体"/>
          <w:szCs w:val="21"/>
        </w:rPr>
      </w:pPr>
      <w:r>
        <w:rPr>
          <w:rFonts w:hint="eastAsia" w:ascii="宋体" w:hAnsi="宋体" w:cs="宋体"/>
          <w:szCs w:val="21"/>
        </w:rPr>
        <w:t>电　  话：                                  电　　话：</w:t>
      </w:r>
    </w:p>
    <w:p w14:paraId="1A35A3B0">
      <w:pPr>
        <w:spacing w:line="360" w:lineRule="auto"/>
        <w:ind w:firstLine="420" w:firstLineChars="200"/>
        <w:rPr>
          <w:rFonts w:ascii="宋体" w:hAnsi="宋体" w:cs="宋体"/>
          <w:szCs w:val="21"/>
        </w:rPr>
      </w:pPr>
      <w:r>
        <w:rPr>
          <w:rFonts w:hint="eastAsia" w:ascii="宋体" w:hAnsi="宋体" w:cs="宋体"/>
          <w:szCs w:val="21"/>
        </w:rPr>
        <w:t>传　　真：　　　　　　　　　　　          　传　　真：</w:t>
      </w:r>
    </w:p>
    <w:p w14:paraId="16D55EDF">
      <w:pPr>
        <w:spacing w:line="360" w:lineRule="auto"/>
        <w:ind w:firstLine="420" w:firstLineChars="200"/>
        <w:rPr>
          <w:rFonts w:ascii="宋体" w:hAnsi="宋体" w:cs="宋体"/>
          <w:szCs w:val="21"/>
        </w:rPr>
      </w:pPr>
      <w:r>
        <w:rPr>
          <w:rFonts w:hint="eastAsia" w:ascii="宋体" w:hAnsi="宋体" w:cs="宋体"/>
          <w:szCs w:val="21"/>
        </w:rPr>
        <w:t>电子邮箱：　　　　　　　　　　　          　电子邮箱：</w:t>
      </w:r>
    </w:p>
    <w:p w14:paraId="12A552E0">
      <w:pPr>
        <w:spacing w:line="360" w:lineRule="auto"/>
        <w:ind w:firstLine="420" w:firstLineChars="200"/>
        <w:rPr>
          <w:rFonts w:ascii="宋体" w:hAnsi="宋体" w:cs="宋体"/>
          <w:szCs w:val="21"/>
        </w:rPr>
      </w:pPr>
      <w:r>
        <w:rPr>
          <w:rFonts w:hint="eastAsia" w:ascii="宋体" w:hAnsi="宋体" w:cs="宋体"/>
          <w:szCs w:val="21"/>
        </w:rPr>
        <w:t>邮政编码：　　　　　　　　　　　          　邮政编码：</w:t>
      </w:r>
    </w:p>
    <w:p w14:paraId="6B692840">
      <w:pPr>
        <w:spacing w:line="360" w:lineRule="auto"/>
        <w:ind w:firstLine="420" w:firstLineChars="200"/>
        <w:rPr>
          <w:rFonts w:ascii="宋体" w:hAnsi="宋体" w:cs="宋体"/>
          <w:szCs w:val="21"/>
        </w:rPr>
      </w:pPr>
    </w:p>
    <w:p w14:paraId="3C3A0707">
      <w:pPr>
        <w:spacing w:line="360" w:lineRule="auto"/>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 xml:space="preserve"> </w:t>
      </w:r>
      <w:r>
        <w:rPr>
          <w:rFonts w:hint="eastAsia" w:ascii="宋体" w:hAnsi="宋体" w:cs="宋体"/>
          <w:szCs w:val="21"/>
        </w:rPr>
        <w:t>年   月   日　　　　　　               202</w:t>
      </w:r>
      <w:r>
        <w:rPr>
          <w:rFonts w:hint="eastAsia" w:ascii="宋体" w:hAnsi="宋体" w:cs="宋体"/>
          <w:szCs w:val="21"/>
          <w:lang w:val="en-US" w:eastAsia="zh-CN"/>
        </w:rPr>
        <w:t xml:space="preserve">  </w:t>
      </w:r>
      <w:r>
        <w:rPr>
          <w:rFonts w:hint="eastAsia" w:ascii="宋体" w:hAnsi="宋体" w:cs="宋体"/>
          <w:szCs w:val="21"/>
        </w:rPr>
        <w:t xml:space="preserve">年   月   日  </w:t>
      </w:r>
    </w:p>
    <w:p w14:paraId="192C610D">
      <w:pPr>
        <w:spacing w:line="360" w:lineRule="auto"/>
        <w:ind w:firstLine="422" w:firstLineChars="200"/>
        <w:jc w:val="center"/>
        <w:rPr>
          <w:rFonts w:ascii="宋体" w:hAnsi="宋体" w:cs="宋体"/>
          <w:b/>
          <w:szCs w:val="21"/>
        </w:rPr>
      </w:pPr>
    </w:p>
    <w:p w14:paraId="5693EA77">
      <w:pPr>
        <w:spacing w:line="360" w:lineRule="auto"/>
        <w:ind w:firstLine="422" w:firstLineChars="200"/>
        <w:jc w:val="center"/>
        <w:rPr>
          <w:rFonts w:ascii="宋体" w:hAnsi="宋体" w:cs="宋体"/>
          <w:b/>
          <w:szCs w:val="21"/>
        </w:rPr>
      </w:pPr>
    </w:p>
    <w:p w14:paraId="0396C0A9">
      <w:pPr>
        <w:spacing w:line="360" w:lineRule="auto"/>
        <w:ind w:firstLine="422" w:firstLineChars="200"/>
        <w:jc w:val="center"/>
        <w:rPr>
          <w:rFonts w:ascii="宋体" w:hAnsi="宋体" w:cs="宋体"/>
          <w:b/>
          <w:szCs w:val="21"/>
        </w:rPr>
      </w:pPr>
    </w:p>
    <w:p w14:paraId="4969B650">
      <w:pPr>
        <w:spacing w:line="360" w:lineRule="auto"/>
        <w:ind w:firstLine="422" w:firstLineChars="200"/>
        <w:jc w:val="center"/>
        <w:rPr>
          <w:rFonts w:ascii="宋体" w:hAnsi="宋体" w:cs="宋体"/>
          <w:b/>
          <w:szCs w:val="21"/>
        </w:rPr>
      </w:pPr>
    </w:p>
    <w:p w14:paraId="7783E743">
      <w:pPr>
        <w:spacing w:line="360" w:lineRule="auto"/>
        <w:ind w:firstLine="422" w:firstLineChars="200"/>
        <w:jc w:val="center"/>
        <w:rPr>
          <w:rFonts w:ascii="宋体" w:hAnsi="宋体" w:cs="宋体"/>
          <w:b/>
          <w:szCs w:val="21"/>
        </w:rPr>
      </w:pPr>
    </w:p>
    <w:p w14:paraId="1A4BEB21">
      <w:pPr>
        <w:spacing w:line="360" w:lineRule="auto"/>
        <w:ind w:firstLine="422" w:firstLineChars="200"/>
        <w:jc w:val="center"/>
        <w:rPr>
          <w:rFonts w:ascii="宋体" w:hAnsi="宋体" w:cs="宋体"/>
          <w:b/>
          <w:szCs w:val="21"/>
        </w:rPr>
      </w:pPr>
    </w:p>
    <w:p w14:paraId="6D881924">
      <w:pPr>
        <w:spacing w:line="360" w:lineRule="auto"/>
        <w:ind w:firstLine="422" w:firstLineChars="200"/>
        <w:jc w:val="center"/>
        <w:rPr>
          <w:rFonts w:ascii="宋体" w:hAnsi="宋体" w:cs="宋体"/>
          <w:b/>
          <w:szCs w:val="21"/>
        </w:rPr>
      </w:pPr>
    </w:p>
    <w:p w14:paraId="19397736">
      <w:pPr>
        <w:spacing w:line="360" w:lineRule="auto"/>
        <w:ind w:firstLine="422" w:firstLineChars="200"/>
        <w:jc w:val="center"/>
        <w:rPr>
          <w:rFonts w:ascii="宋体" w:hAnsi="宋体" w:cs="宋体"/>
          <w:b/>
          <w:szCs w:val="21"/>
        </w:rPr>
      </w:pPr>
    </w:p>
    <w:p w14:paraId="4C9F1348">
      <w:pPr>
        <w:spacing w:line="360" w:lineRule="auto"/>
        <w:ind w:firstLine="422" w:firstLineChars="200"/>
        <w:jc w:val="center"/>
        <w:rPr>
          <w:rFonts w:ascii="宋体" w:hAnsi="宋体" w:cs="宋体"/>
          <w:b/>
          <w:szCs w:val="21"/>
        </w:rPr>
      </w:pPr>
    </w:p>
    <w:p w14:paraId="3E9906AB">
      <w:pPr>
        <w:spacing w:line="360" w:lineRule="auto"/>
        <w:jc w:val="both"/>
        <w:rPr>
          <w:rFonts w:ascii="宋体" w:hAnsi="宋体" w:cs="宋体"/>
          <w:b/>
          <w:szCs w:val="21"/>
        </w:rPr>
      </w:pPr>
    </w:p>
    <w:p w14:paraId="0FA1A4D1">
      <w:pPr>
        <w:spacing w:line="360" w:lineRule="auto"/>
        <w:ind w:firstLine="422" w:firstLineChars="200"/>
        <w:jc w:val="center"/>
        <w:rPr>
          <w:rFonts w:ascii="宋体" w:hAnsi="宋体" w:cs="宋体"/>
          <w:b/>
          <w:szCs w:val="21"/>
        </w:rPr>
      </w:pPr>
      <w:r>
        <w:rPr>
          <w:rFonts w:hint="eastAsia" w:ascii="宋体" w:hAnsi="宋体" w:cs="宋体"/>
          <w:b/>
          <w:szCs w:val="21"/>
        </w:rPr>
        <w:t>第二部分　建设工程造价咨询合同通用条款</w:t>
      </w:r>
    </w:p>
    <w:p w14:paraId="473C9F78">
      <w:pPr>
        <w:spacing w:line="360" w:lineRule="auto"/>
        <w:ind w:firstLine="420" w:firstLineChars="200"/>
        <w:rPr>
          <w:rFonts w:ascii="宋体" w:hAnsi="宋体" w:cs="宋体"/>
          <w:szCs w:val="21"/>
        </w:rPr>
      </w:pPr>
    </w:p>
    <w:p w14:paraId="7BBEAB9C">
      <w:pPr>
        <w:spacing w:line="360" w:lineRule="auto"/>
        <w:ind w:firstLine="422" w:firstLineChars="200"/>
        <w:jc w:val="center"/>
        <w:rPr>
          <w:rFonts w:ascii="宋体" w:hAnsi="宋体" w:cs="宋体"/>
          <w:b/>
          <w:szCs w:val="21"/>
        </w:rPr>
      </w:pPr>
      <w:r>
        <w:rPr>
          <w:rFonts w:hint="eastAsia" w:ascii="宋体" w:hAnsi="宋体" w:cs="宋体"/>
          <w:b/>
          <w:vanish/>
          <w:szCs w:val="21"/>
        </w:rPr>
        <w:cr/>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vanish/>
          <w:szCs w:val="21"/>
        </w:rPr>
        <w:pgNum/>
      </w:r>
      <w:r>
        <w:rPr>
          <w:rFonts w:hint="eastAsia" w:ascii="宋体" w:hAnsi="宋体" w:cs="宋体"/>
          <w:b/>
          <w:szCs w:val="21"/>
        </w:rPr>
        <w:t>词语定义、适用语言和法律、法规</w:t>
      </w:r>
    </w:p>
    <w:p w14:paraId="5CCA8AE3">
      <w:pPr>
        <w:spacing w:line="360" w:lineRule="auto"/>
        <w:ind w:firstLine="422" w:firstLineChars="200"/>
        <w:jc w:val="center"/>
        <w:rPr>
          <w:rFonts w:ascii="宋体" w:hAnsi="宋体" w:cs="宋体"/>
          <w:b/>
          <w:szCs w:val="21"/>
        </w:rPr>
      </w:pPr>
    </w:p>
    <w:p w14:paraId="613F132F">
      <w:pPr>
        <w:spacing w:line="360" w:lineRule="auto"/>
        <w:ind w:firstLine="422" w:firstLineChars="200"/>
        <w:rPr>
          <w:rFonts w:ascii="宋体" w:hAnsi="宋体" w:cs="宋体"/>
          <w:szCs w:val="21"/>
        </w:rPr>
      </w:pPr>
      <w:r>
        <w:rPr>
          <w:rFonts w:hint="eastAsia" w:ascii="宋体" w:hAnsi="宋体" w:cs="宋体"/>
          <w:b/>
          <w:szCs w:val="21"/>
        </w:rPr>
        <w:t>第一条</w:t>
      </w:r>
      <w:r>
        <w:rPr>
          <w:rFonts w:hint="eastAsia" w:ascii="宋体" w:hAnsi="宋体" w:cs="宋体"/>
          <w:szCs w:val="21"/>
        </w:rPr>
        <w:t>　下列名词和用语，除上下文另有规定外具有如下含义。</w:t>
      </w:r>
    </w:p>
    <w:p w14:paraId="4BCFE16B">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甲方</w:t>
      </w:r>
      <w:r>
        <w:rPr>
          <w:rFonts w:hint="eastAsia" w:ascii="宋体" w:hAnsi="宋体" w:cs="宋体"/>
          <w:szCs w:val="21"/>
        </w:rPr>
        <w:t>”是指在建设工程造价咨询协议书上指明并与</w:t>
      </w:r>
      <w:r>
        <w:rPr>
          <w:rFonts w:hint="eastAsia" w:ascii="宋体" w:hAnsi="宋体" w:cs="宋体"/>
          <w:szCs w:val="21"/>
          <w:lang w:eastAsia="zh-CN"/>
        </w:rPr>
        <w:t>乙方</w:t>
      </w:r>
      <w:r>
        <w:rPr>
          <w:rFonts w:hint="eastAsia" w:ascii="宋体" w:hAnsi="宋体" w:cs="宋体"/>
          <w:szCs w:val="21"/>
        </w:rPr>
        <w:t>在该协议书上签字、盖章的当事人。</w:t>
      </w:r>
    </w:p>
    <w:p w14:paraId="01079C91">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乙方</w:t>
      </w:r>
      <w:r>
        <w:rPr>
          <w:rFonts w:hint="eastAsia" w:ascii="宋体" w:hAnsi="宋体" w:cs="宋体"/>
          <w:szCs w:val="21"/>
        </w:rPr>
        <w:t>”是指具有《工程造价咨询企业资质证书》,在建设工程造价咨询协议书上指明并与</w:t>
      </w:r>
      <w:r>
        <w:rPr>
          <w:rFonts w:hint="eastAsia" w:ascii="宋体" w:hAnsi="宋体" w:cs="宋体"/>
          <w:szCs w:val="21"/>
          <w:lang w:eastAsia="zh-CN"/>
        </w:rPr>
        <w:t>甲方</w:t>
      </w:r>
      <w:r>
        <w:rPr>
          <w:rFonts w:hint="eastAsia" w:ascii="宋体" w:hAnsi="宋体" w:cs="宋体"/>
          <w:szCs w:val="21"/>
        </w:rPr>
        <w:t>在该协议书上签字、盖章的当事人。</w:t>
      </w:r>
    </w:p>
    <w:p w14:paraId="1C0E2039">
      <w:pPr>
        <w:spacing w:line="360" w:lineRule="auto"/>
        <w:ind w:firstLine="420" w:firstLineChars="200"/>
        <w:rPr>
          <w:rFonts w:ascii="宋体" w:hAnsi="宋体" w:cs="宋体"/>
          <w:szCs w:val="21"/>
        </w:rPr>
      </w:pPr>
      <w:r>
        <w:rPr>
          <w:rFonts w:hint="eastAsia" w:ascii="宋体" w:hAnsi="宋体" w:cs="宋体"/>
          <w:szCs w:val="21"/>
        </w:rPr>
        <w:t>3、“第三人”是指除</w:t>
      </w:r>
      <w:r>
        <w:rPr>
          <w:rFonts w:hint="eastAsia" w:ascii="宋体" w:hAnsi="宋体" w:cs="宋体"/>
          <w:szCs w:val="21"/>
          <w:lang w:eastAsia="zh-CN"/>
        </w:rPr>
        <w:t>甲方</w:t>
      </w:r>
      <w:r>
        <w:rPr>
          <w:rFonts w:hint="eastAsia" w:ascii="宋体" w:hAnsi="宋体" w:cs="宋体"/>
          <w:szCs w:val="21"/>
        </w:rPr>
        <w:t>、</w:t>
      </w:r>
      <w:r>
        <w:rPr>
          <w:rFonts w:hint="eastAsia" w:ascii="宋体" w:hAnsi="宋体" w:cs="宋体"/>
          <w:szCs w:val="21"/>
          <w:lang w:eastAsia="zh-CN"/>
        </w:rPr>
        <w:t>乙方</w:t>
      </w:r>
      <w:r>
        <w:rPr>
          <w:rFonts w:hint="eastAsia" w:ascii="宋体" w:hAnsi="宋体" w:cs="宋体"/>
          <w:szCs w:val="21"/>
        </w:rPr>
        <w:t>以外与本咨询业务有关的当事人。</w:t>
      </w:r>
    </w:p>
    <w:p w14:paraId="64F6F15D">
      <w:pPr>
        <w:spacing w:line="360" w:lineRule="auto"/>
        <w:ind w:firstLine="420" w:firstLineChars="200"/>
        <w:rPr>
          <w:rFonts w:ascii="宋体" w:hAnsi="宋体" w:cs="宋体"/>
          <w:szCs w:val="21"/>
        </w:rPr>
      </w:pPr>
      <w:r>
        <w:rPr>
          <w:rFonts w:hint="eastAsia" w:ascii="宋体" w:hAnsi="宋体" w:cs="宋体"/>
          <w:szCs w:val="21"/>
        </w:rPr>
        <w:t>4、“日”是指任何一个午夜至下一个午夜的时间段。</w:t>
      </w:r>
    </w:p>
    <w:p w14:paraId="70966D23">
      <w:pPr>
        <w:spacing w:line="360" w:lineRule="auto"/>
        <w:ind w:firstLine="420" w:firstLineChars="200"/>
        <w:rPr>
          <w:rFonts w:ascii="宋体" w:hAnsi="宋体" w:cs="宋体"/>
          <w:szCs w:val="21"/>
        </w:rPr>
      </w:pPr>
      <w:r>
        <w:rPr>
          <w:rFonts w:hint="eastAsia" w:ascii="宋体" w:hAnsi="宋体" w:cs="宋体"/>
          <w:szCs w:val="21"/>
        </w:rPr>
        <w:t>5、“正常服务”是指双方在专用条款中约定的工程造价咨询工作；</w:t>
      </w:r>
    </w:p>
    <w:p w14:paraId="55E5D2E5">
      <w:pPr>
        <w:spacing w:line="360" w:lineRule="auto"/>
        <w:ind w:firstLine="420" w:firstLineChars="200"/>
        <w:rPr>
          <w:rFonts w:ascii="宋体" w:hAnsi="宋体" w:cs="宋体"/>
          <w:szCs w:val="21"/>
        </w:rPr>
      </w:pPr>
      <w:r>
        <w:rPr>
          <w:rFonts w:hint="eastAsia" w:ascii="宋体" w:hAnsi="宋体" w:cs="宋体"/>
          <w:szCs w:val="21"/>
        </w:rPr>
        <w:t>6、“附加服务”是指在“正常服务”以外，经双方书面协议确定的附加服务；</w:t>
      </w:r>
    </w:p>
    <w:p w14:paraId="6CD88CB5">
      <w:pPr>
        <w:spacing w:line="360" w:lineRule="auto"/>
        <w:ind w:firstLine="420" w:firstLineChars="200"/>
        <w:rPr>
          <w:rFonts w:ascii="宋体" w:hAnsi="宋体" w:cs="宋体"/>
          <w:szCs w:val="21"/>
        </w:rPr>
      </w:pPr>
      <w:r>
        <w:rPr>
          <w:rFonts w:hint="eastAsia" w:ascii="宋体" w:hAnsi="宋体" w:cs="宋体"/>
          <w:szCs w:val="21"/>
        </w:rPr>
        <w:t>7、“额外服务”是指不属于“正常服务”和“附加服务”，</w:t>
      </w:r>
      <w:r>
        <w:rPr>
          <w:rFonts w:hint="eastAsia" w:ascii="宋体" w:hAnsi="宋体" w:cs="宋体"/>
          <w:szCs w:val="21"/>
          <w:lang w:eastAsia="zh-CN"/>
        </w:rPr>
        <w:t>乙方</w:t>
      </w:r>
      <w:r>
        <w:rPr>
          <w:rFonts w:hint="eastAsia" w:ascii="宋体" w:hAnsi="宋体" w:cs="宋体"/>
          <w:szCs w:val="21"/>
        </w:rPr>
        <w:t>增加的额外工作量。</w:t>
      </w:r>
    </w:p>
    <w:p w14:paraId="4A9ADCB6">
      <w:pPr>
        <w:spacing w:line="360" w:lineRule="auto"/>
        <w:ind w:firstLine="422" w:firstLineChars="200"/>
        <w:rPr>
          <w:rFonts w:ascii="宋体" w:hAnsi="宋体" w:cs="宋体"/>
          <w:szCs w:val="21"/>
        </w:rPr>
      </w:pPr>
      <w:r>
        <w:rPr>
          <w:rFonts w:hint="eastAsia" w:ascii="宋体" w:hAnsi="宋体" w:cs="宋体"/>
          <w:b/>
          <w:szCs w:val="21"/>
        </w:rPr>
        <w:t>第二条</w:t>
      </w:r>
      <w:r>
        <w:rPr>
          <w:rFonts w:hint="eastAsia" w:ascii="宋体" w:hAnsi="宋体" w:cs="宋体"/>
          <w:szCs w:val="21"/>
        </w:rPr>
        <w:t>　建设工程造价咨询合同适用的法律、法规是中华人民共和国的法律、法规，以及专用条款中约定的部门规章、工程造价有关计价办法、规定，及项目所在地的地方法规、地方规章。</w:t>
      </w:r>
    </w:p>
    <w:p w14:paraId="32120DC1">
      <w:pPr>
        <w:spacing w:line="360" w:lineRule="auto"/>
        <w:ind w:firstLine="422" w:firstLineChars="200"/>
        <w:rPr>
          <w:rFonts w:ascii="宋体" w:hAnsi="宋体" w:cs="宋体"/>
          <w:szCs w:val="21"/>
        </w:rPr>
      </w:pPr>
      <w:r>
        <w:rPr>
          <w:rFonts w:hint="eastAsia" w:ascii="宋体" w:hAnsi="宋体" w:cs="宋体"/>
          <w:b/>
          <w:szCs w:val="21"/>
        </w:rPr>
        <w:t>第三条</w:t>
      </w:r>
      <w:r>
        <w:rPr>
          <w:rFonts w:hint="eastAsia" w:ascii="宋体" w:hAnsi="宋体" w:cs="宋体"/>
          <w:szCs w:val="21"/>
        </w:rPr>
        <w:t>　建设工程造价咨询合同的书写、解释和说明，以汉语为主导语言。当不同语言文本发生不同解释时，以汉语合同文本为准。</w:t>
      </w:r>
    </w:p>
    <w:p w14:paraId="79A68492">
      <w:pPr>
        <w:pStyle w:val="4"/>
        <w:spacing w:line="360" w:lineRule="auto"/>
      </w:pPr>
    </w:p>
    <w:p w14:paraId="0438BE9E">
      <w:pPr>
        <w:spacing w:line="360" w:lineRule="auto"/>
        <w:ind w:firstLine="422" w:firstLineChars="200"/>
        <w:jc w:val="center"/>
        <w:rPr>
          <w:rFonts w:ascii="宋体" w:hAnsi="宋体" w:cs="宋体"/>
          <w:b/>
          <w:szCs w:val="21"/>
        </w:rPr>
      </w:pPr>
      <w:r>
        <w:rPr>
          <w:rFonts w:hint="eastAsia" w:ascii="宋体" w:hAnsi="宋体" w:cs="宋体"/>
          <w:b/>
          <w:szCs w:val="21"/>
          <w:lang w:eastAsia="zh-CN"/>
        </w:rPr>
        <w:t>乙方</w:t>
      </w:r>
      <w:r>
        <w:rPr>
          <w:rFonts w:hint="eastAsia" w:ascii="宋体" w:hAnsi="宋体" w:cs="宋体"/>
          <w:b/>
          <w:szCs w:val="21"/>
        </w:rPr>
        <w:t>的义务</w:t>
      </w:r>
    </w:p>
    <w:p w14:paraId="0FF56454">
      <w:pPr>
        <w:pStyle w:val="4"/>
        <w:spacing w:line="360" w:lineRule="auto"/>
      </w:pPr>
    </w:p>
    <w:p w14:paraId="5416B571">
      <w:pPr>
        <w:spacing w:line="360" w:lineRule="auto"/>
        <w:ind w:firstLine="422" w:firstLineChars="200"/>
        <w:rPr>
          <w:rFonts w:ascii="宋体" w:hAnsi="宋体" w:cs="宋体"/>
          <w:szCs w:val="21"/>
        </w:rPr>
      </w:pPr>
      <w:r>
        <w:rPr>
          <w:rFonts w:hint="eastAsia" w:ascii="宋体" w:hAnsi="宋体" w:cs="宋体"/>
          <w:b/>
          <w:szCs w:val="21"/>
        </w:rPr>
        <w:t>第四条</w:t>
      </w:r>
      <w:r>
        <w:rPr>
          <w:rFonts w:hint="eastAsia" w:ascii="宋体" w:hAnsi="宋体" w:cs="宋体"/>
          <w:szCs w:val="21"/>
        </w:rPr>
        <w:t>　向</w:t>
      </w:r>
      <w:r>
        <w:rPr>
          <w:rFonts w:hint="eastAsia" w:ascii="宋体" w:hAnsi="宋体" w:cs="宋体"/>
          <w:szCs w:val="21"/>
          <w:lang w:eastAsia="zh-CN"/>
        </w:rPr>
        <w:t>甲方</w:t>
      </w:r>
      <w:r>
        <w:rPr>
          <w:rFonts w:hint="eastAsia" w:ascii="宋体" w:hAnsi="宋体" w:cs="宋体"/>
          <w:szCs w:val="21"/>
        </w:rPr>
        <w:t>提供与工程造价咨询业务有关的资料，包括工程造价咨询企业资质证书及承担本合同咨询业务的专业人员名单、咨询工作计划等。</w:t>
      </w:r>
    </w:p>
    <w:p w14:paraId="063BA278">
      <w:pPr>
        <w:spacing w:line="360" w:lineRule="auto"/>
        <w:ind w:firstLine="422" w:firstLineChars="200"/>
        <w:rPr>
          <w:rFonts w:ascii="宋体" w:hAnsi="宋体" w:cs="宋体"/>
          <w:szCs w:val="21"/>
        </w:rPr>
      </w:pPr>
      <w:r>
        <w:rPr>
          <w:rFonts w:hint="eastAsia" w:ascii="宋体" w:hAnsi="宋体" w:cs="宋体"/>
          <w:b/>
          <w:szCs w:val="21"/>
        </w:rPr>
        <w:t>第五条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按专用条款中约定的工作范围和内容，向</w:t>
      </w:r>
      <w:r>
        <w:rPr>
          <w:rFonts w:hint="eastAsia" w:ascii="宋体" w:hAnsi="宋体" w:cs="宋体"/>
          <w:szCs w:val="21"/>
          <w:lang w:eastAsia="zh-CN"/>
        </w:rPr>
        <w:t>甲方</w:t>
      </w:r>
      <w:r>
        <w:rPr>
          <w:rFonts w:hint="eastAsia" w:ascii="宋体" w:hAnsi="宋体" w:cs="宋体"/>
          <w:szCs w:val="21"/>
        </w:rPr>
        <w:t>提供工程造价咨询专业服务，包括正常服务、附加服务和额外服务。并在合同约定的时间内，提供符合行业管理规定的咨询成果文件。</w:t>
      </w:r>
    </w:p>
    <w:p w14:paraId="38D49715">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 xml:space="preserve">  </w:t>
      </w:r>
      <w:r>
        <w:rPr>
          <w:rFonts w:hint="eastAsia" w:ascii="宋体" w:hAnsi="宋体" w:cs="宋体"/>
          <w:szCs w:val="21"/>
          <w:lang w:eastAsia="zh-CN"/>
        </w:rPr>
        <w:t>乙方</w:t>
      </w:r>
      <w:r>
        <w:rPr>
          <w:rFonts w:hint="eastAsia" w:ascii="宋体" w:hAnsi="宋体" w:cs="宋体"/>
          <w:szCs w:val="21"/>
        </w:rPr>
        <w:t>从事工程造价咨询活动，应当遵循独立、客观、公正、诚实信用的原则，不得损害社会公共利益和他人的合法权益。除</w:t>
      </w:r>
      <w:r>
        <w:rPr>
          <w:rFonts w:hint="eastAsia" w:ascii="宋体" w:hAnsi="宋体" w:cs="宋体"/>
          <w:szCs w:val="21"/>
          <w:lang w:eastAsia="zh-CN"/>
        </w:rPr>
        <w:t>甲方</w:t>
      </w:r>
      <w:r>
        <w:rPr>
          <w:rFonts w:hint="eastAsia" w:ascii="宋体" w:hAnsi="宋体" w:cs="宋体"/>
          <w:szCs w:val="21"/>
        </w:rPr>
        <w:t>书面同意外，</w:t>
      </w:r>
      <w:r>
        <w:rPr>
          <w:rFonts w:hint="eastAsia" w:ascii="宋体" w:hAnsi="宋体" w:cs="宋体"/>
          <w:szCs w:val="21"/>
          <w:lang w:eastAsia="zh-CN"/>
        </w:rPr>
        <w:t>乙方</w:t>
      </w:r>
      <w:r>
        <w:rPr>
          <w:rFonts w:hint="eastAsia" w:ascii="宋体" w:hAnsi="宋体" w:cs="宋体"/>
          <w:szCs w:val="21"/>
        </w:rPr>
        <w:t>及咨询专业人员不应接受建设工程造价咨询合同约定以外的与本工程造价咨询项目有关的任何报酬。</w:t>
      </w:r>
      <w:r>
        <w:rPr>
          <w:rFonts w:hint="eastAsia" w:ascii="宋体" w:hAnsi="宋体" w:cs="宋体"/>
          <w:szCs w:val="21"/>
          <w:lang w:eastAsia="zh-CN"/>
        </w:rPr>
        <w:t>乙方</w:t>
      </w:r>
      <w:r>
        <w:rPr>
          <w:rFonts w:hint="eastAsia" w:ascii="宋体" w:hAnsi="宋体" w:cs="宋体"/>
          <w:szCs w:val="21"/>
        </w:rPr>
        <w:t>不得参与可能影响合同规定的</w:t>
      </w:r>
      <w:r>
        <w:rPr>
          <w:rFonts w:hint="eastAsia" w:ascii="宋体" w:hAnsi="宋体" w:cs="宋体"/>
          <w:szCs w:val="21"/>
          <w:lang w:eastAsia="zh-CN"/>
        </w:rPr>
        <w:t>甲方</w:t>
      </w:r>
      <w:r>
        <w:rPr>
          <w:rFonts w:hint="eastAsia" w:ascii="宋体" w:hAnsi="宋体" w:cs="宋体"/>
          <w:szCs w:val="21"/>
        </w:rPr>
        <w:t>利益的任何活动。</w:t>
      </w:r>
    </w:p>
    <w:p w14:paraId="4EB4D107">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不得泄露与本合同规定业务活动有关的保密资料。</w:t>
      </w:r>
    </w:p>
    <w:p w14:paraId="09C3CF90">
      <w:pPr>
        <w:spacing w:line="360" w:lineRule="auto"/>
        <w:ind w:firstLine="420" w:firstLineChars="200"/>
        <w:rPr>
          <w:rFonts w:ascii="宋体" w:hAnsi="宋体" w:cs="宋体"/>
          <w:szCs w:val="21"/>
        </w:rPr>
      </w:pPr>
    </w:p>
    <w:p w14:paraId="37FE8EDF">
      <w:pPr>
        <w:spacing w:line="360" w:lineRule="auto"/>
        <w:ind w:firstLine="422" w:firstLineChars="200"/>
        <w:jc w:val="center"/>
        <w:rPr>
          <w:rFonts w:ascii="宋体" w:hAnsi="宋体" w:cs="宋体"/>
          <w:b/>
          <w:szCs w:val="21"/>
        </w:rPr>
      </w:pPr>
      <w:r>
        <w:rPr>
          <w:rFonts w:hint="eastAsia" w:ascii="宋体" w:hAnsi="宋体" w:cs="宋体"/>
          <w:b/>
          <w:szCs w:val="21"/>
          <w:lang w:eastAsia="zh-CN"/>
        </w:rPr>
        <w:t>甲方</w:t>
      </w:r>
      <w:r>
        <w:rPr>
          <w:rFonts w:hint="eastAsia" w:ascii="宋体" w:hAnsi="宋体" w:cs="宋体"/>
          <w:b/>
          <w:szCs w:val="21"/>
        </w:rPr>
        <w:t>的义务</w:t>
      </w:r>
    </w:p>
    <w:p w14:paraId="3BBBC665">
      <w:pPr>
        <w:spacing w:line="360" w:lineRule="auto"/>
        <w:ind w:firstLine="420" w:firstLineChars="200"/>
        <w:rPr>
          <w:rFonts w:ascii="宋体" w:hAnsi="宋体" w:cs="宋体"/>
          <w:szCs w:val="21"/>
        </w:rPr>
      </w:pPr>
    </w:p>
    <w:p w14:paraId="2DB6F22D">
      <w:pPr>
        <w:spacing w:line="360" w:lineRule="auto"/>
        <w:ind w:firstLine="422" w:firstLineChars="200"/>
        <w:rPr>
          <w:rFonts w:ascii="宋体" w:hAnsi="宋体" w:cs="宋体"/>
          <w:b/>
          <w:szCs w:val="21"/>
        </w:rPr>
      </w:pPr>
      <w:r>
        <w:rPr>
          <w:rFonts w:hint="eastAsia" w:ascii="宋体" w:hAnsi="宋体" w:cs="宋体"/>
          <w:b/>
          <w:szCs w:val="21"/>
        </w:rPr>
        <w:t>第八条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应负责与本建设工程造价咨询业务有关的第三人的协调，为</w:t>
      </w:r>
      <w:r>
        <w:rPr>
          <w:rFonts w:hint="eastAsia" w:ascii="宋体" w:hAnsi="宋体" w:cs="宋体"/>
          <w:szCs w:val="21"/>
          <w:lang w:eastAsia="zh-CN"/>
        </w:rPr>
        <w:t>乙方</w:t>
      </w:r>
      <w:r>
        <w:rPr>
          <w:rFonts w:hint="eastAsia" w:ascii="宋体" w:hAnsi="宋体" w:cs="宋体"/>
          <w:szCs w:val="21"/>
        </w:rPr>
        <w:t>工作提供外部条件。</w:t>
      </w:r>
      <w:r>
        <w:rPr>
          <w:rFonts w:hint="eastAsia" w:ascii="宋体" w:hAnsi="宋体" w:cs="宋体"/>
          <w:szCs w:val="21"/>
          <w:lang w:eastAsia="zh-CN"/>
        </w:rPr>
        <w:t>甲方</w:t>
      </w:r>
      <w:r>
        <w:rPr>
          <w:rFonts w:hint="eastAsia" w:ascii="宋体" w:hAnsi="宋体" w:cs="宋体"/>
          <w:szCs w:val="21"/>
        </w:rPr>
        <w:t>应当授权胜任本咨询业务的代表，负责与</w:t>
      </w:r>
      <w:r>
        <w:rPr>
          <w:rFonts w:hint="eastAsia" w:ascii="宋体" w:hAnsi="宋体" w:cs="宋体"/>
          <w:szCs w:val="21"/>
          <w:lang w:eastAsia="zh-CN"/>
        </w:rPr>
        <w:t>乙方</w:t>
      </w:r>
      <w:r>
        <w:rPr>
          <w:rFonts w:hint="eastAsia" w:ascii="宋体" w:hAnsi="宋体" w:cs="宋体"/>
          <w:szCs w:val="21"/>
        </w:rPr>
        <w:t>联系，解决在咨询业务中的</w:t>
      </w:r>
      <w:r>
        <w:rPr>
          <w:rFonts w:hint="eastAsia" w:ascii="宋体" w:hAnsi="宋体" w:cs="宋体"/>
          <w:szCs w:val="21"/>
          <w:lang w:eastAsia="zh-CN"/>
        </w:rPr>
        <w:t>甲</w:t>
      </w:r>
      <w:r>
        <w:rPr>
          <w:rFonts w:hint="eastAsia" w:ascii="宋体" w:hAnsi="宋体" w:cs="宋体"/>
          <w:szCs w:val="21"/>
        </w:rPr>
        <w:t>方问题，并代表</w:t>
      </w:r>
      <w:r>
        <w:rPr>
          <w:rFonts w:hint="eastAsia" w:ascii="宋体" w:hAnsi="宋体" w:cs="宋体"/>
          <w:szCs w:val="21"/>
          <w:lang w:eastAsia="zh-CN"/>
        </w:rPr>
        <w:t>甲方</w:t>
      </w:r>
      <w:r>
        <w:rPr>
          <w:rFonts w:hint="eastAsia" w:ascii="宋体" w:hAnsi="宋体" w:cs="宋体"/>
          <w:szCs w:val="21"/>
        </w:rPr>
        <w:t>签署相关文件。</w:t>
      </w:r>
    </w:p>
    <w:p w14:paraId="5E7567E3">
      <w:pPr>
        <w:spacing w:line="360" w:lineRule="auto"/>
        <w:ind w:firstLine="422" w:firstLineChars="200"/>
        <w:rPr>
          <w:rFonts w:ascii="宋体" w:hAnsi="宋体" w:cs="宋体"/>
          <w:b/>
          <w:szCs w:val="21"/>
        </w:rPr>
      </w:pPr>
      <w:r>
        <w:rPr>
          <w:rFonts w:hint="eastAsia" w:ascii="宋体" w:hAnsi="宋体" w:cs="宋体"/>
          <w:b/>
          <w:szCs w:val="21"/>
        </w:rPr>
        <w:t>第九条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在约定的时间内，免费向</w:t>
      </w:r>
      <w:r>
        <w:rPr>
          <w:rFonts w:hint="eastAsia" w:ascii="宋体" w:hAnsi="宋体" w:cs="宋体"/>
          <w:szCs w:val="21"/>
          <w:lang w:eastAsia="zh-CN"/>
        </w:rPr>
        <w:t>乙方</w:t>
      </w:r>
      <w:r>
        <w:rPr>
          <w:rFonts w:hint="eastAsia" w:ascii="宋体" w:hAnsi="宋体" w:cs="宋体"/>
          <w:szCs w:val="21"/>
        </w:rPr>
        <w:t>提供与本项目咨询业务有关的资料。并对资料的真实性、完整性负责。</w:t>
      </w:r>
    </w:p>
    <w:p w14:paraId="591F4A80">
      <w:pPr>
        <w:spacing w:line="360" w:lineRule="auto"/>
        <w:ind w:firstLine="422" w:firstLineChars="200"/>
        <w:rPr>
          <w:rFonts w:ascii="宋体" w:hAnsi="宋体" w:cs="宋体"/>
          <w:szCs w:val="21"/>
        </w:rPr>
      </w:pPr>
      <w:r>
        <w:rPr>
          <w:rFonts w:hint="eastAsia" w:ascii="宋体" w:hAnsi="宋体" w:cs="宋体"/>
          <w:b/>
          <w:szCs w:val="21"/>
        </w:rPr>
        <w:t>第十条</w:t>
      </w:r>
      <w:r>
        <w:rPr>
          <w:rFonts w:hint="eastAsia" w:ascii="宋体" w:hAnsi="宋体" w:cs="宋体"/>
          <w:szCs w:val="21"/>
        </w:rPr>
        <w:t xml:space="preserve"> </w:t>
      </w:r>
      <w:r>
        <w:rPr>
          <w:rFonts w:hint="eastAsia" w:ascii="宋体" w:hAnsi="宋体" w:cs="宋体"/>
          <w:szCs w:val="21"/>
          <w:lang w:eastAsia="zh-CN"/>
        </w:rPr>
        <w:t>甲方</w:t>
      </w:r>
      <w:r>
        <w:rPr>
          <w:rFonts w:hint="eastAsia" w:ascii="宋体" w:hAnsi="宋体" w:cs="宋体"/>
          <w:szCs w:val="21"/>
        </w:rPr>
        <w:t>在约定的时间内就</w:t>
      </w:r>
      <w:r>
        <w:rPr>
          <w:rFonts w:hint="eastAsia" w:ascii="宋体" w:hAnsi="宋体" w:cs="宋体"/>
          <w:szCs w:val="21"/>
          <w:lang w:eastAsia="zh-CN"/>
        </w:rPr>
        <w:t>乙方</w:t>
      </w:r>
      <w:r>
        <w:rPr>
          <w:rFonts w:hint="eastAsia" w:ascii="宋体" w:hAnsi="宋体" w:cs="宋体"/>
          <w:szCs w:val="21"/>
        </w:rPr>
        <w:t>书面提交并要求做出答复的事宜做出书面答复。　　</w:t>
      </w:r>
    </w:p>
    <w:p w14:paraId="207A04F1">
      <w:pPr>
        <w:spacing w:line="360" w:lineRule="auto"/>
        <w:ind w:firstLine="422" w:firstLineChars="200"/>
        <w:rPr>
          <w:rFonts w:ascii="宋体" w:hAnsi="宋体" w:cs="宋体"/>
          <w:szCs w:val="21"/>
        </w:rPr>
      </w:pPr>
      <w:r>
        <w:rPr>
          <w:rFonts w:hint="eastAsia" w:ascii="宋体" w:hAnsi="宋体" w:cs="宋体"/>
          <w:b/>
          <w:szCs w:val="21"/>
        </w:rPr>
        <w:t>第十一条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应当按合同条款规定及时支付咨询费用。</w:t>
      </w:r>
    </w:p>
    <w:p w14:paraId="041C4F5F">
      <w:pPr>
        <w:spacing w:line="360" w:lineRule="auto"/>
        <w:ind w:firstLine="420" w:firstLineChars="200"/>
        <w:rPr>
          <w:rFonts w:ascii="宋体" w:hAnsi="宋体" w:cs="宋体"/>
          <w:szCs w:val="21"/>
        </w:rPr>
      </w:pPr>
    </w:p>
    <w:p w14:paraId="4D1D9D5E">
      <w:pPr>
        <w:spacing w:line="360" w:lineRule="auto"/>
        <w:ind w:firstLine="422" w:firstLineChars="200"/>
        <w:jc w:val="center"/>
        <w:rPr>
          <w:rFonts w:ascii="宋体" w:hAnsi="宋体" w:cs="宋体"/>
          <w:b/>
          <w:szCs w:val="21"/>
        </w:rPr>
      </w:pPr>
      <w:r>
        <w:rPr>
          <w:rFonts w:hint="eastAsia" w:ascii="宋体" w:hAnsi="宋体" w:cs="宋体"/>
          <w:b/>
          <w:szCs w:val="21"/>
          <w:lang w:eastAsia="zh-CN"/>
        </w:rPr>
        <w:t>乙方</w:t>
      </w:r>
      <w:r>
        <w:rPr>
          <w:rFonts w:hint="eastAsia" w:ascii="宋体" w:hAnsi="宋体" w:cs="宋体"/>
          <w:b/>
          <w:szCs w:val="21"/>
        </w:rPr>
        <w:t>的权利</w:t>
      </w:r>
    </w:p>
    <w:p w14:paraId="042AFF49">
      <w:pPr>
        <w:spacing w:line="360" w:lineRule="auto"/>
        <w:ind w:firstLine="420" w:firstLineChars="200"/>
        <w:rPr>
          <w:rFonts w:ascii="宋体" w:hAnsi="宋体" w:cs="宋体"/>
          <w:szCs w:val="21"/>
        </w:rPr>
      </w:pPr>
    </w:p>
    <w:p w14:paraId="009048B9">
      <w:pPr>
        <w:spacing w:line="360" w:lineRule="auto"/>
        <w:ind w:firstLine="422" w:firstLineChars="200"/>
        <w:rPr>
          <w:rFonts w:ascii="宋体" w:hAnsi="宋体" w:cs="宋体"/>
          <w:szCs w:val="21"/>
        </w:rPr>
      </w:pPr>
      <w:r>
        <w:rPr>
          <w:rFonts w:hint="eastAsia" w:ascii="宋体" w:hAnsi="宋体" w:cs="宋体"/>
          <w:b/>
          <w:szCs w:val="21"/>
        </w:rPr>
        <w:t>第十二条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在咨询过程中，如</w:t>
      </w:r>
      <w:r>
        <w:rPr>
          <w:rFonts w:hint="eastAsia" w:ascii="宋体" w:hAnsi="宋体" w:cs="宋体"/>
          <w:szCs w:val="21"/>
          <w:lang w:eastAsia="zh-CN"/>
        </w:rPr>
        <w:t>甲方</w:t>
      </w:r>
      <w:r>
        <w:rPr>
          <w:rFonts w:hint="eastAsia" w:ascii="宋体" w:hAnsi="宋体" w:cs="宋体"/>
          <w:szCs w:val="21"/>
        </w:rPr>
        <w:t>提供的资料不明确时可向</w:t>
      </w:r>
      <w:r>
        <w:rPr>
          <w:rFonts w:hint="eastAsia" w:ascii="宋体" w:hAnsi="宋体" w:cs="宋体"/>
          <w:szCs w:val="21"/>
          <w:lang w:eastAsia="zh-CN"/>
        </w:rPr>
        <w:t>甲方</w:t>
      </w:r>
      <w:r>
        <w:rPr>
          <w:rFonts w:hint="eastAsia" w:ascii="宋体" w:hAnsi="宋体" w:cs="宋体"/>
          <w:szCs w:val="21"/>
        </w:rPr>
        <w:t>提出书面报告。</w:t>
      </w:r>
    </w:p>
    <w:p w14:paraId="3A429356">
      <w:pPr>
        <w:spacing w:line="360" w:lineRule="auto"/>
        <w:ind w:firstLine="422" w:firstLineChars="200"/>
        <w:rPr>
          <w:rFonts w:ascii="宋体" w:hAnsi="宋体" w:cs="宋体"/>
          <w:b/>
          <w:szCs w:val="21"/>
        </w:rPr>
      </w:pPr>
      <w:r>
        <w:rPr>
          <w:rFonts w:hint="eastAsia" w:ascii="宋体" w:hAnsi="宋体" w:cs="宋体"/>
          <w:b/>
          <w:szCs w:val="21"/>
        </w:rPr>
        <w:t>第十三条</w:t>
      </w:r>
      <w:r>
        <w:rPr>
          <w:rFonts w:hint="eastAsia" w:ascii="宋体" w:hAnsi="宋体" w:cs="宋体"/>
          <w:szCs w:val="21"/>
        </w:rPr>
        <w:t xml:space="preserve">  </w:t>
      </w:r>
      <w:r>
        <w:rPr>
          <w:rFonts w:hint="eastAsia" w:ascii="宋体" w:hAnsi="宋体" w:cs="宋体"/>
          <w:szCs w:val="21"/>
          <w:lang w:eastAsia="zh-CN"/>
        </w:rPr>
        <w:t>乙方</w:t>
      </w:r>
      <w:r>
        <w:rPr>
          <w:rFonts w:hint="eastAsia" w:ascii="宋体" w:hAnsi="宋体" w:cs="宋体"/>
          <w:szCs w:val="21"/>
        </w:rPr>
        <w:t>在咨询过程中，有权对与本咨询业务有关的问题进行核对或查问，以及到工程现场勘察。</w:t>
      </w:r>
    </w:p>
    <w:p w14:paraId="271B1194">
      <w:pPr>
        <w:spacing w:line="360" w:lineRule="auto"/>
        <w:ind w:firstLine="422" w:firstLineChars="200"/>
        <w:rPr>
          <w:rFonts w:ascii="宋体" w:hAnsi="宋体" w:cs="宋体"/>
          <w:szCs w:val="21"/>
        </w:rPr>
      </w:pPr>
      <w:r>
        <w:rPr>
          <w:rFonts w:hint="eastAsia" w:ascii="宋体" w:hAnsi="宋体" w:cs="宋体"/>
          <w:b/>
          <w:szCs w:val="21"/>
        </w:rPr>
        <w:t>第十四条</w:t>
      </w:r>
      <w:r>
        <w:rPr>
          <w:rFonts w:hint="eastAsia" w:ascii="宋体" w:hAnsi="宋体" w:cs="宋体"/>
          <w:szCs w:val="21"/>
        </w:rPr>
        <w:t xml:space="preserve">  </w:t>
      </w:r>
      <w:r>
        <w:rPr>
          <w:rFonts w:hint="eastAsia" w:ascii="宋体" w:hAnsi="宋体" w:cs="宋体"/>
          <w:szCs w:val="21"/>
          <w:lang w:eastAsia="zh-CN"/>
        </w:rPr>
        <w:t>乙方</w:t>
      </w:r>
      <w:r>
        <w:rPr>
          <w:rFonts w:hint="eastAsia" w:ascii="宋体" w:hAnsi="宋体" w:cs="宋体"/>
          <w:szCs w:val="21"/>
        </w:rPr>
        <w:t>在咨询过程中，由于</w:t>
      </w:r>
      <w:r>
        <w:rPr>
          <w:rFonts w:hint="eastAsia" w:ascii="宋体" w:hAnsi="宋体" w:cs="宋体"/>
          <w:szCs w:val="21"/>
          <w:lang w:eastAsia="zh-CN"/>
        </w:rPr>
        <w:t>甲方</w:t>
      </w:r>
      <w:r>
        <w:rPr>
          <w:rFonts w:hint="eastAsia" w:ascii="宋体" w:hAnsi="宋体" w:cs="宋体"/>
          <w:szCs w:val="21"/>
        </w:rPr>
        <w:t>原因造成</w:t>
      </w:r>
      <w:r>
        <w:rPr>
          <w:rFonts w:hint="eastAsia" w:ascii="宋体" w:hAnsi="宋体" w:cs="宋体"/>
          <w:szCs w:val="21"/>
          <w:lang w:eastAsia="zh-CN"/>
        </w:rPr>
        <w:t>乙方</w:t>
      </w:r>
      <w:r>
        <w:rPr>
          <w:rFonts w:hint="eastAsia" w:ascii="宋体" w:hAnsi="宋体" w:cs="宋体"/>
          <w:szCs w:val="21"/>
        </w:rPr>
        <w:t>无法继续履行合同时，</w:t>
      </w:r>
      <w:r>
        <w:rPr>
          <w:rFonts w:hint="eastAsia" w:ascii="宋体" w:hAnsi="宋体" w:cs="宋体"/>
          <w:szCs w:val="21"/>
          <w:lang w:eastAsia="zh-CN"/>
        </w:rPr>
        <w:t>乙方</w:t>
      </w:r>
      <w:r>
        <w:rPr>
          <w:rFonts w:hint="eastAsia" w:ascii="宋体" w:hAnsi="宋体" w:cs="宋体"/>
          <w:szCs w:val="21"/>
        </w:rPr>
        <w:t>有权解除合同并要求</w:t>
      </w:r>
      <w:r>
        <w:rPr>
          <w:rFonts w:hint="eastAsia" w:ascii="宋体" w:hAnsi="宋体" w:cs="宋体"/>
          <w:szCs w:val="21"/>
          <w:lang w:eastAsia="zh-CN"/>
        </w:rPr>
        <w:t>甲方</w:t>
      </w:r>
      <w:r>
        <w:rPr>
          <w:rFonts w:hint="eastAsia" w:ascii="宋体" w:hAnsi="宋体" w:cs="宋体"/>
          <w:szCs w:val="21"/>
        </w:rPr>
        <w:t>承担相应赔偿。</w:t>
      </w:r>
    </w:p>
    <w:p w14:paraId="547E16B5">
      <w:pPr>
        <w:spacing w:line="360" w:lineRule="auto"/>
        <w:ind w:firstLine="422" w:firstLineChars="200"/>
        <w:rPr>
          <w:rFonts w:ascii="宋体" w:hAnsi="宋体" w:cs="宋体"/>
          <w:szCs w:val="21"/>
        </w:rPr>
      </w:pPr>
      <w:r>
        <w:rPr>
          <w:rFonts w:hint="eastAsia" w:ascii="宋体" w:hAnsi="宋体" w:cs="宋体"/>
          <w:b/>
          <w:szCs w:val="21"/>
        </w:rPr>
        <w:t>第十五条</w:t>
      </w:r>
      <w:r>
        <w:rPr>
          <w:rFonts w:hint="eastAsia" w:ascii="宋体" w:hAnsi="宋体" w:cs="宋体"/>
          <w:szCs w:val="21"/>
        </w:rPr>
        <w:t xml:space="preserve">  </w:t>
      </w:r>
      <w:r>
        <w:rPr>
          <w:rFonts w:hint="eastAsia" w:ascii="宋体" w:hAnsi="宋体" w:cs="宋体"/>
          <w:szCs w:val="21"/>
          <w:lang w:eastAsia="zh-CN"/>
        </w:rPr>
        <w:t>乙方</w:t>
      </w:r>
      <w:r>
        <w:rPr>
          <w:rFonts w:hint="eastAsia" w:ascii="宋体" w:hAnsi="宋体" w:cs="宋体"/>
          <w:szCs w:val="21"/>
        </w:rPr>
        <w:t>在咨询过程中，有独立执行工程造价咨询业务工作的权利。</w:t>
      </w:r>
    </w:p>
    <w:p w14:paraId="043A0396">
      <w:pPr>
        <w:spacing w:line="360" w:lineRule="auto"/>
        <w:ind w:firstLine="420" w:firstLineChars="200"/>
        <w:rPr>
          <w:rFonts w:ascii="宋体" w:hAnsi="宋体" w:cs="宋体"/>
          <w:szCs w:val="21"/>
        </w:rPr>
      </w:pPr>
      <w:r>
        <w:rPr>
          <w:rFonts w:hint="eastAsia" w:ascii="宋体" w:hAnsi="宋体" w:cs="宋体"/>
          <w:szCs w:val="21"/>
          <w:lang w:eastAsia="zh-CN"/>
        </w:rPr>
        <w:t>乙方</w:t>
      </w:r>
      <w:r>
        <w:rPr>
          <w:rFonts w:hint="eastAsia" w:ascii="宋体" w:hAnsi="宋体" w:cs="宋体"/>
          <w:szCs w:val="21"/>
        </w:rPr>
        <w:t>有权拒绝</w:t>
      </w:r>
      <w:r>
        <w:rPr>
          <w:rFonts w:hint="eastAsia" w:ascii="宋体" w:hAnsi="宋体" w:cs="宋体"/>
          <w:szCs w:val="21"/>
          <w:lang w:eastAsia="zh-CN"/>
        </w:rPr>
        <w:t>甲方</w:t>
      </w:r>
      <w:r>
        <w:rPr>
          <w:rFonts w:hint="eastAsia" w:ascii="宋体" w:hAnsi="宋体" w:cs="宋体"/>
          <w:szCs w:val="21"/>
        </w:rPr>
        <w:t>提出的有失公平、公正及违反法律法规的要求，由此原因造成的咨询合同终止</w:t>
      </w:r>
      <w:r>
        <w:rPr>
          <w:rFonts w:hint="eastAsia" w:ascii="宋体" w:hAnsi="宋体" w:cs="宋体"/>
          <w:szCs w:val="21"/>
          <w:lang w:eastAsia="zh-CN"/>
        </w:rPr>
        <w:t>乙方</w:t>
      </w:r>
      <w:r>
        <w:rPr>
          <w:rFonts w:hint="eastAsia" w:ascii="宋体" w:hAnsi="宋体" w:cs="宋体"/>
          <w:szCs w:val="21"/>
        </w:rPr>
        <w:t>免责。对于造成</w:t>
      </w:r>
      <w:r>
        <w:rPr>
          <w:rFonts w:hint="eastAsia" w:ascii="宋体" w:hAnsi="宋体" w:cs="宋体"/>
          <w:szCs w:val="21"/>
          <w:lang w:eastAsia="zh-CN"/>
        </w:rPr>
        <w:t>乙方</w:t>
      </w:r>
      <w:r>
        <w:rPr>
          <w:rFonts w:hint="eastAsia" w:ascii="宋体" w:hAnsi="宋体" w:cs="宋体"/>
          <w:szCs w:val="21"/>
        </w:rPr>
        <w:t>损失的，由</w:t>
      </w:r>
      <w:r>
        <w:rPr>
          <w:rFonts w:hint="eastAsia" w:ascii="宋体" w:hAnsi="宋体" w:cs="宋体"/>
          <w:szCs w:val="21"/>
          <w:lang w:eastAsia="zh-CN"/>
        </w:rPr>
        <w:t>甲方</w:t>
      </w:r>
      <w:r>
        <w:rPr>
          <w:rFonts w:hint="eastAsia" w:ascii="宋体" w:hAnsi="宋体" w:cs="宋体"/>
          <w:szCs w:val="21"/>
        </w:rPr>
        <w:t>给予赔偿。</w:t>
      </w:r>
    </w:p>
    <w:p w14:paraId="40A83F33">
      <w:pPr>
        <w:pStyle w:val="4"/>
        <w:spacing w:line="360" w:lineRule="auto"/>
      </w:pPr>
    </w:p>
    <w:p w14:paraId="118D59BA">
      <w:pPr>
        <w:spacing w:line="360" w:lineRule="auto"/>
        <w:ind w:firstLine="422" w:firstLineChars="200"/>
        <w:jc w:val="center"/>
        <w:rPr>
          <w:rFonts w:ascii="宋体" w:hAnsi="宋体" w:cs="宋体"/>
          <w:b/>
          <w:szCs w:val="21"/>
        </w:rPr>
      </w:pPr>
      <w:r>
        <w:rPr>
          <w:rFonts w:hint="eastAsia" w:ascii="宋体" w:hAnsi="宋体" w:cs="宋体"/>
          <w:b/>
          <w:szCs w:val="21"/>
          <w:lang w:eastAsia="zh-CN"/>
        </w:rPr>
        <w:t>甲方</w:t>
      </w:r>
      <w:r>
        <w:rPr>
          <w:rFonts w:hint="eastAsia" w:ascii="宋体" w:hAnsi="宋体" w:cs="宋体"/>
          <w:b/>
          <w:szCs w:val="21"/>
        </w:rPr>
        <w:t>的权利</w:t>
      </w:r>
    </w:p>
    <w:p w14:paraId="76B7F202">
      <w:pPr>
        <w:pStyle w:val="4"/>
        <w:spacing w:line="360" w:lineRule="auto"/>
      </w:pPr>
    </w:p>
    <w:p w14:paraId="09CC34D6">
      <w:pPr>
        <w:spacing w:line="360" w:lineRule="auto"/>
        <w:ind w:firstLine="422" w:firstLineChars="200"/>
        <w:rPr>
          <w:rFonts w:ascii="宋体" w:hAnsi="宋体" w:cs="宋体"/>
          <w:szCs w:val="21"/>
        </w:rPr>
      </w:pPr>
      <w:r>
        <w:rPr>
          <w:rFonts w:hint="eastAsia" w:ascii="宋体" w:hAnsi="宋体" w:cs="宋体"/>
          <w:b/>
          <w:szCs w:val="21"/>
        </w:rPr>
        <w:t>第十六条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有权向</w:t>
      </w:r>
      <w:r>
        <w:rPr>
          <w:rFonts w:hint="eastAsia" w:ascii="宋体" w:hAnsi="宋体" w:cs="宋体"/>
          <w:szCs w:val="21"/>
          <w:lang w:eastAsia="zh-CN"/>
        </w:rPr>
        <w:t>乙方</w:t>
      </w:r>
      <w:r>
        <w:rPr>
          <w:rFonts w:hint="eastAsia" w:ascii="宋体" w:hAnsi="宋体" w:cs="宋体"/>
          <w:szCs w:val="21"/>
        </w:rPr>
        <w:t>询问工作进展情况及相关的内容。</w:t>
      </w:r>
    </w:p>
    <w:p w14:paraId="7A139DD3">
      <w:pPr>
        <w:spacing w:line="360" w:lineRule="auto"/>
        <w:ind w:firstLine="422" w:firstLineChars="200"/>
        <w:rPr>
          <w:rFonts w:ascii="宋体" w:hAnsi="宋体" w:cs="宋体"/>
          <w:szCs w:val="21"/>
        </w:rPr>
      </w:pPr>
      <w:r>
        <w:rPr>
          <w:rFonts w:hint="eastAsia" w:ascii="宋体" w:hAnsi="宋体" w:cs="宋体"/>
          <w:b/>
          <w:szCs w:val="21"/>
        </w:rPr>
        <w:t>第十七条</w:t>
      </w:r>
      <w:r>
        <w:rPr>
          <w:rFonts w:hint="eastAsia" w:ascii="宋体" w:hAnsi="宋体" w:cs="宋体"/>
          <w:szCs w:val="21"/>
        </w:rPr>
        <w:t xml:space="preserve">  </w:t>
      </w:r>
      <w:r>
        <w:rPr>
          <w:rFonts w:hint="eastAsia" w:ascii="宋体" w:hAnsi="宋体" w:cs="宋体"/>
          <w:szCs w:val="21"/>
          <w:lang w:eastAsia="zh-CN"/>
        </w:rPr>
        <w:t>甲方</w:t>
      </w:r>
      <w:r>
        <w:rPr>
          <w:rFonts w:hint="eastAsia" w:ascii="宋体" w:hAnsi="宋体" w:cs="宋体"/>
          <w:szCs w:val="21"/>
        </w:rPr>
        <w:t>有权阐述对具体问题的意见和建议。</w:t>
      </w:r>
    </w:p>
    <w:p w14:paraId="5D9AAEAC">
      <w:pPr>
        <w:spacing w:line="360" w:lineRule="auto"/>
        <w:ind w:firstLine="422" w:firstLineChars="200"/>
        <w:rPr>
          <w:rFonts w:ascii="宋体" w:hAnsi="宋体" w:cs="宋体"/>
          <w:b/>
          <w:szCs w:val="21"/>
        </w:rPr>
      </w:pPr>
      <w:r>
        <w:rPr>
          <w:rFonts w:hint="eastAsia" w:ascii="宋体" w:hAnsi="宋体" w:cs="宋体"/>
          <w:b/>
          <w:szCs w:val="21"/>
        </w:rPr>
        <w:t>第十八条</w:t>
      </w:r>
      <w:r>
        <w:rPr>
          <w:rFonts w:hint="eastAsia" w:ascii="宋体" w:hAnsi="宋体" w:cs="宋体"/>
          <w:szCs w:val="21"/>
        </w:rPr>
        <w:t xml:space="preserve">  当</w:t>
      </w:r>
      <w:r>
        <w:rPr>
          <w:rFonts w:hint="eastAsia" w:ascii="宋体" w:hAnsi="宋体" w:cs="宋体"/>
          <w:szCs w:val="21"/>
          <w:lang w:eastAsia="zh-CN"/>
        </w:rPr>
        <w:t>甲方</w:t>
      </w:r>
      <w:r>
        <w:rPr>
          <w:rFonts w:hint="eastAsia" w:ascii="宋体" w:hAnsi="宋体" w:cs="宋体"/>
          <w:szCs w:val="21"/>
        </w:rPr>
        <w:t>认定咨询专业人员不按咨询合同履行其职责，或与第三人串通给</w:t>
      </w:r>
      <w:r>
        <w:rPr>
          <w:rFonts w:hint="eastAsia" w:ascii="宋体" w:hAnsi="宋体" w:cs="宋体"/>
          <w:szCs w:val="21"/>
          <w:lang w:eastAsia="zh-CN"/>
        </w:rPr>
        <w:t>甲方</w:t>
      </w:r>
      <w:r>
        <w:rPr>
          <w:rFonts w:hint="eastAsia" w:ascii="宋体" w:hAnsi="宋体" w:cs="宋体"/>
          <w:szCs w:val="21"/>
        </w:rPr>
        <w:t>造成经济损失的，</w:t>
      </w:r>
      <w:r>
        <w:rPr>
          <w:rFonts w:hint="eastAsia" w:ascii="宋体" w:hAnsi="宋体" w:cs="宋体"/>
          <w:szCs w:val="21"/>
          <w:lang w:eastAsia="zh-CN"/>
        </w:rPr>
        <w:t>甲方</w:t>
      </w:r>
      <w:r>
        <w:rPr>
          <w:rFonts w:hint="eastAsia" w:ascii="宋体" w:hAnsi="宋体" w:cs="宋体"/>
          <w:szCs w:val="21"/>
        </w:rPr>
        <w:t>有权要求更换咨询专业人员，直至终止合同并要求</w:t>
      </w:r>
      <w:r>
        <w:rPr>
          <w:rFonts w:hint="eastAsia" w:ascii="宋体" w:hAnsi="宋体" w:cs="宋体"/>
          <w:szCs w:val="21"/>
          <w:lang w:eastAsia="zh-CN"/>
        </w:rPr>
        <w:t>乙方</w:t>
      </w:r>
      <w:r>
        <w:rPr>
          <w:rFonts w:hint="eastAsia" w:ascii="宋体" w:hAnsi="宋体" w:cs="宋体"/>
          <w:szCs w:val="21"/>
        </w:rPr>
        <w:t>承担相应的赔偿责任。</w:t>
      </w:r>
    </w:p>
    <w:p w14:paraId="122BE29D">
      <w:pPr>
        <w:spacing w:line="360" w:lineRule="auto"/>
        <w:ind w:firstLine="422" w:firstLineChars="200"/>
        <w:rPr>
          <w:rFonts w:ascii="宋体" w:hAnsi="宋体" w:cs="宋体"/>
          <w:szCs w:val="21"/>
        </w:rPr>
      </w:pPr>
      <w:r>
        <w:rPr>
          <w:rFonts w:hint="eastAsia" w:ascii="宋体" w:hAnsi="宋体" w:cs="宋体"/>
          <w:b/>
          <w:szCs w:val="21"/>
        </w:rPr>
        <w:t>第十九条</w:t>
      </w:r>
      <w:r>
        <w:rPr>
          <w:rFonts w:hint="eastAsia" w:ascii="宋体" w:hAnsi="宋体" w:cs="宋体"/>
          <w:szCs w:val="21"/>
        </w:rPr>
        <w:t xml:space="preserve">  当</w:t>
      </w:r>
      <w:r>
        <w:rPr>
          <w:rFonts w:hint="eastAsia" w:ascii="宋体" w:hAnsi="宋体" w:cs="宋体"/>
          <w:szCs w:val="21"/>
          <w:lang w:eastAsia="zh-CN"/>
        </w:rPr>
        <w:t>甲方</w:t>
      </w:r>
      <w:r>
        <w:rPr>
          <w:rFonts w:hint="eastAsia" w:ascii="宋体" w:hAnsi="宋体" w:cs="宋体"/>
          <w:szCs w:val="21"/>
        </w:rPr>
        <w:t>认定</w:t>
      </w:r>
      <w:r>
        <w:rPr>
          <w:rFonts w:hint="eastAsia" w:ascii="宋体" w:hAnsi="宋体" w:cs="宋体"/>
          <w:szCs w:val="21"/>
          <w:lang w:eastAsia="zh-CN"/>
        </w:rPr>
        <w:t>乙方</w:t>
      </w:r>
      <w:r>
        <w:rPr>
          <w:rFonts w:hint="eastAsia" w:ascii="宋体" w:hAnsi="宋体" w:cs="宋体"/>
          <w:szCs w:val="21"/>
        </w:rPr>
        <w:t>执行的专业咨询业务不符合相关规范时，有向行业主管部门申诉的权利。</w:t>
      </w:r>
    </w:p>
    <w:p w14:paraId="38A16A9E">
      <w:pPr>
        <w:spacing w:line="360" w:lineRule="auto"/>
        <w:ind w:firstLine="422" w:firstLineChars="200"/>
        <w:jc w:val="center"/>
        <w:rPr>
          <w:rFonts w:ascii="宋体" w:hAnsi="宋体" w:cs="宋体"/>
          <w:b/>
          <w:szCs w:val="21"/>
        </w:rPr>
      </w:pPr>
      <w:r>
        <w:rPr>
          <w:rFonts w:hint="eastAsia" w:ascii="宋体" w:hAnsi="宋体" w:cs="宋体"/>
          <w:b/>
          <w:szCs w:val="21"/>
          <w:lang w:eastAsia="zh-CN"/>
        </w:rPr>
        <w:t>乙方</w:t>
      </w:r>
      <w:r>
        <w:rPr>
          <w:rFonts w:hint="eastAsia" w:ascii="宋体" w:hAnsi="宋体" w:cs="宋体"/>
          <w:b/>
          <w:szCs w:val="21"/>
        </w:rPr>
        <w:t>的责任</w:t>
      </w:r>
    </w:p>
    <w:p w14:paraId="2383F11D">
      <w:pPr>
        <w:spacing w:line="360" w:lineRule="auto"/>
        <w:ind w:firstLine="422" w:firstLineChars="200"/>
        <w:rPr>
          <w:rFonts w:ascii="宋体" w:hAnsi="宋体" w:cs="宋体"/>
          <w:b/>
          <w:szCs w:val="21"/>
        </w:rPr>
      </w:pPr>
      <w:r>
        <w:rPr>
          <w:rFonts w:hint="eastAsia" w:ascii="宋体" w:hAnsi="宋体" w:cs="宋体"/>
          <w:b/>
          <w:szCs w:val="21"/>
        </w:rPr>
        <w:t>第二十条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的责任期即建设工程造价咨询合同有效期。</w:t>
      </w:r>
      <w:r>
        <w:rPr>
          <w:rFonts w:hint="eastAsia" w:ascii="宋体" w:hAnsi="宋体" w:cs="宋体"/>
          <w:szCs w:val="21"/>
          <w:lang w:eastAsia="zh-CN"/>
        </w:rPr>
        <w:t>乙方</w:t>
      </w:r>
      <w:r>
        <w:rPr>
          <w:rFonts w:hint="eastAsia" w:ascii="宋体" w:hAnsi="宋体" w:cs="宋体"/>
          <w:szCs w:val="21"/>
        </w:rPr>
        <w:t>责任期内，应当履行建设工程造价咨询合同中约定的义务。因</w:t>
      </w:r>
      <w:r>
        <w:rPr>
          <w:rFonts w:hint="eastAsia" w:ascii="宋体" w:hAnsi="宋体" w:cs="宋体"/>
          <w:szCs w:val="21"/>
          <w:lang w:eastAsia="zh-CN"/>
        </w:rPr>
        <w:t>乙方</w:t>
      </w:r>
      <w:r>
        <w:rPr>
          <w:rFonts w:hint="eastAsia" w:ascii="宋体" w:hAnsi="宋体" w:cs="宋体"/>
          <w:szCs w:val="21"/>
        </w:rPr>
        <w:t>的单方过失造成的经济损失，应当向</w:t>
      </w:r>
      <w:r>
        <w:rPr>
          <w:rFonts w:hint="eastAsia" w:ascii="宋体" w:hAnsi="宋体" w:cs="宋体"/>
          <w:szCs w:val="21"/>
          <w:lang w:eastAsia="zh-CN"/>
        </w:rPr>
        <w:t>甲方</w:t>
      </w:r>
      <w:r>
        <w:rPr>
          <w:rFonts w:hint="eastAsia" w:ascii="宋体" w:hAnsi="宋体" w:cs="宋体"/>
          <w:szCs w:val="21"/>
        </w:rPr>
        <w:t>进行赔偿。累计赔偿总额不应超过建设工程造价咨询酬金总额（除去税金）。</w:t>
      </w:r>
    </w:p>
    <w:p w14:paraId="17C5A47A">
      <w:pPr>
        <w:spacing w:line="360" w:lineRule="auto"/>
        <w:ind w:firstLine="422" w:firstLineChars="200"/>
        <w:rPr>
          <w:rFonts w:ascii="宋体" w:hAnsi="宋体" w:cs="宋体"/>
          <w:b/>
          <w:szCs w:val="21"/>
        </w:rPr>
      </w:pPr>
      <w:r>
        <w:rPr>
          <w:rFonts w:hint="eastAsia" w:ascii="宋体" w:hAnsi="宋体" w:cs="宋体"/>
          <w:b/>
          <w:szCs w:val="21"/>
        </w:rPr>
        <w:t>第二十一条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对</w:t>
      </w:r>
      <w:r>
        <w:rPr>
          <w:rFonts w:hint="eastAsia" w:ascii="宋体" w:hAnsi="宋体" w:cs="宋体"/>
          <w:szCs w:val="21"/>
          <w:lang w:eastAsia="zh-CN"/>
        </w:rPr>
        <w:t>甲方</w:t>
      </w:r>
      <w:r>
        <w:rPr>
          <w:rFonts w:hint="eastAsia" w:ascii="宋体" w:hAnsi="宋体" w:cs="宋体"/>
          <w:szCs w:val="21"/>
        </w:rPr>
        <w:t>或第三人所提出的咨询业务范围内的问题不能及时核对或答复，导致合同不能全部或部分履行，</w:t>
      </w:r>
      <w:r>
        <w:rPr>
          <w:rFonts w:hint="eastAsia" w:ascii="宋体" w:hAnsi="宋体" w:cs="宋体"/>
          <w:szCs w:val="21"/>
          <w:lang w:eastAsia="zh-CN"/>
        </w:rPr>
        <w:t>乙方</w:t>
      </w:r>
      <w:r>
        <w:rPr>
          <w:rFonts w:hint="eastAsia" w:ascii="宋体" w:hAnsi="宋体" w:cs="宋体"/>
          <w:szCs w:val="21"/>
        </w:rPr>
        <w:t>应承担相应的责任。</w:t>
      </w:r>
    </w:p>
    <w:p w14:paraId="1443A5FA">
      <w:pPr>
        <w:spacing w:line="360" w:lineRule="auto"/>
        <w:ind w:firstLine="422" w:firstLineChars="200"/>
        <w:rPr>
          <w:rFonts w:ascii="宋体" w:hAnsi="宋体" w:cs="宋体"/>
          <w:szCs w:val="21"/>
        </w:rPr>
      </w:pPr>
      <w:r>
        <w:rPr>
          <w:rFonts w:hint="eastAsia" w:ascii="宋体" w:hAnsi="宋体" w:cs="宋体"/>
          <w:b/>
          <w:szCs w:val="21"/>
        </w:rPr>
        <w:t>第二十二条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向</w:t>
      </w:r>
      <w:r>
        <w:rPr>
          <w:rFonts w:hint="eastAsia" w:ascii="宋体" w:hAnsi="宋体" w:cs="宋体"/>
          <w:szCs w:val="21"/>
          <w:lang w:eastAsia="zh-CN"/>
        </w:rPr>
        <w:t>甲方</w:t>
      </w:r>
      <w:r>
        <w:rPr>
          <w:rFonts w:hint="eastAsia" w:ascii="宋体" w:hAnsi="宋体" w:cs="宋体"/>
          <w:szCs w:val="21"/>
        </w:rPr>
        <w:t>提出赔偿要求不能成立时，则应补偿由于该赔偿或其他要求所导致</w:t>
      </w:r>
      <w:r>
        <w:rPr>
          <w:rFonts w:hint="eastAsia" w:ascii="宋体" w:hAnsi="宋体" w:cs="宋体"/>
          <w:szCs w:val="21"/>
          <w:lang w:eastAsia="zh-CN"/>
        </w:rPr>
        <w:t>甲方</w:t>
      </w:r>
      <w:r>
        <w:rPr>
          <w:rFonts w:hint="eastAsia" w:ascii="宋体" w:hAnsi="宋体" w:cs="宋体"/>
          <w:szCs w:val="21"/>
        </w:rPr>
        <w:t>的各种费用的支出。</w:t>
      </w:r>
    </w:p>
    <w:p w14:paraId="02433081">
      <w:pPr>
        <w:spacing w:line="360" w:lineRule="auto"/>
        <w:ind w:firstLine="422" w:firstLineChars="200"/>
        <w:jc w:val="center"/>
        <w:rPr>
          <w:rFonts w:ascii="宋体" w:hAnsi="宋体" w:cs="宋体"/>
          <w:b/>
          <w:szCs w:val="21"/>
        </w:rPr>
      </w:pPr>
    </w:p>
    <w:p w14:paraId="66A87FAE">
      <w:pPr>
        <w:spacing w:line="360" w:lineRule="auto"/>
        <w:ind w:firstLine="422" w:firstLineChars="200"/>
        <w:jc w:val="center"/>
        <w:rPr>
          <w:rFonts w:ascii="宋体" w:hAnsi="宋体" w:cs="宋体"/>
          <w:b/>
          <w:szCs w:val="21"/>
        </w:rPr>
      </w:pPr>
      <w:r>
        <w:rPr>
          <w:rFonts w:hint="eastAsia" w:ascii="宋体" w:hAnsi="宋体" w:cs="宋体"/>
          <w:b/>
          <w:szCs w:val="21"/>
          <w:lang w:eastAsia="zh-CN"/>
        </w:rPr>
        <w:t>甲方</w:t>
      </w:r>
      <w:r>
        <w:rPr>
          <w:rFonts w:hint="eastAsia" w:ascii="宋体" w:hAnsi="宋体" w:cs="宋体"/>
          <w:b/>
          <w:szCs w:val="21"/>
        </w:rPr>
        <w:t>的责任</w:t>
      </w:r>
    </w:p>
    <w:p w14:paraId="6937269B">
      <w:pPr>
        <w:spacing w:line="360" w:lineRule="auto"/>
        <w:ind w:firstLine="422" w:firstLineChars="200"/>
        <w:rPr>
          <w:rFonts w:ascii="宋体" w:hAnsi="宋体" w:cs="宋体"/>
          <w:b/>
          <w:szCs w:val="21"/>
        </w:rPr>
      </w:pPr>
    </w:p>
    <w:p w14:paraId="03D0E479">
      <w:pPr>
        <w:spacing w:line="360" w:lineRule="auto"/>
        <w:ind w:firstLine="422" w:firstLineChars="200"/>
        <w:rPr>
          <w:rFonts w:ascii="宋体" w:hAnsi="宋体" w:cs="宋体"/>
          <w:b/>
          <w:szCs w:val="21"/>
        </w:rPr>
      </w:pPr>
      <w:r>
        <w:rPr>
          <w:rFonts w:hint="eastAsia" w:ascii="宋体" w:hAnsi="宋体" w:cs="宋体"/>
          <w:b/>
          <w:szCs w:val="21"/>
        </w:rPr>
        <w:t>第二十三条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应当履行建设工程造价咨询合同约定的义务，如有违反则应当承担违约责任，赔偿给</w:t>
      </w:r>
      <w:r>
        <w:rPr>
          <w:rFonts w:hint="eastAsia" w:ascii="宋体" w:hAnsi="宋体" w:cs="宋体"/>
          <w:szCs w:val="21"/>
          <w:lang w:eastAsia="zh-CN"/>
        </w:rPr>
        <w:t>乙方</w:t>
      </w:r>
      <w:r>
        <w:rPr>
          <w:rFonts w:hint="eastAsia" w:ascii="宋体" w:hAnsi="宋体" w:cs="宋体"/>
          <w:szCs w:val="21"/>
        </w:rPr>
        <w:t>造成的损失。</w:t>
      </w:r>
    </w:p>
    <w:p w14:paraId="7FD9B977">
      <w:pPr>
        <w:spacing w:line="360" w:lineRule="auto"/>
        <w:ind w:firstLine="422" w:firstLineChars="200"/>
        <w:rPr>
          <w:rFonts w:ascii="宋体" w:hAnsi="宋体" w:cs="宋体"/>
          <w:szCs w:val="21"/>
        </w:rPr>
      </w:pPr>
      <w:r>
        <w:rPr>
          <w:rFonts w:hint="eastAsia" w:ascii="宋体" w:hAnsi="宋体" w:cs="宋体"/>
          <w:b/>
          <w:szCs w:val="21"/>
        </w:rPr>
        <w:t>第二十四条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如果向</w:t>
      </w:r>
      <w:r>
        <w:rPr>
          <w:rFonts w:hint="eastAsia" w:ascii="宋体" w:hAnsi="宋体" w:cs="宋体"/>
          <w:szCs w:val="21"/>
          <w:lang w:eastAsia="zh-CN"/>
        </w:rPr>
        <w:t>乙方</w:t>
      </w:r>
      <w:r>
        <w:rPr>
          <w:rFonts w:hint="eastAsia" w:ascii="宋体" w:hAnsi="宋体" w:cs="宋体"/>
          <w:szCs w:val="21"/>
        </w:rPr>
        <w:t>提出赔偿或其他要求不能成立时，则应补偿由于该赔偿或其他要求所导致</w:t>
      </w:r>
      <w:r>
        <w:rPr>
          <w:rFonts w:hint="eastAsia" w:ascii="宋体" w:hAnsi="宋体" w:cs="宋体"/>
          <w:szCs w:val="21"/>
          <w:lang w:eastAsia="zh-CN"/>
        </w:rPr>
        <w:t>乙方</w:t>
      </w:r>
      <w:r>
        <w:rPr>
          <w:rFonts w:hint="eastAsia" w:ascii="宋体" w:hAnsi="宋体" w:cs="宋体"/>
          <w:szCs w:val="21"/>
        </w:rPr>
        <w:t>的各种费用的支出。</w:t>
      </w:r>
    </w:p>
    <w:p w14:paraId="5EACFD52">
      <w:pPr>
        <w:spacing w:line="360" w:lineRule="auto"/>
        <w:ind w:firstLine="420" w:firstLineChars="200"/>
        <w:jc w:val="center"/>
        <w:rPr>
          <w:rFonts w:ascii="宋体" w:hAnsi="宋体" w:cs="宋体"/>
          <w:szCs w:val="21"/>
        </w:rPr>
      </w:pPr>
      <w:r>
        <w:rPr>
          <w:rFonts w:hint="eastAsia" w:ascii="宋体" w:hAnsi="宋体" w:cs="宋体"/>
          <w:szCs w:val="21"/>
        </w:rPr>
        <w:t>合同生效、变更与终止</w:t>
      </w:r>
    </w:p>
    <w:p w14:paraId="2D7F0CA1">
      <w:pPr>
        <w:spacing w:line="360" w:lineRule="auto"/>
        <w:ind w:firstLine="422" w:firstLineChars="200"/>
        <w:rPr>
          <w:rFonts w:ascii="宋体" w:hAnsi="宋体" w:cs="宋体"/>
          <w:b/>
          <w:szCs w:val="21"/>
        </w:rPr>
      </w:pPr>
      <w:r>
        <w:rPr>
          <w:rFonts w:hint="eastAsia" w:ascii="宋体" w:hAnsi="宋体" w:cs="宋体"/>
          <w:b/>
          <w:szCs w:val="21"/>
        </w:rPr>
        <w:t>第二十五条</w:t>
      </w:r>
      <w:r>
        <w:rPr>
          <w:rFonts w:hint="eastAsia" w:ascii="宋体" w:hAnsi="宋体" w:cs="宋体"/>
          <w:szCs w:val="21"/>
        </w:rPr>
        <w:t>　本合同自双方签字盖章之日起生效。</w:t>
      </w:r>
    </w:p>
    <w:p w14:paraId="7E144E28">
      <w:pPr>
        <w:spacing w:line="360" w:lineRule="auto"/>
        <w:ind w:firstLine="422" w:firstLineChars="200"/>
        <w:rPr>
          <w:rFonts w:ascii="宋体" w:hAnsi="宋体" w:cs="宋体"/>
          <w:b/>
          <w:szCs w:val="21"/>
        </w:rPr>
      </w:pPr>
      <w:r>
        <w:rPr>
          <w:rFonts w:hint="eastAsia" w:ascii="宋体" w:hAnsi="宋体" w:cs="宋体"/>
          <w:b/>
          <w:szCs w:val="21"/>
        </w:rPr>
        <w:t>第二十六条</w:t>
      </w:r>
      <w:r>
        <w:rPr>
          <w:rFonts w:hint="eastAsia" w:ascii="宋体" w:hAnsi="宋体" w:cs="宋体"/>
          <w:szCs w:val="21"/>
        </w:rPr>
        <w:t>　由于</w:t>
      </w:r>
      <w:r>
        <w:rPr>
          <w:rFonts w:hint="eastAsia" w:ascii="宋体" w:hAnsi="宋体" w:cs="宋体"/>
          <w:szCs w:val="21"/>
          <w:lang w:eastAsia="zh-CN"/>
        </w:rPr>
        <w:t>甲方</w:t>
      </w:r>
      <w:r>
        <w:rPr>
          <w:rFonts w:hint="eastAsia" w:ascii="宋体" w:hAnsi="宋体" w:cs="宋体"/>
          <w:szCs w:val="21"/>
        </w:rPr>
        <w:t>或第三人的原因使</w:t>
      </w:r>
      <w:r>
        <w:rPr>
          <w:rFonts w:hint="eastAsia" w:ascii="宋体" w:hAnsi="宋体" w:cs="宋体"/>
          <w:szCs w:val="21"/>
          <w:lang w:eastAsia="zh-CN"/>
        </w:rPr>
        <w:t>乙方</w:t>
      </w:r>
      <w:r>
        <w:rPr>
          <w:rFonts w:hint="eastAsia" w:ascii="宋体" w:hAnsi="宋体" w:cs="宋体"/>
          <w:szCs w:val="21"/>
        </w:rPr>
        <w:t>工作受到阻碍、延误或重复以致增加了工作量或延长了约定的咨询时间，则</w:t>
      </w:r>
      <w:r>
        <w:rPr>
          <w:rFonts w:hint="eastAsia" w:ascii="宋体" w:hAnsi="宋体" w:cs="宋体"/>
          <w:szCs w:val="21"/>
          <w:lang w:eastAsia="zh-CN"/>
        </w:rPr>
        <w:t>乙方</w:t>
      </w:r>
      <w:r>
        <w:rPr>
          <w:rFonts w:hint="eastAsia" w:ascii="宋体" w:hAnsi="宋体" w:cs="宋体"/>
          <w:szCs w:val="21"/>
        </w:rPr>
        <w:t>应当将此情况与可能产生的影响及时书面通知</w:t>
      </w:r>
      <w:r>
        <w:rPr>
          <w:rFonts w:hint="eastAsia" w:ascii="宋体" w:hAnsi="宋体" w:cs="宋体"/>
          <w:szCs w:val="21"/>
          <w:lang w:eastAsia="zh-CN"/>
        </w:rPr>
        <w:t>甲方</w:t>
      </w:r>
      <w:r>
        <w:rPr>
          <w:rFonts w:hint="eastAsia" w:ascii="宋体" w:hAnsi="宋体" w:cs="宋体"/>
          <w:szCs w:val="21"/>
        </w:rPr>
        <w:t>。由此增加的工作量视为额外服务，完成建设工程造价咨询工作的时间应当相应延长，并得到额外的酬金。</w:t>
      </w:r>
    </w:p>
    <w:p w14:paraId="6C075448">
      <w:pPr>
        <w:spacing w:line="360" w:lineRule="auto"/>
        <w:ind w:firstLine="422" w:firstLineChars="200"/>
        <w:rPr>
          <w:rFonts w:ascii="宋体" w:hAnsi="宋体" w:cs="宋体"/>
          <w:b/>
          <w:szCs w:val="21"/>
        </w:rPr>
      </w:pPr>
      <w:r>
        <w:rPr>
          <w:rFonts w:hint="eastAsia" w:ascii="宋体" w:hAnsi="宋体" w:cs="宋体"/>
          <w:b/>
          <w:szCs w:val="21"/>
        </w:rPr>
        <w:t>第二十七条</w:t>
      </w:r>
      <w:r>
        <w:rPr>
          <w:rFonts w:hint="eastAsia" w:ascii="宋体" w:hAnsi="宋体" w:cs="宋体"/>
          <w:szCs w:val="21"/>
        </w:rPr>
        <w:t>　当事人一方要求变更或解除合同时，则应当在7个工作日前通知对方；因变更或解除合同使一方遭受损失的，应由责任方负责赔偿。</w:t>
      </w:r>
    </w:p>
    <w:p w14:paraId="703942D1">
      <w:pPr>
        <w:spacing w:line="360" w:lineRule="auto"/>
        <w:ind w:firstLine="422" w:firstLineChars="200"/>
        <w:rPr>
          <w:rFonts w:ascii="宋体" w:hAnsi="宋体" w:cs="宋体"/>
          <w:b/>
          <w:szCs w:val="21"/>
        </w:rPr>
      </w:pPr>
      <w:r>
        <w:rPr>
          <w:rFonts w:hint="eastAsia" w:ascii="宋体" w:hAnsi="宋体" w:cs="宋体"/>
          <w:b/>
          <w:szCs w:val="21"/>
        </w:rPr>
        <w:t>第二十八条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由于非自身原因暂停或中止执行建设工程造价咨询业务，由此而增加的恢复执行建设工程造价咨询业务的工作，应视为额外服务，有权得到额外的时间和酬金。</w:t>
      </w:r>
    </w:p>
    <w:p w14:paraId="5FC54515">
      <w:pPr>
        <w:spacing w:line="360" w:lineRule="auto"/>
        <w:ind w:firstLine="422" w:firstLineChars="200"/>
        <w:rPr>
          <w:rFonts w:ascii="宋体" w:hAnsi="宋体" w:cs="宋体"/>
          <w:szCs w:val="21"/>
        </w:rPr>
      </w:pPr>
      <w:r>
        <w:rPr>
          <w:rFonts w:hint="eastAsia" w:ascii="宋体" w:hAnsi="宋体" w:cs="宋体"/>
          <w:b/>
          <w:szCs w:val="21"/>
        </w:rPr>
        <w:t>第二十九条</w:t>
      </w:r>
      <w:r>
        <w:rPr>
          <w:rFonts w:hint="eastAsia" w:ascii="宋体" w:hAnsi="宋体" w:cs="宋体"/>
          <w:szCs w:val="21"/>
        </w:rPr>
        <w:t>　变更或解除合同的通知或协议应当采取书面形式，新的协议未达成之前，原合同仍然有效。</w:t>
      </w:r>
    </w:p>
    <w:p w14:paraId="2DF82BE5">
      <w:pPr>
        <w:spacing w:line="360" w:lineRule="auto"/>
        <w:ind w:firstLine="422" w:firstLineChars="200"/>
        <w:jc w:val="center"/>
        <w:rPr>
          <w:rFonts w:ascii="宋体" w:hAnsi="宋体" w:cs="宋体"/>
          <w:b/>
          <w:szCs w:val="21"/>
        </w:rPr>
      </w:pPr>
    </w:p>
    <w:p w14:paraId="24B8ADEF">
      <w:pPr>
        <w:spacing w:line="360" w:lineRule="auto"/>
        <w:ind w:firstLine="422" w:firstLineChars="200"/>
        <w:jc w:val="center"/>
        <w:rPr>
          <w:rFonts w:ascii="宋体" w:hAnsi="宋体" w:cs="宋体"/>
          <w:b/>
          <w:szCs w:val="21"/>
        </w:rPr>
      </w:pPr>
      <w:r>
        <w:rPr>
          <w:rFonts w:hint="eastAsia" w:ascii="宋体" w:hAnsi="宋体" w:cs="宋体"/>
          <w:b/>
          <w:szCs w:val="21"/>
        </w:rPr>
        <w:t>咨询业务酬金</w:t>
      </w:r>
    </w:p>
    <w:p w14:paraId="5BF57713">
      <w:pPr>
        <w:pStyle w:val="4"/>
        <w:spacing w:line="360" w:lineRule="auto"/>
      </w:pPr>
    </w:p>
    <w:p w14:paraId="72E5F827">
      <w:pPr>
        <w:spacing w:line="360" w:lineRule="auto"/>
        <w:ind w:firstLine="422" w:firstLineChars="200"/>
        <w:rPr>
          <w:rFonts w:ascii="宋体" w:hAnsi="宋体" w:cs="宋体"/>
          <w:b/>
          <w:szCs w:val="21"/>
        </w:rPr>
      </w:pPr>
      <w:r>
        <w:rPr>
          <w:rFonts w:hint="eastAsia" w:ascii="宋体" w:hAnsi="宋体" w:cs="宋体"/>
          <w:b/>
          <w:szCs w:val="21"/>
        </w:rPr>
        <w:t>第三十条</w:t>
      </w:r>
      <w:r>
        <w:rPr>
          <w:rFonts w:hint="eastAsia" w:ascii="宋体" w:hAnsi="宋体" w:cs="宋体"/>
          <w:szCs w:val="21"/>
        </w:rPr>
        <w:t>　正常服务，附加服务和额外服务的酬金，按照建设工程造价咨询合同专用条款约定的方法计取，并按约定的时间、数额和币种支付。</w:t>
      </w:r>
    </w:p>
    <w:p w14:paraId="7B6DF1B7">
      <w:pPr>
        <w:spacing w:line="360" w:lineRule="auto"/>
        <w:ind w:firstLine="422" w:firstLineChars="200"/>
        <w:rPr>
          <w:rFonts w:ascii="宋体" w:hAnsi="宋体" w:cs="宋体"/>
          <w:b/>
          <w:szCs w:val="21"/>
        </w:rPr>
      </w:pPr>
      <w:r>
        <w:rPr>
          <w:rFonts w:hint="eastAsia" w:ascii="宋体" w:hAnsi="宋体" w:cs="宋体"/>
          <w:b/>
          <w:szCs w:val="21"/>
        </w:rPr>
        <w:t>第三十一条</w:t>
      </w:r>
      <w:r>
        <w:rPr>
          <w:rFonts w:hint="eastAsia" w:ascii="宋体" w:hAnsi="宋体" w:cs="宋体"/>
          <w:szCs w:val="21"/>
        </w:rPr>
        <w:t>　</w:t>
      </w:r>
      <w:r>
        <w:rPr>
          <w:rFonts w:hint="eastAsia" w:ascii="宋体" w:hAnsi="宋体" w:cs="宋体"/>
          <w:szCs w:val="21"/>
          <w:lang w:eastAsia="zh-CN"/>
        </w:rPr>
        <w:t>甲方</w:t>
      </w:r>
      <w:r>
        <w:rPr>
          <w:rFonts w:hint="eastAsia" w:ascii="宋体" w:hAnsi="宋体" w:cs="宋体"/>
          <w:szCs w:val="21"/>
        </w:rPr>
        <w:t>在规定的支付期限内支付建设工程造价咨询酬金。</w:t>
      </w:r>
    </w:p>
    <w:p w14:paraId="43DEFBEE">
      <w:pPr>
        <w:spacing w:line="360" w:lineRule="auto"/>
        <w:ind w:firstLine="422" w:firstLineChars="200"/>
        <w:rPr>
          <w:rFonts w:ascii="宋体" w:hAnsi="宋体" w:cs="宋体"/>
          <w:b/>
          <w:szCs w:val="21"/>
        </w:rPr>
      </w:pPr>
      <w:r>
        <w:rPr>
          <w:rFonts w:hint="eastAsia" w:ascii="宋体" w:hAnsi="宋体" w:cs="宋体"/>
          <w:b/>
          <w:szCs w:val="21"/>
        </w:rPr>
        <w:t>第三十二条</w:t>
      </w:r>
      <w:r>
        <w:rPr>
          <w:rFonts w:hint="eastAsia" w:ascii="宋体" w:hAnsi="宋体" w:cs="宋体"/>
          <w:szCs w:val="21"/>
        </w:rPr>
        <w:t>　如果</w:t>
      </w:r>
      <w:r>
        <w:rPr>
          <w:rFonts w:hint="eastAsia" w:ascii="宋体" w:hAnsi="宋体" w:cs="宋体"/>
          <w:szCs w:val="21"/>
          <w:lang w:eastAsia="zh-CN"/>
        </w:rPr>
        <w:t>甲方</w:t>
      </w:r>
      <w:r>
        <w:rPr>
          <w:rFonts w:hint="eastAsia" w:ascii="宋体" w:hAnsi="宋体" w:cs="宋体"/>
          <w:szCs w:val="21"/>
        </w:rPr>
        <w:t>对</w:t>
      </w:r>
      <w:r>
        <w:rPr>
          <w:rFonts w:hint="eastAsia" w:ascii="宋体" w:hAnsi="宋体" w:cs="宋体"/>
          <w:szCs w:val="21"/>
          <w:lang w:eastAsia="zh-CN"/>
        </w:rPr>
        <w:t>乙方</w:t>
      </w:r>
      <w:r>
        <w:rPr>
          <w:rFonts w:hint="eastAsia" w:ascii="宋体" w:hAnsi="宋体" w:cs="宋体"/>
          <w:szCs w:val="21"/>
        </w:rPr>
        <w:t>提交的支付通知书中酬金或部分酬金项目提出异议，应当及时向</w:t>
      </w:r>
      <w:r>
        <w:rPr>
          <w:rFonts w:hint="eastAsia" w:ascii="宋体" w:hAnsi="宋体" w:cs="宋体"/>
          <w:szCs w:val="21"/>
          <w:lang w:eastAsia="zh-CN"/>
        </w:rPr>
        <w:t>乙方</w:t>
      </w:r>
      <w:r>
        <w:rPr>
          <w:rFonts w:hint="eastAsia" w:ascii="宋体" w:hAnsi="宋体" w:cs="宋体"/>
          <w:szCs w:val="21"/>
        </w:rPr>
        <w:t>发出异议，但</w:t>
      </w:r>
      <w:r>
        <w:rPr>
          <w:rFonts w:hint="eastAsia" w:ascii="宋体" w:hAnsi="宋体" w:cs="宋体"/>
          <w:szCs w:val="21"/>
          <w:lang w:eastAsia="zh-CN"/>
        </w:rPr>
        <w:t>甲方</w:t>
      </w:r>
      <w:r>
        <w:rPr>
          <w:rFonts w:hint="eastAsia" w:ascii="宋体" w:hAnsi="宋体" w:cs="宋体"/>
          <w:szCs w:val="21"/>
        </w:rPr>
        <w:t>不得拖延其无异议部分酬金的支付。</w:t>
      </w:r>
    </w:p>
    <w:p w14:paraId="5C73BC71">
      <w:pPr>
        <w:spacing w:line="360" w:lineRule="auto"/>
        <w:ind w:firstLine="422" w:firstLineChars="200"/>
        <w:rPr>
          <w:rFonts w:ascii="宋体" w:hAnsi="宋体" w:cs="宋体"/>
          <w:szCs w:val="21"/>
        </w:rPr>
      </w:pPr>
      <w:r>
        <w:rPr>
          <w:rFonts w:hint="eastAsia" w:ascii="宋体" w:hAnsi="宋体" w:cs="宋体"/>
          <w:b/>
          <w:szCs w:val="21"/>
        </w:rPr>
        <w:t>第三十三条</w:t>
      </w:r>
      <w:r>
        <w:rPr>
          <w:rFonts w:hint="eastAsia" w:ascii="宋体" w:hAnsi="宋体" w:cs="宋体"/>
          <w:szCs w:val="21"/>
        </w:rPr>
        <w:t>　支付建设工程造价咨询酬金所采取的货币币种、汇率由合同专用条款约定。</w:t>
      </w:r>
    </w:p>
    <w:p w14:paraId="5F1112DD">
      <w:pPr>
        <w:pStyle w:val="4"/>
        <w:spacing w:line="360" w:lineRule="auto"/>
      </w:pPr>
    </w:p>
    <w:p w14:paraId="2D0DA3FE">
      <w:pPr>
        <w:spacing w:line="360" w:lineRule="auto"/>
        <w:ind w:firstLine="422" w:firstLineChars="200"/>
        <w:jc w:val="center"/>
        <w:rPr>
          <w:rFonts w:ascii="宋体" w:hAnsi="宋体" w:cs="宋体"/>
          <w:b/>
          <w:szCs w:val="21"/>
        </w:rPr>
      </w:pPr>
      <w:r>
        <w:rPr>
          <w:rFonts w:hint="eastAsia" w:ascii="宋体" w:hAnsi="宋体" w:cs="宋体"/>
          <w:b/>
          <w:szCs w:val="21"/>
        </w:rPr>
        <w:t>其　　他</w:t>
      </w:r>
    </w:p>
    <w:p w14:paraId="7F591CD7">
      <w:pPr>
        <w:spacing w:line="360" w:lineRule="auto"/>
        <w:ind w:firstLine="422" w:firstLineChars="200"/>
        <w:rPr>
          <w:rFonts w:ascii="宋体" w:hAnsi="宋体" w:cs="宋体"/>
          <w:b/>
          <w:szCs w:val="21"/>
        </w:rPr>
      </w:pPr>
    </w:p>
    <w:p w14:paraId="18B44E95">
      <w:pPr>
        <w:spacing w:line="360" w:lineRule="auto"/>
        <w:ind w:firstLine="422" w:firstLineChars="200"/>
        <w:rPr>
          <w:rFonts w:ascii="宋体" w:hAnsi="宋体" w:cs="宋体"/>
          <w:b/>
          <w:szCs w:val="21"/>
        </w:rPr>
      </w:pPr>
      <w:r>
        <w:rPr>
          <w:rFonts w:hint="eastAsia" w:ascii="宋体" w:hAnsi="宋体" w:cs="宋体"/>
          <w:b/>
          <w:szCs w:val="21"/>
        </w:rPr>
        <w:t>第三十四条</w:t>
      </w:r>
      <w:r>
        <w:rPr>
          <w:rFonts w:hint="eastAsia" w:ascii="宋体" w:hAnsi="宋体" w:cs="宋体"/>
          <w:szCs w:val="21"/>
        </w:rPr>
        <w:t>　因建设工程造价咨询业务的需要，</w:t>
      </w:r>
      <w:r>
        <w:rPr>
          <w:rFonts w:hint="eastAsia" w:ascii="宋体" w:hAnsi="宋体" w:cs="宋体"/>
          <w:szCs w:val="21"/>
          <w:lang w:eastAsia="zh-CN"/>
        </w:rPr>
        <w:t>乙方</w:t>
      </w:r>
      <w:r>
        <w:rPr>
          <w:rFonts w:hint="eastAsia" w:ascii="宋体" w:hAnsi="宋体" w:cs="宋体"/>
          <w:szCs w:val="21"/>
        </w:rPr>
        <w:t>在合同约定外的外出考察，经</w:t>
      </w:r>
      <w:r>
        <w:rPr>
          <w:rFonts w:hint="eastAsia" w:ascii="宋体" w:hAnsi="宋体" w:cs="宋体"/>
          <w:szCs w:val="21"/>
          <w:lang w:eastAsia="zh-CN"/>
        </w:rPr>
        <w:t>甲方</w:t>
      </w:r>
      <w:r>
        <w:rPr>
          <w:rFonts w:hint="eastAsia" w:ascii="宋体" w:hAnsi="宋体" w:cs="宋体"/>
          <w:szCs w:val="21"/>
        </w:rPr>
        <w:t>同意，其所需费用由</w:t>
      </w:r>
      <w:r>
        <w:rPr>
          <w:rFonts w:hint="eastAsia" w:ascii="宋体" w:hAnsi="宋体" w:cs="宋体"/>
          <w:szCs w:val="21"/>
          <w:lang w:eastAsia="zh-CN"/>
        </w:rPr>
        <w:t>甲方</w:t>
      </w:r>
      <w:r>
        <w:rPr>
          <w:rFonts w:hint="eastAsia" w:ascii="宋体" w:hAnsi="宋体" w:cs="宋体"/>
          <w:szCs w:val="21"/>
        </w:rPr>
        <w:t>负责。</w:t>
      </w:r>
    </w:p>
    <w:p w14:paraId="583761F3">
      <w:pPr>
        <w:spacing w:line="360" w:lineRule="auto"/>
        <w:ind w:firstLine="422" w:firstLineChars="200"/>
        <w:rPr>
          <w:rFonts w:ascii="宋体" w:hAnsi="宋体" w:cs="宋体"/>
          <w:b/>
          <w:szCs w:val="21"/>
        </w:rPr>
      </w:pPr>
      <w:r>
        <w:rPr>
          <w:rFonts w:hint="eastAsia" w:ascii="宋体" w:hAnsi="宋体" w:cs="宋体"/>
          <w:b/>
          <w:szCs w:val="21"/>
        </w:rPr>
        <w:t>第三十五条</w:t>
      </w:r>
      <w:r>
        <w:rPr>
          <w:rFonts w:hint="eastAsia" w:ascii="宋体" w:hAnsi="宋体" w:cs="宋体"/>
          <w:szCs w:val="21"/>
        </w:rPr>
        <w:t>　</w:t>
      </w:r>
      <w:r>
        <w:rPr>
          <w:rFonts w:hint="eastAsia" w:ascii="宋体" w:hAnsi="宋体" w:cs="宋体"/>
          <w:szCs w:val="21"/>
          <w:lang w:eastAsia="zh-CN"/>
        </w:rPr>
        <w:t>乙方</w:t>
      </w:r>
      <w:r>
        <w:rPr>
          <w:rFonts w:hint="eastAsia" w:ascii="宋体" w:hAnsi="宋体" w:cs="宋体"/>
          <w:szCs w:val="21"/>
        </w:rPr>
        <w:t>如需外聘专家协助，在</w:t>
      </w:r>
      <w:r>
        <w:rPr>
          <w:rFonts w:hint="eastAsia" w:ascii="宋体" w:hAnsi="宋体" w:cs="宋体"/>
          <w:szCs w:val="21"/>
          <w:lang w:eastAsia="zh-CN"/>
        </w:rPr>
        <w:t>甲</w:t>
      </w:r>
      <w:r>
        <w:rPr>
          <w:rFonts w:hint="eastAsia" w:ascii="宋体" w:hAnsi="宋体" w:cs="宋体"/>
          <w:szCs w:val="21"/>
        </w:rPr>
        <w:t>的建设工程造价咨询业务范围内其费用由</w:t>
      </w:r>
      <w:r>
        <w:rPr>
          <w:rFonts w:hint="eastAsia" w:ascii="宋体" w:hAnsi="宋体" w:cs="宋体"/>
          <w:szCs w:val="21"/>
          <w:lang w:eastAsia="zh-CN"/>
        </w:rPr>
        <w:t>乙方</w:t>
      </w:r>
      <w:r>
        <w:rPr>
          <w:rFonts w:hint="eastAsia" w:ascii="宋体" w:hAnsi="宋体" w:cs="宋体"/>
          <w:szCs w:val="21"/>
        </w:rPr>
        <w:t>承担；在</w:t>
      </w:r>
      <w:r>
        <w:rPr>
          <w:rFonts w:hint="eastAsia" w:ascii="宋体" w:hAnsi="宋体" w:cs="宋体"/>
          <w:szCs w:val="21"/>
          <w:lang w:eastAsia="zh-CN"/>
        </w:rPr>
        <w:t>甲</w:t>
      </w:r>
      <w:r>
        <w:rPr>
          <w:rFonts w:hint="eastAsia" w:ascii="宋体" w:hAnsi="宋体" w:cs="宋体"/>
          <w:szCs w:val="21"/>
        </w:rPr>
        <w:t>的建设工程造价咨询业务范围以外经</w:t>
      </w:r>
      <w:r>
        <w:rPr>
          <w:rFonts w:hint="eastAsia" w:ascii="宋体" w:hAnsi="宋体" w:cs="宋体"/>
          <w:szCs w:val="21"/>
          <w:lang w:eastAsia="zh-CN"/>
        </w:rPr>
        <w:t>甲方</w:t>
      </w:r>
      <w:r>
        <w:rPr>
          <w:rFonts w:hint="eastAsia" w:ascii="宋体" w:hAnsi="宋体" w:cs="宋体"/>
          <w:szCs w:val="21"/>
        </w:rPr>
        <w:t>认可其费用由</w:t>
      </w:r>
      <w:r>
        <w:rPr>
          <w:rFonts w:hint="eastAsia" w:ascii="宋体" w:hAnsi="宋体" w:cs="宋体"/>
          <w:szCs w:val="21"/>
          <w:lang w:eastAsia="zh-CN"/>
        </w:rPr>
        <w:t>甲方</w:t>
      </w:r>
      <w:r>
        <w:rPr>
          <w:rFonts w:hint="eastAsia" w:ascii="宋体" w:hAnsi="宋体" w:cs="宋体"/>
          <w:szCs w:val="21"/>
        </w:rPr>
        <w:t>承担。</w:t>
      </w:r>
    </w:p>
    <w:p w14:paraId="5FB58D7A">
      <w:pPr>
        <w:spacing w:line="360" w:lineRule="auto"/>
        <w:ind w:firstLine="422" w:firstLineChars="200"/>
        <w:rPr>
          <w:rFonts w:ascii="宋体" w:hAnsi="宋体" w:cs="宋体"/>
          <w:b/>
          <w:szCs w:val="21"/>
        </w:rPr>
      </w:pPr>
      <w:r>
        <w:rPr>
          <w:rFonts w:hint="eastAsia" w:ascii="宋体" w:hAnsi="宋体" w:cs="宋体"/>
          <w:b/>
          <w:szCs w:val="21"/>
        </w:rPr>
        <w:t>第三十六条</w:t>
      </w:r>
      <w:r>
        <w:rPr>
          <w:rFonts w:hint="eastAsia" w:ascii="宋体" w:hAnsi="宋体" w:cs="宋体"/>
          <w:szCs w:val="21"/>
        </w:rPr>
        <w:t>　未经对方的书面同意，各方均不得转让合同约定的权利和义务。</w:t>
      </w:r>
    </w:p>
    <w:p w14:paraId="5301783B">
      <w:pPr>
        <w:spacing w:line="360" w:lineRule="auto"/>
        <w:ind w:firstLine="422" w:firstLineChars="200"/>
        <w:rPr>
          <w:rFonts w:ascii="宋体" w:hAnsi="宋体" w:cs="宋体"/>
          <w:szCs w:val="21"/>
        </w:rPr>
      </w:pPr>
      <w:r>
        <w:rPr>
          <w:rFonts w:hint="eastAsia" w:ascii="宋体" w:hAnsi="宋体" w:cs="宋体"/>
          <w:b/>
          <w:szCs w:val="21"/>
        </w:rPr>
        <w:t>第三十七条</w:t>
      </w:r>
      <w:r>
        <w:rPr>
          <w:rFonts w:hint="eastAsia" w:ascii="宋体" w:hAnsi="宋体" w:cs="宋体"/>
          <w:szCs w:val="21"/>
        </w:rPr>
        <w:t xml:space="preserve">  </w:t>
      </w:r>
      <w:r>
        <w:rPr>
          <w:rFonts w:hint="eastAsia" w:ascii="宋体" w:hAnsi="宋体" w:cs="宋体"/>
          <w:szCs w:val="21"/>
          <w:lang w:eastAsia="zh-CN"/>
        </w:rPr>
        <w:t>乙方</w:t>
      </w:r>
      <w:r>
        <w:rPr>
          <w:rFonts w:hint="eastAsia" w:ascii="宋体" w:hAnsi="宋体" w:cs="宋体"/>
          <w:szCs w:val="21"/>
        </w:rPr>
        <w:t>应对咨询报告的质量负责，</w:t>
      </w:r>
      <w:r>
        <w:rPr>
          <w:rFonts w:hint="eastAsia" w:ascii="宋体" w:hAnsi="宋体" w:cs="宋体"/>
          <w:szCs w:val="21"/>
          <w:lang w:eastAsia="zh-CN"/>
        </w:rPr>
        <w:t>甲方</w:t>
      </w:r>
      <w:r>
        <w:rPr>
          <w:rFonts w:hint="eastAsia" w:ascii="宋体" w:hAnsi="宋体" w:cs="宋体"/>
          <w:szCs w:val="21"/>
        </w:rPr>
        <w:t>有对咨询工作和实施效果进行评价的权利。评价时间在咨询成果报告提交后一个月完成，并根据有关规定填写《咨询效果评价意见表》。对评价结果有争议时，以项目所在地造价行业主管部门裁定意见为准。</w:t>
      </w:r>
    </w:p>
    <w:p w14:paraId="7A6E5362">
      <w:pPr>
        <w:pStyle w:val="4"/>
        <w:spacing w:line="360" w:lineRule="auto"/>
      </w:pPr>
    </w:p>
    <w:p w14:paraId="7581E2A4">
      <w:pPr>
        <w:spacing w:line="360" w:lineRule="auto"/>
        <w:ind w:firstLine="422" w:firstLineChars="200"/>
        <w:jc w:val="center"/>
        <w:rPr>
          <w:rFonts w:ascii="宋体" w:hAnsi="宋体" w:cs="宋体"/>
          <w:b/>
          <w:szCs w:val="21"/>
        </w:rPr>
      </w:pPr>
      <w:r>
        <w:rPr>
          <w:rFonts w:hint="eastAsia" w:ascii="宋体" w:hAnsi="宋体" w:cs="宋体"/>
          <w:b/>
          <w:szCs w:val="21"/>
        </w:rPr>
        <w:t>合同争议的解决</w:t>
      </w:r>
    </w:p>
    <w:p w14:paraId="12E09A27">
      <w:pPr>
        <w:pStyle w:val="4"/>
        <w:spacing w:line="360" w:lineRule="auto"/>
      </w:pPr>
    </w:p>
    <w:p w14:paraId="4D868549">
      <w:pPr>
        <w:spacing w:line="360" w:lineRule="auto"/>
        <w:ind w:firstLine="422" w:firstLineChars="200"/>
        <w:rPr>
          <w:rFonts w:ascii="宋体" w:hAnsi="宋体" w:cs="宋体"/>
          <w:szCs w:val="21"/>
        </w:rPr>
      </w:pPr>
      <w:r>
        <w:rPr>
          <w:rFonts w:hint="eastAsia" w:ascii="宋体" w:hAnsi="宋体" w:cs="宋体"/>
          <w:b/>
          <w:szCs w:val="21"/>
        </w:rPr>
        <w:t>第三十八条</w:t>
      </w:r>
      <w:r>
        <w:rPr>
          <w:rFonts w:hint="eastAsia" w:ascii="宋体" w:hAnsi="宋体" w:cs="宋体"/>
          <w:szCs w:val="21"/>
        </w:rPr>
        <w:t>　因违约或终止合同而引起的损失和损害的赔偿，</w:t>
      </w:r>
      <w:r>
        <w:rPr>
          <w:rFonts w:hint="eastAsia" w:ascii="宋体" w:hAnsi="宋体" w:cs="宋体"/>
          <w:szCs w:val="21"/>
          <w:lang w:eastAsia="zh-CN"/>
        </w:rPr>
        <w:t>甲方</w:t>
      </w:r>
      <w:r>
        <w:rPr>
          <w:rFonts w:hint="eastAsia" w:ascii="宋体" w:hAnsi="宋体" w:cs="宋体"/>
          <w:szCs w:val="21"/>
        </w:rPr>
        <w:t>与</w:t>
      </w:r>
      <w:r>
        <w:rPr>
          <w:rFonts w:hint="eastAsia" w:ascii="宋体" w:hAnsi="宋体" w:cs="宋体"/>
          <w:szCs w:val="21"/>
          <w:lang w:eastAsia="zh-CN"/>
        </w:rPr>
        <w:t>乙方</w:t>
      </w:r>
      <w:r>
        <w:rPr>
          <w:rFonts w:hint="eastAsia" w:ascii="宋体" w:hAnsi="宋体" w:cs="宋体"/>
          <w:szCs w:val="21"/>
        </w:rPr>
        <w:t>之间应当协商解决；如未能达成一致，可提交有关主管部门调解；协商或调解不成的，根据双方约定提交仲裁机关仲裁，或向人民法院提起诉讼。</w:t>
      </w:r>
    </w:p>
    <w:p w14:paraId="3CB4276C">
      <w:pPr>
        <w:spacing w:line="360" w:lineRule="auto"/>
        <w:ind w:firstLine="420" w:firstLineChars="200"/>
        <w:rPr>
          <w:rFonts w:ascii="宋体" w:hAnsi="宋体" w:cs="宋体"/>
          <w:szCs w:val="21"/>
        </w:rPr>
      </w:pPr>
    </w:p>
    <w:p w14:paraId="66593545">
      <w:pPr>
        <w:spacing w:line="360" w:lineRule="auto"/>
        <w:ind w:firstLine="420" w:firstLineChars="200"/>
        <w:rPr>
          <w:rFonts w:ascii="宋体" w:hAnsi="宋体" w:cs="宋体"/>
          <w:szCs w:val="21"/>
        </w:rPr>
      </w:pPr>
      <w:r>
        <w:rPr>
          <w:rFonts w:hint="eastAsia" w:ascii="宋体" w:hAnsi="宋体" w:cs="宋体"/>
          <w:szCs w:val="21"/>
        </w:rPr>
        <w:t xml:space="preserve"> </w:t>
      </w:r>
    </w:p>
    <w:p w14:paraId="075D8C82">
      <w:pPr>
        <w:pStyle w:val="14"/>
        <w:ind w:left="3360"/>
      </w:pPr>
    </w:p>
    <w:p w14:paraId="2AE4150B"/>
    <w:p w14:paraId="3C6B70EA">
      <w:pPr>
        <w:pStyle w:val="14"/>
        <w:ind w:left="3360"/>
        <w:rPr>
          <w:rFonts w:hint="eastAsia"/>
        </w:rPr>
      </w:pPr>
    </w:p>
    <w:p w14:paraId="0B081B38">
      <w:pPr>
        <w:pStyle w:val="14"/>
        <w:ind w:left="3360"/>
      </w:pPr>
    </w:p>
    <w:p w14:paraId="26FEFCDF"/>
    <w:p w14:paraId="0B39E69D"/>
    <w:p w14:paraId="22BF5D2E"/>
    <w:p w14:paraId="6E3399CA"/>
    <w:p w14:paraId="7E04F2F0"/>
    <w:p w14:paraId="5108ED1D"/>
    <w:p w14:paraId="088F370D"/>
    <w:p w14:paraId="719AB4A1"/>
    <w:p w14:paraId="5E0B72BF"/>
    <w:p w14:paraId="5E7D4D19">
      <w:pPr>
        <w:spacing w:line="360" w:lineRule="auto"/>
        <w:ind w:firstLine="422" w:firstLineChars="200"/>
        <w:jc w:val="center"/>
        <w:rPr>
          <w:rFonts w:ascii="宋体" w:hAnsi="宋体" w:cs="宋体"/>
          <w:b/>
          <w:szCs w:val="21"/>
        </w:rPr>
      </w:pPr>
      <w:r>
        <w:rPr>
          <w:rFonts w:hint="eastAsia" w:ascii="宋体" w:hAnsi="宋体" w:cs="宋体"/>
          <w:b/>
          <w:szCs w:val="21"/>
        </w:rPr>
        <w:t>第三部分建设工程造价咨询合同</w:t>
      </w:r>
      <w:r>
        <w:rPr>
          <w:rFonts w:hint="eastAsia" w:ascii="宋体" w:hAnsi="宋体" w:cs="宋体"/>
          <w:b/>
          <w:szCs w:val="21"/>
          <w:lang w:eastAsia="zh-CN"/>
        </w:rPr>
        <w:t>专</w:t>
      </w:r>
      <w:r>
        <w:rPr>
          <w:rFonts w:hint="eastAsia" w:ascii="宋体" w:hAnsi="宋体" w:cs="宋体"/>
          <w:b/>
          <w:szCs w:val="21"/>
        </w:rPr>
        <w:t>用条款</w:t>
      </w:r>
    </w:p>
    <w:p w14:paraId="08039093">
      <w:pPr>
        <w:spacing w:line="360" w:lineRule="auto"/>
        <w:ind w:firstLine="422" w:firstLineChars="200"/>
        <w:rPr>
          <w:rFonts w:ascii="宋体" w:hAnsi="宋体" w:cs="宋体"/>
          <w:b/>
          <w:szCs w:val="21"/>
        </w:rPr>
      </w:pPr>
    </w:p>
    <w:p w14:paraId="0BCE1EBD">
      <w:pPr>
        <w:spacing w:line="360" w:lineRule="auto"/>
        <w:ind w:firstLine="422" w:firstLineChars="200"/>
        <w:rPr>
          <w:rFonts w:ascii="宋体" w:hAnsi="宋体" w:cs="宋体"/>
          <w:szCs w:val="21"/>
        </w:rPr>
      </w:pPr>
      <w:r>
        <w:rPr>
          <w:rFonts w:hint="eastAsia" w:ascii="宋体" w:hAnsi="宋体" w:cs="宋体"/>
          <w:b/>
          <w:bCs/>
          <w:szCs w:val="21"/>
        </w:rPr>
        <w:t xml:space="preserve">第一条 </w:t>
      </w:r>
      <w:r>
        <w:rPr>
          <w:rFonts w:hint="eastAsia" w:ascii="宋体" w:hAnsi="宋体" w:cs="宋体"/>
          <w:szCs w:val="21"/>
        </w:rPr>
        <w:t>本合同适用的法律、法规及工程造价计价办法和规定。</w:t>
      </w:r>
    </w:p>
    <w:p w14:paraId="7D7DE923">
      <w:pPr>
        <w:numPr>
          <w:ilvl w:val="0"/>
          <w:numId w:val="2"/>
        </w:numPr>
        <w:spacing w:line="360" w:lineRule="auto"/>
        <w:ind w:firstLine="420" w:firstLineChars="200"/>
        <w:rPr>
          <w:rFonts w:ascii="宋体" w:hAnsi="宋体" w:cs="宋体"/>
          <w:szCs w:val="21"/>
        </w:rPr>
      </w:pPr>
      <w:r>
        <w:rPr>
          <w:rFonts w:hint="eastAsia" w:ascii="宋体" w:hAnsi="宋体" w:cs="宋体"/>
          <w:szCs w:val="21"/>
        </w:rPr>
        <w:t>适用法律和法规：</w:t>
      </w:r>
    </w:p>
    <w:p w14:paraId="6265D18F">
      <w:pPr>
        <w:spacing w:line="360" w:lineRule="auto"/>
        <w:ind w:firstLine="420" w:firstLineChars="200"/>
        <w:rPr>
          <w:rFonts w:ascii="宋体" w:hAnsi="宋体" w:cs="宋体"/>
          <w:szCs w:val="21"/>
          <w:u w:val="single"/>
        </w:rPr>
      </w:pPr>
      <w:r>
        <w:rPr>
          <w:rFonts w:hint="eastAsia" w:ascii="宋体" w:hAnsi="宋体" w:cs="宋体"/>
          <w:szCs w:val="21"/>
          <w:u w:val="single"/>
        </w:rPr>
        <w:t>《中华人民共和国民法典》、《中华人民共和国建筑法》、《中华人民共和国审计法》、《中华人民共和国招投标法》及国家、江苏省、盐城市颁布的其他相关法律、法规和政策。</w:t>
      </w:r>
    </w:p>
    <w:p w14:paraId="77253FE0">
      <w:pPr>
        <w:spacing w:line="360" w:lineRule="auto"/>
        <w:ind w:firstLine="420" w:firstLineChars="200"/>
        <w:rPr>
          <w:rFonts w:ascii="宋体" w:hAnsi="宋体" w:cs="宋体"/>
          <w:szCs w:val="21"/>
        </w:rPr>
      </w:pPr>
      <w:r>
        <w:rPr>
          <w:rFonts w:hint="eastAsia" w:ascii="宋体" w:hAnsi="宋体" w:cs="宋体"/>
          <w:szCs w:val="21"/>
        </w:rPr>
        <w:t>2.工程造价计价办法:</w:t>
      </w:r>
    </w:p>
    <w:p w14:paraId="6B1067EA">
      <w:pPr>
        <w:spacing w:line="360" w:lineRule="auto"/>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执行相关法律法规规定工程造价计价办法。</w:t>
      </w:r>
    </w:p>
    <w:p w14:paraId="6F6F5971">
      <w:pPr>
        <w:spacing w:line="360" w:lineRule="auto"/>
        <w:ind w:firstLine="420" w:firstLineChars="200"/>
        <w:rPr>
          <w:rFonts w:ascii="宋体" w:hAnsi="宋体" w:cs="宋体"/>
          <w:szCs w:val="21"/>
        </w:rPr>
      </w:pPr>
      <w:r>
        <w:rPr>
          <w:rFonts w:hint="eastAsia" w:ascii="宋体" w:hAnsi="宋体" w:cs="宋体"/>
          <w:szCs w:val="21"/>
        </w:rPr>
        <w:t>3.标准规范: </w:t>
      </w:r>
    </w:p>
    <w:p w14:paraId="1DC73160">
      <w:pPr>
        <w:spacing w:line="360" w:lineRule="auto"/>
        <w:ind w:firstLine="420" w:firstLineChars="200"/>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(1)《建设工程工程量清单计价规范》(GB50500-2013)、 苏建价[2014]299号《江苏省建设工程费用定额(2014)》、苏建价[2014]216号《江苏省建筑装饰工程计价定额(2014版)》、《江苏省安装工程计价定额(2014版)》、《江苏省市政工程计价定额(2014版)》、《江苏省修缮工程计价定额(2009版)》及其他相关的标准和规范。</w:t>
      </w:r>
    </w:p>
    <w:p w14:paraId="7DBDE3F2">
      <w:pPr>
        <w:spacing w:line="360" w:lineRule="auto"/>
        <w:ind w:firstLine="422" w:firstLineChars="200"/>
        <w:rPr>
          <w:rFonts w:ascii="宋体" w:hAnsi="宋体" w:cs="宋体"/>
          <w:szCs w:val="21"/>
        </w:rPr>
      </w:pPr>
      <w:r>
        <w:rPr>
          <w:rFonts w:hint="eastAsia" w:ascii="宋体" w:hAnsi="宋体" w:cs="宋体"/>
          <w:b/>
          <w:bCs/>
          <w:szCs w:val="21"/>
        </w:rPr>
        <w:t>第二条</w:t>
      </w:r>
      <w:r>
        <w:rPr>
          <w:rFonts w:hint="eastAsia" w:ascii="宋体" w:hAnsi="宋体" w:cs="宋体"/>
          <w:szCs w:val="21"/>
        </w:rPr>
        <w:t xml:space="preserve">  本合同咨询项目联系人由</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担任, 负责本咨询项目的具体实施及与</w:t>
      </w:r>
      <w:r>
        <w:rPr>
          <w:rFonts w:hint="eastAsia" w:ascii="宋体" w:hAnsi="宋体" w:cs="宋体"/>
          <w:szCs w:val="21"/>
          <w:lang w:eastAsia="zh-CN"/>
        </w:rPr>
        <w:t>甲</w:t>
      </w:r>
      <w:r>
        <w:rPr>
          <w:rFonts w:hint="eastAsia" w:ascii="宋体" w:hAnsi="宋体" w:cs="宋体"/>
          <w:szCs w:val="21"/>
        </w:rPr>
        <w:t>方的联系等事宜。</w:t>
      </w:r>
    </w:p>
    <w:p w14:paraId="78DEC454">
      <w:pPr>
        <w:spacing w:line="360" w:lineRule="auto"/>
        <w:ind w:firstLine="422" w:firstLineChars="200"/>
        <w:rPr>
          <w:rFonts w:ascii="宋体" w:hAnsi="宋体" w:cs="宋体"/>
          <w:szCs w:val="21"/>
        </w:rPr>
      </w:pPr>
      <w:r>
        <w:rPr>
          <w:rFonts w:hint="eastAsia" w:ascii="宋体" w:hAnsi="宋体" w:cs="宋体"/>
          <w:b/>
          <w:bCs/>
          <w:szCs w:val="21"/>
        </w:rPr>
        <w:t>第三条</w:t>
      </w:r>
      <w:r>
        <w:rPr>
          <w:rFonts w:hint="eastAsia" w:ascii="宋体" w:hAnsi="宋体" w:cs="宋体"/>
          <w:szCs w:val="21"/>
        </w:rPr>
        <w:t xml:space="preserve">  建设工程造价咨询业务范围及内容</w:t>
      </w:r>
    </w:p>
    <w:p w14:paraId="151ECFD1">
      <w:pPr>
        <w:numPr>
          <w:ilvl w:val="0"/>
          <w:numId w:val="3"/>
        </w:numPr>
        <w:spacing w:line="360" w:lineRule="auto"/>
        <w:ind w:firstLine="420" w:firstLineChars="200"/>
        <w:rPr>
          <w:rFonts w:ascii="宋体" w:hAnsi="宋体" w:cs="宋体"/>
          <w:szCs w:val="21"/>
        </w:rPr>
      </w:pPr>
      <w:r>
        <w:rPr>
          <w:rFonts w:hint="eastAsia" w:ascii="宋体" w:hAnsi="宋体" w:cs="宋体"/>
          <w:szCs w:val="21"/>
          <w:lang w:eastAsia="zh-CN"/>
        </w:rPr>
        <w:t>甲</w:t>
      </w:r>
      <w:r>
        <w:rPr>
          <w:rFonts w:hint="eastAsia" w:ascii="宋体" w:hAnsi="宋体" w:cs="宋体"/>
          <w:szCs w:val="21"/>
        </w:rPr>
        <w:t>工程造价咨询的工程范围:</w:t>
      </w:r>
    </w:p>
    <w:p w14:paraId="5A173DCC">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甲</w:t>
      </w:r>
      <w:r>
        <w:rPr>
          <w:rFonts w:hint="eastAsia" w:ascii="宋体" w:hAnsi="宋体" w:cs="宋体"/>
          <w:szCs w:val="21"/>
        </w:rPr>
        <w:t>工程造价咨询业务的内容(下列内容有</w:t>
      </w:r>
      <w:r>
        <w:rPr>
          <w:rFonts w:hint="eastAsia" w:ascii="宋体" w:hAnsi="宋体" w:cs="宋体"/>
          <w:szCs w:val="21"/>
          <w:lang w:eastAsia="zh-CN"/>
        </w:rPr>
        <w:t>甲</w:t>
      </w:r>
      <w:r>
        <w:rPr>
          <w:rFonts w:hint="eastAsia" w:ascii="宋体" w:hAnsi="宋体" w:cs="宋体"/>
          <w:szCs w:val="21"/>
        </w:rPr>
        <w:t>的在口中打☑):</w:t>
      </w:r>
    </w:p>
    <w:p w14:paraId="48AA8FC7">
      <w:pPr>
        <w:spacing w:line="360" w:lineRule="auto"/>
        <w:ind w:firstLine="422" w:firstLineChars="200"/>
        <w:rPr>
          <w:rFonts w:ascii="宋体" w:hAnsi="宋体" w:cs="宋体"/>
          <w:b/>
          <w:bCs/>
          <w:szCs w:val="21"/>
        </w:rPr>
      </w:pPr>
      <w:r>
        <w:rPr>
          <w:rFonts w:hint="eastAsia" w:ascii="宋体" w:hAnsi="宋体" w:cs="宋体"/>
          <w:b/>
          <w:bCs/>
          <w:szCs w:val="21"/>
        </w:rPr>
        <w:t>2.1建设工程造价咨询业务</w:t>
      </w:r>
    </w:p>
    <w:p w14:paraId="525AA8DF">
      <w:pPr>
        <w:spacing w:line="360" w:lineRule="auto"/>
        <w:ind w:firstLine="422" w:firstLineChars="200"/>
        <w:rPr>
          <w:rFonts w:ascii="宋体" w:hAnsi="宋体" w:cs="宋体"/>
          <w:b/>
          <w:bCs/>
          <w:szCs w:val="21"/>
        </w:rPr>
      </w:pPr>
      <w:r>
        <w:rPr>
          <w:rFonts w:hint="eastAsia" w:ascii="宋体" w:hAnsi="宋体" w:cs="宋体"/>
          <w:b/>
          <w:bCs/>
          <w:szCs w:val="21"/>
        </w:rPr>
        <w:t>投资决策阶段</w:t>
      </w:r>
    </w:p>
    <w:p w14:paraId="7B0D5C35">
      <w:pPr>
        <w:spacing w:line="360" w:lineRule="auto"/>
        <w:ind w:firstLine="420" w:firstLineChars="200"/>
        <w:rPr>
          <w:rFonts w:ascii="宋体" w:hAnsi="宋体" w:cs="宋体"/>
          <w:szCs w:val="21"/>
        </w:rPr>
      </w:pPr>
      <w:r>
        <w:rPr>
          <w:rFonts w:hint="eastAsia" w:ascii="宋体" w:hAnsi="宋体" w:cs="宋体"/>
          <w:szCs w:val="21"/>
        </w:rPr>
        <w:t>口编制建设工程投资估算</w:t>
      </w:r>
    </w:p>
    <w:p w14:paraId="4A975E5B">
      <w:pPr>
        <w:spacing w:line="360" w:lineRule="auto"/>
        <w:ind w:firstLine="420" w:firstLineChars="200"/>
        <w:rPr>
          <w:rFonts w:ascii="宋体" w:hAnsi="宋体" w:cs="宋体"/>
          <w:szCs w:val="21"/>
        </w:rPr>
      </w:pPr>
      <w:r>
        <w:rPr>
          <w:rFonts w:hint="eastAsia" w:ascii="宋体" w:hAnsi="宋体" w:cs="宋体"/>
          <w:szCs w:val="21"/>
        </w:rPr>
        <w:t>口审核建设工程投资估算</w:t>
      </w:r>
    </w:p>
    <w:p w14:paraId="2C0BA1B3">
      <w:pPr>
        <w:spacing w:line="360" w:lineRule="auto"/>
        <w:ind w:firstLine="420" w:firstLineChars="200"/>
        <w:rPr>
          <w:rFonts w:ascii="宋体" w:hAnsi="宋体" w:cs="宋体"/>
          <w:szCs w:val="21"/>
        </w:rPr>
      </w:pPr>
      <w:r>
        <w:rPr>
          <w:rFonts w:hint="eastAsia" w:ascii="宋体" w:hAnsi="宋体" w:cs="宋体"/>
          <w:szCs w:val="21"/>
        </w:rPr>
        <w:t>口建设工程项目经济评价</w:t>
      </w:r>
    </w:p>
    <w:p w14:paraId="5547254B">
      <w:pPr>
        <w:spacing w:line="360" w:lineRule="auto"/>
        <w:ind w:firstLine="420" w:firstLineChars="200"/>
        <w:rPr>
          <w:rFonts w:ascii="宋体" w:hAnsi="宋体" w:cs="宋体"/>
          <w:szCs w:val="21"/>
        </w:rPr>
      </w:pPr>
      <w:r>
        <w:rPr>
          <w:rFonts w:hint="eastAsia" w:ascii="宋体" w:hAnsi="宋体" w:cs="宋体"/>
          <w:szCs w:val="21"/>
        </w:rPr>
        <w:t>口其它</w:t>
      </w:r>
    </w:p>
    <w:p w14:paraId="256EA336">
      <w:pPr>
        <w:spacing w:line="360" w:lineRule="auto"/>
        <w:ind w:firstLine="422" w:firstLineChars="200"/>
        <w:rPr>
          <w:rFonts w:ascii="宋体" w:hAnsi="宋体" w:cs="宋体"/>
          <w:b/>
          <w:bCs/>
          <w:szCs w:val="21"/>
        </w:rPr>
      </w:pPr>
      <w:r>
        <w:rPr>
          <w:rFonts w:hint="eastAsia" w:ascii="宋体" w:hAnsi="宋体" w:cs="宋体"/>
          <w:b/>
          <w:bCs/>
          <w:szCs w:val="21"/>
        </w:rPr>
        <w:t>工程设计阶段</w:t>
      </w:r>
    </w:p>
    <w:p w14:paraId="207816DA">
      <w:pPr>
        <w:spacing w:line="360" w:lineRule="auto"/>
        <w:ind w:firstLine="420" w:firstLineChars="200"/>
        <w:rPr>
          <w:rFonts w:ascii="宋体" w:hAnsi="宋体" w:cs="宋体"/>
          <w:szCs w:val="21"/>
        </w:rPr>
      </w:pPr>
      <w:r>
        <w:rPr>
          <w:rFonts w:hint="eastAsia" w:ascii="宋体" w:hAnsi="宋体" w:cs="宋体"/>
          <w:szCs w:val="21"/>
        </w:rPr>
        <w:t>口编制建设工程概算</w:t>
      </w:r>
    </w:p>
    <w:p w14:paraId="3A116091">
      <w:pPr>
        <w:spacing w:line="360" w:lineRule="auto"/>
        <w:ind w:firstLine="420" w:firstLineChars="200"/>
        <w:rPr>
          <w:rFonts w:ascii="宋体" w:hAnsi="宋体" w:cs="宋体"/>
          <w:szCs w:val="21"/>
        </w:rPr>
      </w:pPr>
      <w:r>
        <w:rPr>
          <w:rFonts w:hint="eastAsia" w:ascii="宋体" w:hAnsi="宋体" w:cs="宋体"/>
          <w:szCs w:val="21"/>
        </w:rPr>
        <w:t>口审核建设工程概算</w:t>
      </w:r>
    </w:p>
    <w:p w14:paraId="47B27D6E">
      <w:pPr>
        <w:spacing w:line="360" w:lineRule="auto"/>
        <w:ind w:firstLine="420" w:firstLineChars="200"/>
        <w:rPr>
          <w:rFonts w:ascii="宋体" w:hAnsi="宋体" w:cs="宋体"/>
          <w:szCs w:val="21"/>
        </w:rPr>
      </w:pPr>
      <w:r>
        <w:rPr>
          <w:rFonts w:hint="eastAsia" w:ascii="宋体" w:hAnsi="宋体" w:cs="宋体"/>
          <w:szCs w:val="21"/>
        </w:rPr>
        <w:t>口编制建设工程预算</w:t>
      </w:r>
    </w:p>
    <w:p w14:paraId="2582CE3D">
      <w:pPr>
        <w:spacing w:line="360" w:lineRule="auto"/>
        <w:ind w:firstLine="420" w:firstLineChars="200"/>
        <w:rPr>
          <w:rFonts w:ascii="宋体" w:hAnsi="宋体" w:cs="宋体"/>
          <w:szCs w:val="21"/>
        </w:rPr>
      </w:pPr>
      <w:r>
        <w:rPr>
          <w:rFonts w:hint="eastAsia" w:ascii="宋体" w:hAnsi="宋体" w:cs="宋体"/>
          <w:szCs w:val="21"/>
        </w:rPr>
        <w:t>口审核建设工程预算</w:t>
      </w:r>
    </w:p>
    <w:p w14:paraId="262EB581">
      <w:pPr>
        <w:spacing w:line="360" w:lineRule="auto"/>
        <w:ind w:firstLine="420" w:firstLineChars="200"/>
        <w:rPr>
          <w:rFonts w:ascii="宋体" w:hAnsi="宋体" w:cs="宋体"/>
          <w:szCs w:val="21"/>
        </w:rPr>
      </w:pPr>
      <w:r>
        <w:rPr>
          <w:rFonts w:hint="eastAsia" w:ascii="宋体" w:hAnsi="宋体" w:cs="宋体"/>
          <w:szCs w:val="21"/>
        </w:rPr>
        <w:t>口设计方案经济比较</w:t>
      </w:r>
    </w:p>
    <w:p w14:paraId="68F5EA4E">
      <w:pPr>
        <w:spacing w:line="360" w:lineRule="auto"/>
        <w:ind w:firstLine="420" w:firstLineChars="200"/>
        <w:rPr>
          <w:rFonts w:ascii="宋体" w:hAnsi="宋体" w:cs="宋体"/>
          <w:szCs w:val="21"/>
        </w:rPr>
      </w:pPr>
      <w:r>
        <w:rPr>
          <w:rFonts w:hint="eastAsia" w:ascii="宋体" w:hAnsi="宋体" w:cs="宋体"/>
          <w:szCs w:val="21"/>
        </w:rPr>
        <w:t>口其它</w:t>
      </w:r>
    </w:p>
    <w:p w14:paraId="3D2AA760">
      <w:pPr>
        <w:spacing w:line="360" w:lineRule="auto"/>
        <w:ind w:firstLine="422" w:firstLineChars="200"/>
        <w:rPr>
          <w:rFonts w:ascii="宋体" w:hAnsi="宋体" w:cs="宋体"/>
          <w:b/>
          <w:bCs/>
          <w:szCs w:val="21"/>
        </w:rPr>
      </w:pPr>
      <w:r>
        <w:rPr>
          <w:rFonts w:hint="eastAsia" w:ascii="宋体" w:hAnsi="宋体" w:cs="宋体"/>
          <w:b/>
          <w:bCs/>
          <w:szCs w:val="21"/>
        </w:rPr>
        <w:t>工程发承包/招投标阶段</w:t>
      </w:r>
    </w:p>
    <w:p w14:paraId="2863DD13">
      <w:pPr>
        <w:spacing w:line="360" w:lineRule="auto"/>
        <w:ind w:firstLine="420" w:firstLineChars="200"/>
        <w:rPr>
          <w:rFonts w:ascii="宋体" w:hAnsi="宋体" w:cs="宋体"/>
          <w:szCs w:val="21"/>
        </w:rPr>
      </w:pPr>
      <w:r>
        <w:rPr>
          <w:rFonts w:hint="eastAsia" w:ascii="宋体" w:hAnsi="宋体" w:cs="宋体"/>
          <w:szCs w:val="21"/>
        </w:rPr>
        <w:t>口审核招标文件造价控制条款</w:t>
      </w:r>
    </w:p>
    <w:p w14:paraId="1A24FB85">
      <w:pPr>
        <w:spacing w:line="360" w:lineRule="auto"/>
        <w:ind w:firstLine="420" w:firstLineChars="200"/>
        <w:rPr>
          <w:rFonts w:ascii="宋体" w:hAnsi="宋体" w:cs="宋体"/>
          <w:szCs w:val="21"/>
        </w:rPr>
      </w:pPr>
      <w:r>
        <w:rPr>
          <w:rFonts w:hint="eastAsia" w:ascii="宋体" w:hAnsi="宋体" w:cs="宋体"/>
          <w:szCs w:val="21"/>
        </w:rPr>
        <w:t>☑编制工程量清单</w:t>
      </w:r>
    </w:p>
    <w:p w14:paraId="17D1DA16">
      <w:pPr>
        <w:spacing w:line="360" w:lineRule="auto"/>
        <w:ind w:firstLine="420" w:firstLineChars="200"/>
        <w:rPr>
          <w:rFonts w:ascii="宋体" w:hAnsi="宋体" w:cs="宋体"/>
          <w:szCs w:val="21"/>
        </w:rPr>
      </w:pPr>
      <w:r>
        <w:rPr>
          <w:rFonts w:hint="eastAsia" w:ascii="宋体" w:hAnsi="宋体" w:cs="宋体"/>
          <w:szCs w:val="21"/>
        </w:rPr>
        <w:t>☑编制招标控制价/发包工程预算(标底)</w:t>
      </w:r>
    </w:p>
    <w:p w14:paraId="68A83D61">
      <w:pPr>
        <w:spacing w:line="360" w:lineRule="auto"/>
        <w:ind w:firstLine="420" w:firstLineChars="200"/>
        <w:rPr>
          <w:rFonts w:ascii="宋体" w:hAnsi="宋体" w:cs="宋体"/>
          <w:szCs w:val="21"/>
        </w:rPr>
      </w:pPr>
      <w:r>
        <w:rPr>
          <w:rFonts w:hint="eastAsia" w:ascii="宋体" w:hAnsi="宋体" w:cs="宋体"/>
          <w:szCs w:val="21"/>
        </w:rPr>
        <w:t>口审核工程量清单</w:t>
      </w:r>
    </w:p>
    <w:p w14:paraId="1947A5B5">
      <w:pPr>
        <w:spacing w:line="360" w:lineRule="auto"/>
        <w:ind w:firstLine="420" w:firstLineChars="200"/>
        <w:rPr>
          <w:rFonts w:ascii="宋体" w:hAnsi="宋体" w:cs="宋体"/>
          <w:szCs w:val="21"/>
        </w:rPr>
      </w:pPr>
      <w:r>
        <w:rPr>
          <w:rFonts w:hint="eastAsia" w:ascii="宋体" w:hAnsi="宋体" w:cs="宋体"/>
          <w:szCs w:val="21"/>
        </w:rPr>
        <w:t>口审核招标控制价/发包工程预算(标底)</w:t>
      </w:r>
    </w:p>
    <w:p w14:paraId="6CACC0B5">
      <w:pPr>
        <w:spacing w:line="360" w:lineRule="auto"/>
        <w:ind w:firstLine="420" w:firstLineChars="200"/>
        <w:rPr>
          <w:rFonts w:ascii="宋体" w:hAnsi="宋体" w:cs="宋体"/>
          <w:szCs w:val="21"/>
        </w:rPr>
      </w:pPr>
      <w:r>
        <w:rPr>
          <w:rFonts w:hint="eastAsia" w:ascii="宋体" w:hAnsi="宋体" w:cs="宋体"/>
          <w:szCs w:val="21"/>
        </w:rPr>
        <w:t>口参与审查经济标</w:t>
      </w:r>
    </w:p>
    <w:p w14:paraId="3A69C32F">
      <w:pPr>
        <w:spacing w:line="360" w:lineRule="auto"/>
        <w:ind w:firstLine="420" w:firstLineChars="200"/>
        <w:rPr>
          <w:rFonts w:ascii="宋体" w:hAnsi="宋体" w:cs="宋体"/>
          <w:szCs w:val="21"/>
        </w:rPr>
      </w:pPr>
      <w:r>
        <w:rPr>
          <w:rFonts w:hint="eastAsia" w:ascii="宋体" w:hAnsi="宋体" w:cs="宋体"/>
          <w:szCs w:val="21"/>
        </w:rPr>
        <w:t>口审核合同条款</w:t>
      </w:r>
    </w:p>
    <w:p w14:paraId="0671BD6A">
      <w:pPr>
        <w:spacing w:line="360" w:lineRule="auto"/>
        <w:ind w:firstLine="420" w:firstLineChars="200"/>
        <w:rPr>
          <w:rFonts w:ascii="宋体" w:hAnsi="宋体" w:cs="宋体"/>
          <w:szCs w:val="21"/>
        </w:rPr>
      </w:pPr>
      <w:r>
        <w:rPr>
          <w:rFonts w:hint="eastAsia" w:ascii="宋体" w:hAnsi="宋体" w:cs="宋体"/>
          <w:szCs w:val="21"/>
        </w:rPr>
        <w:t>口其它</w:t>
      </w:r>
    </w:p>
    <w:p w14:paraId="547C4F18">
      <w:pPr>
        <w:spacing w:line="360" w:lineRule="auto"/>
        <w:ind w:firstLine="422" w:firstLineChars="200"/>
        <w:rPr>
          <w:rFonts w:ascii="宋体" w:hAnsi="宋体" w:cs="宋体"/>
          <w:b/>
          <w:bCs/>
          <w:szCs w:val="21"/>
        </w:rPr>
      </w:pPr>
      <w:r>
        <w:rPr>
          <w:rFonts w:hint="eastAsia" w:ascii="宋体" w:hAnsi="宋体" w:cs="宋体"/>
          <w:b/>
          <w:bCs/>
          <w:szCs w:val="21"/>
        </w:rPr>
        <w:t>工程施工阶段</w:t>
      </w:r>
    </w:p>
    <w:p w14:paraId="3FF31F6A">
      <w:pPr>
        <w:spacing w:line="360" w:lineRule="auto"/>
        <w:ind w:firstLine="420" w:firstLineChars="200"/>
        <w:rPr>
          <w:rFonts w:ascii="宋体" w:hAnsi="宋体" w:cs="宋体"/>
          <w:szCs w:val="21"/>
        </w:rPr>
      </w:pPr>
      <w:r>
        <w:rPr>
          <w:rFonts w:hint="eastAsia" w:ascii="宋体" w:hAnsi="宋体" w:cs="宋体"/>
          <w:szCs w:val="21"/>
        </w:rPr>
        <w:t>口分析合同价款(投标报价/发包工程预算)，确定工程造价控制目标，编制资金使用计划</w:t>
      </w:r>
    </w:p>
    <w:p w14:paraId="6D08FB39">
      <w:pPr>
        <w:spacing w:line="360" w:lineRule="auto"/>
        <w:ind w:firstLine="420" w:firstLineChars="200"/>
        <w:rPr>
          <w:rFonts w:ascii="宋体" w:hAnsi="宋体" w:cs="宋体"/>
          <w:szCs w:val="21"/>
        </w:rPr>
      </w:pPr>
      <w:r>
        <w:rPr>
          <w:rFonts w:hint="eastAsia" w:ascii="宋体" w:hAnsi="宋体" w:cs="宋体"/>
          <w:szCs w:val="21"/>
        </w:rPr>
        <w:t>口审核工程计量与价款支付</w:t>
      </w:r>
    </w:p>
    <w:p w14:paraId="0C9AB21F">
      <w:pPr>
        <w:spacing w:line="360" w:lineRule="auto"/>
        <w:ind w:firstLine="420" w:firstLineChars="200"/>
        <w:rPr>
          <w:rFonts w:ascii="宋体" w:hAnsi="宋体" w:cs="宋体"/>
          <w:szCs w:val="21"/>
        </w:rPr>
      </w:pPr>
      <w:r>
        <w:rPr>
          <w:rFonts w:hint="eastAsia" w:ascii="宋体" w:hAnsi="宋体" w:cs="宋体"/>
          <w:szCs w:val="21"/>
        </w:rPr>
        <w:t>口审核工程索赔与签证费用(含工程变更和工程洽商)口审核工程价款调整</w:t>
      </w:r>
    </w:p>
    <w:p w14:paraId="25AFFED8">
      <w:pPr>
        <w:spacing w:line="360" w:lineRule="auto"/>
        <w:ind w:firstLine="420" w:firstLineChars="200"/>
        <w:rPr>
          <w:rFonts w:ascii="宋体" w:hAnsi="宋体" w:cs="宋体"/>
          <w:szCs w:val="21"/>
        </w:rPr>
      </w:pPr>
      <w:r>
        <w:rPr>
          <w:rFonts w:hint="eastAsia" w:ascii="宋体" w:hAnsi="宋体" w:cs="宋体"/>
          <w:szCs w:val="21"/>
        </w:rPr>
        <w:t>口业主分包的专业工程招标咨询，材料设备询价口分析工程投资偏差，调整工程造价控制目标</w:t>
      </w:r>
    </w:p>
    <w:p w14:paraId="6BD0650E">
      <w:pPr>
        <w:spacing w:line="360" w:lineRule="auto"/>
        <w:ind w:firstLine="420" w:firstLineChars="200"/>
        <w:rPr>
          <w:rFonts w:ascii="宋体" w:hAnsi="宋体" w:cs="宋体"/>
          <w:szCs w:val="21"/>
        </w:rPr>
      </w:pPr>
      <w:r>
        <w:rPr>
          <w:rFonts w:hint="eastAsia" w:ascii="宋体" w:hAnsi="宋体" w:cs="宋体"/>
          <w:szCs w:val="21"/>
        </w:rPr>
        <w:t>口其它</w:t>
      </w:r>
    </w:p>
    <w:p w14:paraId="34C1B9F4">
      <w:pPr>
        <w:spacing w:line="360" w:lineRule="auto"/>
        <w:ind w:firstLine="422" w:firstLineChars="200"/>
        <w:rPr>
          <w:rFonts w:ascii="宋体" w:hAnsi="宋体" w:cs="宋体"/>
          <w:b/>
          <w:bCs/>
          <w:szCs w:val="21"/>
        </w:rPr>
      </w:pPr>
      <w:r>
        <w:rPr>
          <w:rFonts w:hint="eastAsia" w:ascii="宋体" w:hAnsi="宋体" w:cs="宋体"/>
          <w:b/>
          <w:bCs/>
          <w:szCs w:val="21"/>
        </w:rPr>
        <w:t>工程竣工阶段</w:t>
      </w:r>
    </w:p>
    <w:p w14:paraId="0707A6D4">
      <w:pPr>
        <w:spacing w:line="360" w:lineRule="auto"/>
        <w:ind w:firstLine="420" w:firstLineChars="200"/>
        <w:rPr>
          <w:rFonts w:ascii="宋体" w:hAnsi="宋体" w:cs="宋体"/>
          <w:szCs w:val="21"/>
        </w:rPr>
      </w:pPr>
      <w:r>
        <w:rPr>
          <w:rFonts w:hint="eastAsia" w:ascii="宋体" w:hAnsi="宋体" w:cs="宋体"/>
          <w:szCs w:val="21"/>
        </w:rPr>
        <w:t>口编制工程竣工结算书</w:t>
      </w:r>
    </w:p>
    <w:p w14:paraId="4B97B6AE">
      <w:pPr>
        <w:spacing w:line="360" w:lineRule="auto"/>
        <w:ind w:firstLine="420" w:firstLineChars="200"/>
        <w:rPr>
          <w:rFonts w:ascii="宋体" w:hAnsi="宋体" w:cs="宋体"/>
          <w:szCs w:val="21"/>
        </w:rPr>
      </w:pPr>
      <w:r>
        <w:rPr>
          <w:rFonts w:hint="eastAsia" w:ascii="宋体" w:hAnsi="宋体" w:cs="宋体"/>
          <w:szCs w:val="21"/>
        </w:rPr>
        <w:t>口审核工程竣工结算</w:t>
      </w:r>
    </w:p>
    <w:p w14:paraId="16481CBC">
      <w:pPr>
        <w:spacing w:line="360" w:lineRule="auto"/>
        <w:ind w:firstLine="420" w:firstLineChars="200"/>
        <w:rPr>
          <w:rFonts w:ascii="宋体" w:hAnsi="宋体" w:cs="宋体"/>
          <w:szCs w:val="21"/>
        </w:rPr>
      </w:pPr>
      <w:r>
        <w:rPr>
          <w:rFonts w:hint="eastAsia" w:ascii="宋体" w:hAnsi="宋体" w:cs="宋体"/>
          <w:szCs w:val="21"/>
        </w:rPr>
        <w:t>口其它 </w:t>
      </w:r>
    </w:p>
    <w:p w14:paraId="678324DF">
      <w:pPr>
        <w:spacing w:line="360" w:lineRule="auto"/>
        <w:ind w:firstLine="422" w:firstLineChars="200"/>
        <w:rPr>
          <w:rFonts w:ascii="宋体" w:hAnsi="宋体" w:cs="宋体"/>
          <w:b/>
          <w:bCs/>
          <w:szCs w:val="21"/>
        </w:rPr>
      </w:pPr>
      <w:r>
        <w:rPr>
          <w:rFonts w:hint="eastAsia" w:ascii="宋体" w:hAnsi="宋体" w:cs="宋体"/>
          <w:b/>
          <w:bCs/>
          <w:szCs w:val="21"/>
        </w:rPr>
        <w:t>2.2造价咨询其它业务</w:t>
      </w:r>
    </w:p>
    <w:p w14:paraId="2D2A7147">
      <w:pPr>
        <w:spacing w:line="360" w:lineRule="auto"/>
        <w:ind w:firstLine="420" w:firstLineChars="200"/>
        <w:rPr>
          <w:rFonts w:ascii="宋体" w:hAnsi="宋体" w:cs="宋体"/>
          <w:szCs w:val="21"/>
        </w:rPr>
      </w:pPr>
      <w:r>
        <w:rPr>
          <w:rFonts w:hint="eastAsia" w:ascii="宋体" w:hAnsi="宋体" w:cs="宋体"/>
          <w:szCs w:val="21"/>
        </w:rPr>
        <w:t>口工程造价鉴定及仲裁咨询</w:t>
      </w:r>
    </w:p>
    <w:p w14:paraId="50488AB5">
      <w:pPr>
        <w:spacing w:line="360" w:lineRule="auto"/>
        <w:ind w:firstLine="420" w:firstLineChars="200"/>
        <w:rPr>
          <w:rFonts w:ascii="宋体" w:hAnsi="宋体" w:cs="宋体"/>
          <w:szCs w:val="21"/>
        </w:rPr>
      </w:pPr>
      <w:r>
        <w:rPr>
          <w:rFonts w:hint="eastAsia" w:ascii="宋体" w:hAnsi="宋体" w:cs="宋体"/>
          <w:szCs w:val="21"/>
        </w:rPr>
        <w:t>口编制工程造价计价依据</w:t>
      </w:r>
    </w:p>
    <w:p w14:paraId="09FE1A66">
      <w:pPr>
        <w:spacing w:line="360" w:lineRule="auto"/>
        <w:ind w:firstLine="420" w:firstLineChars="200"/>
        <w:rPr>
          <w:rFonts w:ascii="宋体" w:hAnsi="宋体" w:cs="宋体"/>
          <w:szCs w:val="21"/>
        </w:rPr>
      </w:pPr>
      <w:r>
        <w:rPr>
          <w:rFonts w:hint="eastAsia" w:ascii="宋体" w:hAnsi="宋体" w:cs="宋体"/>
          <w:szCs w:val="21"/>
        </w:rPr>
        <w:t>口提供工程造价信息服务</w:t>
      </w:r>
    </w:p>
    <w:p w14:paraId="744769F5">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口其它</w:t>
      </w:r>
    </w:p>
    <w:p w14:paraId="792879B6">
      <w:pPr>
        <w:spacing w:line="360" w:lineRule="auto"/>
        <w:ind w:firstLine="422" w:firstLineChars="200"/>
        <w:rPr>
          <w:rFonts w:hint="eastAsia" w:ascii="宋体" w:hAnsi="宋体" w:cs="宋体"/>
          <w:b w:val="0"/>
          <w:bCs w:val="0"/>
          <w:szCs w:val="21"/>
        </w:rPr>
      </w:pPr>
      <w:r>
        <w:rPr>
          <w:rFonts w:hint="eastAsia" w:ascii="宋体" w:hAnsi="宋体" w:cs="宋体"/>
          <w:b/>
          <w:bCs/>
          <w:szCs w:val="21"/>
          <w:lang w:eastAsia="zh-CN"/>
        </w:rPr>
        <w:t>第四条</w:t>
      </w:r>
      <w:r>
        <w:rPr>
          <w:rFonts w:hint="eastAsia" w:ascii="宋体" w:hAnsi="宋体" w:cs="宋体"/>
          <w:b w:val="0"/>
          <w:bCs w:val="0"/>
          <w:szCs w:val="21"/>
          <w:lang w:val="en-US" w:eastAsia="zh-CN"/>
        </w:rPr>
        <w:t xml:space="preserve"> </w:t>
      </w:r>
      <w:r>
        <w:rPr>
          <w:rFonts w:hint="eastAsia" w:ascii="宋体" w:hAnsi="宋体" w:cs="宋体"/>
          <w:b w:val="0"/>
          <w:bCs w:val="0"/>
          <w:szCs w:val="21"/>
        </w:rPr>
        <w:t>甲方权利与义务</w:t>
      </w:r>
    </w:p>
    <w:p w14:paraId="65180FE9">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1. 甲方应向乙方提供项目预算编制工作所需的全部基础资料（包括但不限于设计图纸、设计说明、技术要求等）。</w:t>
      </w:r>
    </w:p>
    <w:p w14:paraId="67DAF814">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2. 甲方应指派一名熟悉项目情况的代表，负责与乙方进行联系、协调，并及时处理乙方在编制过程中遇到的需要由甲方确认的问题。</w:t>
      </w:r>
    </w:p>
    <w:p w14:paraId="7D55D677">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3. 甲方应为乙方派往现场的工作人员提供必要的工作条件。</w:t>
      </w:r>
    </w:p>
    <w:p w14:paraId="5F554EA0">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4. 甲方有权随时检查乙方的工作进展，但不得无故干扰乙方的正常工作。</w:t>
      </w:r>
    </w:p>
    <w:p w14:paraId="255762C3">
      <w:pPr>
        <w:spacing w:line="360" w:lineRule="auto"/>
        <w:ind w:firstLine="420" w:firstLineChars="200"/>
        <w:rPr>
          <w:rFonts w:hint="eastAsia" w:ascii="宋体" w:hAnsi="宋体" w:cs="宋体"/>
          <w:b w:val="0"/>
          <w:bCs w:val="0"/>
          <w:szCs w:val="21"/>
        </w:rPr>
      </w:pPr>
      <w:r>
        <w:rPr>
          <w:rFonts w:hint="eastAsia" w:ascii="宋体" w:hAnsi="宋体" w:cs="宋体"/>
          <w:b w:val="0"/>
          <w:bCs w:val="0"/>
          <w:szCs w:val="21"/>
        </w:rPr>
        <w:t>5. 甲方应按本合同约定的时间和金额，及时向乙方支付服务费用。</w:t>
      </w:r>
    </w:p>
    <w:p w14:paraId="44C973A7">
      <w:pPr>
        <w:spacing w:line="360" w:lineRule="auto"/>
        <w:ind w:firstLine="422" w:firstLineChars="200"/>
        <w:rPr>
          <w:rFonts w:hint="eastAsia" w:ascii="宋体" w:hAnsi="宋体" w:cs="宋体"/>
          <w:b w:val="0"/>
          <w:bCs w:val="0"/>
          <w:szCs w:val="21"/>
          <w:lang w:eastAsia="zh-CN"/>
        </w:rPr>
      </w:pPr>
      <w:r>
        <w:rPr>
          <w:rFonts w:hint="eastAsia" w:ascii="宋体" w:hAnsi="宋体" w:cs="宋体"/>
          <w:b/>
          <w:bCs/>
          <w:szCs w:val="21"/>
          <w:lang w:eastAsia="zh-CN"/>
        </w:rPr>
        <w:t>第五条</w:t>
      </w:r>
      <w:r>
        <w:rPr>
          <w:rFonts w:hint="eastAsia" w:ascii="宋体" w:hAnsi="宋体" w:cs="宋体"/>
          <w:b w:val="0"/>
          <w:bCs w:val="0"/>
          <w:szCs w:val="21"/>
          <w:lang w:eastAsia="zh-CN"/>
        </w:rPr>
        <w:t xml:space="preserve"> 乙方权利与义务</w:t>
      </w:r>
    </w:p>
    <w:p w14:paraId="2BAD6A59">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1. 乙方应在收到甲方提供的完整资料后</w:t>
      </w:r>
      <w:r>
        <w:rPr>
          <w:rFonts w:hint="eastAsia" w:ascii="宋体" w:hAnsi="宋体" w:cs="宋体"/>
          <w:b w:val="0"/>
          <w:bCs w:val="0"/>
          <w:szCs w:val="21"/>
          <w:u w:val="single"/>
          <w:lang w:eastAsia="zh-CN"/>
        </w:rPr>
        <w:t xml:space="preserve"> </w:t>
      </w:r>
      <w:r>
        <w:rPr>
          <w:rFonts w:hint="eastAsia" w:ascii="宋体" w:hAnsi="宋体" w:cs="宋体"/>
          <w:b w:val="0"/>
          <w:bCs w:val="0"/>
          <w:szCs w:val="21"/>
          <w:u w:val="single"/>
          <w:lang w:val="en-US" w:eastAsia="zh-CN"/>
        </w:rPr>
        <w:t>15</w:t>
      </w:r>
      <w:r>
        <w:rPr>
          <w:rFonts w:hint="eastAsia" w:ascii="宋体" w:hAnsi="宋体" w:cs="宋体"/>
          <w:b w:val="0"/>
          <w:bCs w:val="0"/>
          <w:szCs w:val="21"/>
          <w:u w:val="single"/>
          <w:lang w:eastAsia="zh-CN"/>
        </w:rPr>
        <w:t xml:space="preserve"> </w:t>
      </w:r>
      <w:r>
        <w:rPr>
          <w:rFonts w:hint="eastAsia" w:ascii="宋体" w:hAnsi="宋体" w:cs="宋体"/>
          <w:b w:val="0"/>
          <w:bCs w:val="0"/>
          <w:szCs w:val="21"/>
          <w:lang w:eastAsia="zh-CN"/>
        </w:rPr>
        <w:t>个工作日内，完成预算文件的编制，并向甲方提交正式的预算成果文件。</w:t>
      </w:r>
    </w:p>
    <w:p w14:paraId="1B27B53A">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2. 乙方应按照国家及项目所在地现行的建设工程造价管理法规、规范、定额、计价依据及甲方提供的设计文件，公正、科学、合理地进行预算编制。</w:t>
      </w:r>
    </w:p>
    <w:p w14:paraId="2136C4A9">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3. 乙方应对其编制的预算成果文件的准确性、规范性承担专业责任。如因乙方原因造成预算成果重大失实，乙方应负责无偿修改或重新编制。</w:t>
      </w:r>
    </w:p>
    <w:p w14:paraId="4E945804">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4. 乙方在编制工作中发现甲方提供的资料不完整或存在疑问时，应及时以书面形式向甲方提出。</w:t>
      </w:r>
    </w:p>
    <w:p w14:paraId="1718998B">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5. 乙方对甲方提供的所有资料负有保密义务，未经甲方书面同意，不得向第三方泄露或用于本合同以外的目的。</w:t>
      </w:r>
    </w:p>
    <w:p w14:paraId="554D806D">
      <w:pPr>
        <w:spacing w:line="360" w:lineRule="auto"/>
        <w:ind w:firstLine="422" w:firstLineChars="200"/>
        <w:rPr>
          <w:rFonts w:hint="eastAsia" w:ascii="宋体" w:hAnsi="宋体" w:cs="宋体"/>
          <w:b w:val="0"/>
          <w:bCs w:val="0"/>
          <w:szCs w:val="21"/>
          <w:lang w:eastAsia="zh-CN"/>
        </w:rPr>
      </w:pPr>
      <w:r>
        <w:rPr>
          <w:rFonts w:hint="eastAsia" w:ascii="宋体" w:hAnsi="宋体" w:cs="宋体"/>
          <w:b/>
          <w:bCs/>
          <w:szCs w:val="21"/>
          <w:lang w:eastAsia="zh-CN"/>
        </w:rPr>
        <w:t>第六条</w:t>
      </w:r>
      <w:r>
        <w:rPr>
          <w:rFonts w:hint="eastAsia" w:ascii="宋体" w:hAnsi="宋体" w:cs="宋体"/>
          <w:b w:val="0"/>
          <w:bCs w:val="0"/>
          <w:szCs w:val="21"/>
          <w:lang w:eastAsia="zh-CN"/>
        </w:rPr>
        <w:t xml:space="preserve"> 甲方应在7日内对乙方书面提交并要求做出答复的事宜做出书面答复。</w:t>
      </w:r>
    </w:p>
    <w:p w14:paraId="286F4065">
      <w:pPr>
        <w:spacing w:line="360" w:lineRule="auto"/>
        <w:ind w:firstLine="422" w:firstLineChars="200"/>
        <w:rPr>
          <w:rFonts w:hint="eastAsia" w:ascii="宋体" w:hAnsi="宋体" w:cs="宋体"/>
          <w:b w:val="0"/>
          <w:bCs w:val="0"/>
          <w:szCs w:val="21"/>
          <w:lang w:eastAsia="zh-CN"/>
        </w:rPr>
      </w:pPr>
      <w:r>
        <w:rPr>
          <w:rFonts w:hint="eastAsia" w:ascii="宋体" w:hAnsi="宋体" w:cs="宋体"/>
          <w:b/>
          <w:bCs/>
          <w:szCs w:val="21"/>
          <w:lang w:eastAsia="zh-CN"/>
        </w:rPr>
        <w:t>第七条</w:t>
      </w:r>
      <w:r>
        <w:rPr>
          <w:rFonts w:hint="eastAsia" w:ascii="宋体" w:hAnsi="宋体" w:cs="宋体"/>
          <w:b w:val="0"/>
          <w:bCs w:val="0"/>
          <w:szCs w:val="21"/>
          <w:lang w:eastAsia="zh-CN"/>
        </w:rPr>
        <w:t xml:space="preserve"> 预算编制成果的交付与验收</w:t>
      </w:r>
    </w:p>
    <w:p w14:paraId="131D9221">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1. 交付成果：乙方应交付的预算成果文件包括但不限于：</w:t>
      </w:r>
    </w:p>
    <w:p w14:paraId="77D7F4D2">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 xml:space="preserve">   · 完整的预算书（含工程量计算式）；</w:t>
      </w:r>
    </w:p>
    <w:p w14:paraId="45894889">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 xml:space="preserve">   · 各类计价文件电子版及纸质版；</w:t>
      </w:r>
    </w:p>
    <w:p w14:paraId="60384AB2">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 xml:space="preserve">   · 主要材料设备价格清单；</w:t>
      </w:r>
    </w:p>
    <w:p w14:paraId="5C5FB139">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 xml:space="preserve">   · 编制说明（包括编制依据、范围、方法、取费标准等）。</w:t>
      </w:r>
    </w:p>
    <w:p w14:paraId="7DEE3D23">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2. 验收标准：预算成果文件应符合国家规范、内容完整、计算准确、格式规范。</w:t>
      </w:r>
    </w:p>
    <w:p w14:paraId="60EB51CE">
      <w:pPr>
        <w:spacing w:line="360" w:lineRule="auto"/>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 xml:space="preserve">3. 验收程序：甲方在收到乙方提交的预算成果文件后进行审核验收，如有异议，应书面通知乙方，乙方应在收到通知后 </w:t>
      </w:r>
      <w:r>
        <w:rPr>
          <w:rFonts w:hint="eastAsia" w:ascii="宋体" w:hAnsi="宋体" w:cs="宋体"/>
          <w:b w:val="0"/>
          <w:bCs w:val="0"/>
          <w:szCs w:val="21"/>
          <w:lang w:val="en-US" w:eastAsia="zh-CN"/>
        </w:rPr>
        <w:t>5</w:t>
      </w:r>
      <w:r>
        <w:rPr>
          <w:rFonts w:hint="eastAsia" w:ascii="宋体" w:hAnsi="宋体" w:cs="宋体"/>
          <w:b w:val="0"/>
          <w:bCs w:val="0"/>
          <w:szCs w:val="21"/>
          <w:lang w:eastAsia="zh-CN"/>
        </w:rPr>
        <w:t xml:space="preserve"> 个工作日内予以答复或修改。</w:t>
      </w:r>
    </w:p>
    <w:p w14:paraId="5AE3043C">
      <w:pPr>
        <w:spacing w:line="360" w:lineRule="auto"/>
        <w:ind w:firstLine="422"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bCs/>
          <w:szCs w:val="21"/>
        </w:rPr>
        <w:t xml:space="preserve">第八条 </w:t>
      </w:r>
      <w:r>
        <w:rPr>
          <w:rFonts w:hint="eastAsia" w:cs="仿宋" w:asciiTheme="minorEastAsia" w:hAnsiTheme="minorEastAsia" w:eastAsiaTheme="minorEastAsia"/>
          <w:b w:val="0"/>
          <w:bCs w:val="0"/>
          <w:szCs w:val="21"/>
        </w:rPr>
        <w:t>违约责任</w:t>
      </w:r>
    </w:p>
    <w:p w14:paraId="49246BD6">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8.1 任何一方违反本合同约定，给对方造成损失的，应当赔偿对方由此产生的全部损失，并承担其他相应的法律责任。</w:t>
      </w:r>
    </w:p>
    <w:p w14:paraId="4546230B">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 xml:space="preserve">8.2 </w:t>
      </w:r>
      <w:r>
        <w:rPr>
          <w:rFonts w:hint="eastAsia" w:cs="仿宋" w:asciiTheme="minorEastAsia" w:hAnsiTheme="minorEastAsia" w:eastAsiaTheme="minorEastAsia"/>
          <w:b w:val="0"/>
          <w:bCs w:val="0"/>
          <w:szCs w:val="21"/>
          <w:lang w:eastAsia="zh-CN"/>
        </w:rPr>
        <w:t>乙方</w:t>
      </w:r>
      <w:r>
        <w:rPr>
          <w:rFonts w:hint="eastAsia" w:cs="仿宋" w:asciiTheme="minorEastAsia" w:hAnsiTheme="minorEastAsia" w:eastAsiaTheme="minorEastAsia"/>
          <w:b w:val="0"/>
          <w:bCs w:val="0"/>
          <w:szCs w:val="21"/>
        </w:rPr>
        <w:t>因自身原因未按照本合同约定的时间提交成果的，每逾期一日，应向</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方支付合同总金额</w:t>
      </w:r>
      <w:r>
        <w:rPr>
          <w:rFonts w:hint="eastAsia" w:cs="仿宋" w:asciiTheme="minorEastAsia" w:hAnsiTheme="minorEastAsia" w:eastAsiaTheme="minorEastAsia"/>
          <w:b w:val="0"/>
          <w:bCs w:val="0"/>
          <w:szCs w:val="21"/>
          <w:lang w:eastAsia="zh-CN"/>
        </w:rPr>
        <w:t>千</w:t>
      </w:r>
      <w:r>
        <w:rPr>
          <w:rFonts w:hint="eastAsia" w:cs="仿宋" w:asciiTheme="minorEastAsia" w:hAnsiTheme="minorEastAsia" w:eastAsiaTheme="minorEastAsia"/>
          <w:b w:val="0"/>
          <w:bCs w:val="0"/>
          <w:szCs w:val="21"/>
        </w:rPr>
        <w:t>分之</w:t>
      </w:r>
      <w:r>
        <w:rPr>
          <w:rFonts w:hint="eastAsia" w:cs="仿宋" w:asciiTheme="minorEastAsia" w:hAnsiTheme="minorEastAsia" w:eastAsiaTheme="minorEastAsia"/>
          <w:b w:val="0"/>
          <w:bCs w:val="0"/>
          <w:szCs w:val="21"/>
          <w:lang w:val="en-US" w:eastAsia="zh-CN"/>
        </w:rPr>
        <w:t>十</w:t>
      </w:r>
      <w:r>
        <w:rPr>
          <w:rFonts w:hint="eastAsia" w:cs="仿宋" w:asciiTheme="minorEastAsia" w:hAnsiTheme="minorEastAsia" w:eastAsiaTheme="minorEastAsia"/>
          <w:b w:val="0"/>
          <w:bCs w:val="0"/>
          <w:szCs w:val="21"/>
        </w:rPr>
        <w:t>的违约金；逾期超过</w:t>
      </w:r>
      <w:r>
        <w:rPr>
          <w:rFonts w:hint="eastAsia" w:cs="仿宋" w:asciiTheme="minorEastAsia" w:hAnsiTheme="minorEastAsia" w:eastAsiaTheme="minorEastAsia"/>
          <w:b w:val="0"/>
          <w:bCs w:val="0"/>
          <w:szCs w:val="21"/>
          <w:lang w:val="en-US" w:eastAsia="zh-CN"/>
        </w:rPr>
        <w:t>10</w:t>
      </w:r>
      <w:r>
        <w:rPr>
          <w:rFonts w:hint="eastAsia" w:cs="仿宋" w:asciiTheme="minorEastAsia" w:hAnsiTheme="minorEastAsia" w:eastAsiaTheme="minorEastAsia"/>
          <w:b w:val="0"/>
          <w:bCs w:val="0"/>
          <w:szCs w:val="21"/>
        </w:rPr>
        <w:t>日的，</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方有权单方解除本合同。</w:t>
      </w:r>
    </w:p>
    <w:p w14:paraId="0FEB84C4">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 xml:space="preserve">8.3 </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方提交的成果质量不符合本合同约定或存在瑕疵的，</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方应当按照</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方的要求及时修改、完善，</w:t>
      </w:r>
      <w:r>
        <w:rPr>
          <w:rFonts w:hint="eastAsia" w:cs="仿宋" w:asciiTheme="minorEastAsia" w:hAnsiTheme="minorEastAsia" w:eastAsiaTheme="minorEastAsia"/>
          <w:b w:val="0"/>
          <w:bCs w:val="0"/>
          <w:szCs w:val="21"/>
          <w:lang w:eastAsia="zh-CN"/>
        </w:rPr>
        <w:t>提交成果时间原则上不</w:t>
      </w:r>
      <w:r>
        <w:rPr>
          <w:rFonts w:hint="eastAsia" w:cs="仿宋" w:asciiTheme="minorEastAsia" w:hAnsiTheme="minorEastAsia" w:eastAsiaTheme="minorEastAsia"/>
          <w:b w:val="0"/>
          <w:bCs w:val="0"/>
          <w:szCs w:val="21"/>
        </w:rPr>
        <w:t>顺延。</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方拒不修改、无法进行修改或者修改后仍不符合合同约定的，</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方有权单方解除本合同，</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方应返还</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方已支付的全部费用。</w:t>
      </w:r>
    </w:p>
    <w:p w14:paraId="79B39EF7">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 xml:space="preserve">8.4 </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方发生下列情形之一的，</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方有权单方解除本合同，</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方应当返还</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方已支付的全部费用，并赔偿</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方由此产生的全部损失：</w:t>
      </w:r>
    </w:p>
    <w:p w14:paraId="6032FF55">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（1）</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方未按照工作计划开展工作，逾期超过</w:t>
      </w:r>
      <w:r>
        <w:rPr>
          <w:rFonts w:hint="eastAsia" w:cs="仿宋" w:asciiTheme="minorEastAsia" w:hAnsiTheme="minorEastAsia" w:eastAsiaTheme="minorEastAsia"/>
          <w:b w:val="0"/>
          <w:bCs w:val="0"/>
          <w:szCs w:val="21"/>
          <w:lang w:val="en-US" w:eastAsia="zh-CN"/>
        </w:rPr>
        <w:t>10</w:t>
      </w:r>
      <w:r>
        <w:rPr>
          <w:rFonts w:hint="eastAsia" w:cs="仿宋" w:asciiTheme="minorEastAsia" w:hAnsiTheme="minorEastAsia" w:eastAsiaTheme="minorEastAsia"/>
          <w:b w:val="0"/>
          <w:bCs w:val="0"/>
          <w:szCs w:val="21"/>
        </w:rPr>
        <w:t>日仍未提交服务成果；</w:t>
      </w:r>
    </w:p>
    <w:p w14:paraId="3D061E29">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（2）服务成果不符合合同要求，</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方拒不修改或者修改后仍不符合合同要求；</w:t>
      </w:r>
    </w:p>
    <w:p w14:paraId="28269A5E">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（3）</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方擅自将本合同工作转包、分包，或者以合作等名义变相转包、分包；</w:t>
      </w:r>
    </w:p>
    <w:p w14:paraId="1D3DA298">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（4）</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方违反保密义务；</w:t>
      </w:r>
    </w:p>
    <w:p w14:paraId="3F57B7CB">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（5）</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方违反廉洁约定；</w:t>
      </w:r>
    </w:p>
    <w:p w14:paraId="2F8C9ECF">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（6）其他违反本合同约定以及法律规定的行为。</w:t>
      </w:r>
    </w:p>
    <w:p w14:paraId="73859E96">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8.5 因</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方服务成果不符合合同约定给</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方造成损失的，</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方应当赔偿</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方由此产生的全部损失。</w:t>
      </w:r>
    </w:p>
    <w:p w14:paraId="75A00300">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8.6 本合同签订后，</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方未能开展工作，</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方解除合同的，</w:t>
      </w:r>
      <w:r>
        <w:rPr>
          <w:rFonts w:hint="eastAsia" w:cs="仿宋" w:asciiTheme="minorEastAsia" w:hAnsiTheme="minorEastAsia" w:eastAsiaTheme="minorEastAsia"/>
          <w:b w:val="0"/>
          <w:bCs w:val="0"/>
          <w:szCs w:val="21"/>
          <w:lang w:eastAsia="zh-CN"/>
        </w:rPr>
        <w:t>乙</w:t>
      </w:r>
      <w:r>
        <w:rPr>
          <w:rFonts w:hint="eastAsia" w:cs="仿宋" w:asciiTheme="minorEastAsia" w:hAnsiTheme="minorEastAsia" w:eastAsiaTheme="minorEastAsia"/>
          <w:b w:val="0"/>
          <w:bCs w:val="0"/>
          <w:szCs w:val="21"/>
        </w:rPr>
        <w:t>方应当返还</w:t>
      </w:r>
      <w:r>
        <w:rPr>
          <w:rFonts w:hint="eastAsia" w:cs="仿宋" w:asciiTheme="minorEastAsia" w:hAnsiTheme="minorEastAsia" w:eastAsiaTheme="minorEastAsia"/>
          <w:b w:val="0"/>
          <w:bCs w:val="0"/>
          <w:szCs w:val="21"/>
          <w:lang w:eastAsia="zh-CN"/>
        </w:rPr>
        <w:t>甲</w:t>
      </w:r>
      <w:r>
        <w:rPr>
          <w:rFonts w:hint="eastAsia" w:cs="仿宋" w:asciiTheme="minorEastAsia" w:hAnsiTheme="minorEastAsia" w:eastAsiaTheme="minorEastAsia"/>
          <w:b w:val="0"/>
          <w:bCs w:val="0"/>
          <w:szCs w:val="21"/>
        </w:rPr>
        <w:t>方已支付的费用。</w:t>
      </w:r>
    </w:p>
    <w:p w14:paraId="7C1BE8B0">
      <w:pPr>
        <w:spacing w:line="360" w:lineRule="auto"/>
        <w:ind w:firstLine="420" w:firstLineChars="200"/>
        <w:rPr>
          <w:rFonts w:hint="default" w:cs="仿宋" w:asciiTheme="minorEastAsia" w:hAnsiTheme="minorEastAsia" w:eastAsiaTheme="minorEastAsia"/>
          <w:b w:val="0"/>
          <w:bCs w:val="0"/>
          <w:szCs w:val="21"/>
          <w:lang w:val="en-US" w:eastAsia="zh-CN"/>
        </w:rPr>
      </w:pPr>
      <w:r>
        <w:rPr>
          <w:rFonts w:hint="eastAsia" w:cs="仿宋" w:asciiTheme="minorEastAsia" w:hAnsiTheme="minorEastAsia" w:eastAsiaTheme="minorEastAsia"/>
          <w:b w:val="0"/>
          <w:bCs w:val="0"/>
          <w:szCs w:val="21"/>
          <w:lang w:val="en-US" w:eastAsia="zh-CN"/>
        </w:rPr>
        <w:t>8.7</w:t>
      </w:r>
      <w:r>
        <w:rPr>
          <w:rFonts w:hint="eastAsia" w:cs="仿宋" w:asciiTheme="minorEastAsia" w:hAnsiTheme="minorEastAsia" w:eastAsiaTheme="minorEastAsia"/>
          <w:b w:val="0"/>
          <w:bCs w:val="0"/>
          <w:szCs w:val="21"/>
        </w:rPr>
        <w:t>因乙方编制的预算成果文件存在重大质量问题，给甲方造成损失的，乙方除无偿负责修正外，还应视情节轻重减收或免收服务费，并赔偿由此给甲方造成的直接经济损失。</w:t>
      </w:r>
    </w:p>
    <w:p w14:paraId="7A0C8E0B">
      <w:pPr>
        <w:spacing w:line="360" w:lineRule="auto"/>
        <w:ind w:firstLine="420" w:firstLineChars="200"/>
        <w:rPr>
          <w:rFonts w:hint="eastAsia" w:cs="仿宋" w:asciiTheme="minorEastAsia" w:hAnsiTheme="minorEastAsia" w:eastAsiaTheme="minorEastAsia"/>
          <w:b w:val="0"/>
          <w:bCs w:val="0"/>
          <w:szCs w:val="21"/>
        </w:rPr>
      </w:pPr>
      <w:r>
        <w:rPr>
          <w:rFonts w:hint="eastAsia" w:cs="仿宋" w:asciiTheme="minorEastAsia" w:hAnsiTheme="minorEastAsia" w:eastAsiaTheme="minorEastAsia"/>
          <w:b w:val="0"/>
          <w:bCs w:val="0"/>
          <w:szCs w:val="21"/>
        </w:rPr>
        <w:t>8.8 任何一方违反本合同约定或法律规定的，除按照本合同约定支付违约金外，应当赔偿给对方造成的全部损失，包括但不限于直接损失、预期利益损失、向第三方支付的违约金、赔偿金以及为索赔支出的诉讼费、律师费、鉴定费、差旅费、担保费、保全费、执行费、评估费、公证费等全部费用。</w:t>
      </w:r>
    </w:p>
    <w:p w14:paraId="0A89115E">
      <w:pPr>
        <w:spacing w:line="360" w:lineRule="auto"/>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b/>
          <w:bCs/>
          <w:szCs w:val="21"/>
        </w:rPr>
        <w:t>第</w:t>
      </w:r>
      <w:r>
        <w:rPr>
          <w:rFonts w:hint="eastAsia" w:ascii="宋体" w:hAnsi="宋体" w:cs="宋体"/>
          <w:b/>
          <w:bCs/>
          <w:szCs w:val="21"/>
          <w:lang w:eastAsia="zh-CN"/>
        </w:rPr>
        <w:t>九</w:t>
      </w:r>
      <w:r>
        <w:rPr>
          <w:rFonts w:hint="eastAsia" w:ascii="宋体" w:hAnsi="宋体" w:cs="宋体"/>
          <w:b/>
          <w:bCs/>
          <w:szCs w:val="21"/>
        </w:rPr>
        <w:t>条</w:t>
      </w:r>
      <w:r>
        <w:rPr>
          <w:rFonts w:hint="eastAsia" w:ascii="宋体" w:hAnsi="宋体" w:cs="宋体"/>
          <w:b/>
          <w:bCs/>
          <w:szCs w:val="21"/>
          <w:lang w:val="en-US" w:eastAsia="zh-CN"/>
        </w:rPr>
        <w:t xml:space="preserve"> </w:t>
      </w:r>
      <w:r>
        <w:rPr>
          <w:rFonts w:hint="eastAsia" w:ascii="宋体" w:hAnsi="宋体" w:cs="宋体"/>
          <w:szCs w:val="21"/>
          <w:lang w:eastAsia="zh-CN"/>
        </w:rPr>
        <w:t>乙方</w:t>
      </w:r>
      <w:r>
        <w:rPr>
          <w:rFonts w:hint="eastAsia" w:ascii="宋体" w:hAnsi="宋体" w:cs="宋体"/>
          <w:szCs w:val="21"/>
        </w:rPr>
        <w:t>发生额外服务包括:</w:t>
      </w:r>
    </w:p>
    <w:p w14:paraId="127CB9D6">
      <w:pPr>
        <w:spacing w:line="360" w:lineRule="auto"/>
        <w:ind w:firstLine="420" w:firstLineChars="200"/>
        <w:rPr>
          <w:rFonts w:ascii="宋体" w:hAnsi="宋体" w:cs="宋体"/>
          <w:szCs w:val="21"/>
        </w:rPr>
      </w:pPr>
      <w:r>
        <w:rPr>
          <w:rFonts w:hint="eastAsia" w:ascii="宋体" w:hAnsi="宋体" w:cs="宋体"/>
          <w:szCs w:val="21"/>
        </w:rPr>
        <w:t>口由于</w:t>
      </w:r>
      <w:r>
        <w:rPr>
          <w:rFonts w:hint="eastAsia" w:ascii="宋体" w:hAnsi="宋体" w:cs="宋体"/>
          <w:szCs w:val="21"/>
          <w:lang w:eastAsia="zh-CN"/>
        </w:rPr>
        <w:t>甲方</w:t>
      </w:r>
      <w:r>
        <w:rPr>
          <w:rFonts w:hint="eastAsia" w:ascii="宋体" w:hAnsi="宋体" w:cs="宋体"/>
          <w:szCs w:val="21"/>
        </w:rPr>
        <w:t>提供的图纸等条件资料发生变化，</w:t>
      </w:r>
      <w:r>
        <w:rPr>
          <w:rFonts w:hint="eastAsia" w:ascii="宋体" w:hAnsi="宋体" w:cs="宋体"/>
          <w:szCs w:val="21"/>
          <w:lang w:eastAsia="zh-CN"/>
        </w:rPr>
        <w:t>乙方</w:t>
      </w:r>
      <w:r>
        <w:rPr>
          <w:rFonts w:hint="eastAsia" w:ascii="宋体" w:hAnsi="宋体" w:cs="宋体"/>
          <w:szCs w:val="21"/>
        </w:rPr>
        <w:t>根据变化的条件资料    口实施工程施工阶段造价咨询业务，由于</w:t>
      </w:r>
      <w:r>
        <w:rPr>
          <w:rFonts w:hint="eastAsia" w:ascii="宋体" w:hAnsi="宋体" w:cs="宋体"/>
          <w:szCs w:val="21"/>
          <w:lang w:eastAsia="zh-CN"/>
        </w:rPr>
        <w:t>甲方</w:t>
      </w:r>
      <w:r>
        <w:rPr>
          <w:rFonts w:hint="eastAsia" w:ascii="宋体" w:hAnsi="宋体" w:cs="宋体"/>
          <w:szCs w:val="21"/>
        </w:rPr>
        <w:t>或第三人的原因工程建设周期延长</w:t>
      </w:r>
      <w:r>
        <w:rPr>
          <w:rFonts w:hint="eastAsia" w:ascii="宋体" w:hAnsi="宋体" w:cs="宋体"/>
          <w:szCs w:val="21"/>
          <w:lang w:eastAsia="zh-CN"/>
        </w:rPr>
        <w:t>超过</w:t>
      </w:r>
      <w:r>
        <w:rPr>
          <w:rFonts w:hint="eastAsia" w:ascii="宋体" w:hAnsi="宋体" w:cs="宋体"/>
          <w:szCs w:val="21"/>
          <w:lang w:val="en-US" w:eastAsia="zh-CN"/>
        </w:rPr>
        <w:t xml:space="preserve">6个月     </w:t>
      </w:r>
      <w:r>
        <w:rPr>
          <w:rFonts w:hint="eastAsia" w:ascii="宋体" w:hAnsi="宋体" w:cs="宋体"/>
          <w:szCs w:val="21"/>
        </w:rPr>
        <w:t xml:space="preserve"> 口其他。</w:t>
      </w:r>
    </w:p>
    <w:p w14:paraId="55F2060E">
      <w:pPr>
        <w:spacing w:line="360" w:lineRule="auto"/>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b/>
          <w:bCs/>
          <w:szCs w:val="21"/>
        </w:rPr>
        <w:t xml:space="preserve">第十条 </w:t>
      </w:r>
      <w:r>
        <w:rPr>
          <w:rFonts w:hint="eastAsia" w:ascii="宋体" w:hAnsi="宋体" w:cs="宋体"/>
          <w:szCs w:val="21"/>
          <w:lang w:eastAsia="zh-CN"/>
        </w:rPr>
        <w:t>甲方</w:t>
      </w:r>
      <w:r>
        <w:rPr>
          <w:rFonts w:hint="eastAsia" w:ascii="宋体" w:hAnsi="宋体" w:cs="宋体"/>
          <w:szCs w:val="21"/>
        </w:rPr>
        <w:t>同意按以下的计算方法、支付时间与金额，支付</w:t>
      </w:r>
      <w:r>
        <w:rPr>
          <w:rFonts w:hint="eastAsia" w:ascii="宋体" w:hAnsi="宋体" w:cs="宋体"/>
          <w:szCs w:val="21"/>
          <w:lang w:eastAsia="zh-CN"/>
        </w:rPr>
        <w:t>乙方</w:t>
      </w:r>
      <w:r>
        <w:rPr>
          <w:rFonts w:hint="eastAsia" w:ascii="宋体" w:hAnsi="宋体" w:cs="宋体"/>
          <w:szCs w:val="21"/>
        </w:rPr>
        <w:t>的正常服务酬金:</w:t>
      </w:r>
    </w:p>
    <w:p w14:paraId="40DF3395">
      <w:pPr>
        <w:spacing w:line="360" w:lineRule="auto"/>
        <w:ind w:firstLine="420" w:firstLineChars="200"/>
        <w:rPr>
          <w:rFonts w:ascii="宋体" w:hAnsi="宋体" w:cs="宋体"/>
          <w:szCs w:val="21"/>
        </w:rPr>
      </w:pPr>
      <w:r>
        <w:rPr>
          <w:rFonts w:hint="eastAsia" w:ascii="宋体" w:hAnsi="宋体" w:cs="宋体"/>
          <w:szCs w:val="21"/>
        </w:rPr>
        <w:t>1、正常服务酬金计算方法</w:t>
      </w:r>
    </w:p>
    <w:p w14:paraId="5CF8AAE2">
      <w:pPr>
        <w:spacing w:line="500" w:lineRule="exact"/>
        <w:ind w:firstLine="420" w:firstLineChars="200"/>
        <w:rPr>
          <w:rFonts w:hint="eastAsia" w:ascii="宋体" w:hAnsi="宋体" w:cs="宋体"/>
          <w:sz w:val="21"/>
          <w:szCs w:val="21"/>
          <w:u w:val="single"/>
        </w:rPr>
      </w:pPr>
      <w:r>
        <w:rPr>
          <w:rFonts w:hint="eastAsia" w:ascii="宋体" w:hAnsi="宋体" w:cs="宋体"/>
          <w:sz w:val="21"/>
          <w:szCs w:val="21"/>
        </w:rPr>
        <w:t>根据江苏省工程造价行业主管部门及物价部门的有关规定，本项目的咨询服务酬金计算方法为：</w:t>
      </w:r>
      <w:r>
        <w:rPr>
          <w:rFonts w:hint="eastAsia" w:ascii="宋体" w:hAnsi="宋体" w:cs="宋体"/>
          <w:sz w:val="21"/>
          <w:szCs w:val="21"/>
          <w:u w:val="single"/>
        </w:rPr>
        <w:t>项目预算编制服务费＝以中标价为计算基数，按苏</w:t>
      </w:r>
      <w:r>
        <w:rPr>
          <w:rFonts w:hint="eastAsia" w:ascii="宋体" w:hAnsi="宋体" w:cs="宋体"/>
          <w:sz w:val="21"/>
          <w:szCs w:val="21"/>
          <w:u w:val="single"/>
          <w:lang w:eastAsia="zh-CN"/>
        </w:rPr>
        <w:t>建价协</w:t>
      </w:r>
      <w:r>
        <w:rPr>
          <w:rFonts w:hint="eastAsia" w:ascii="宋体" w:hAnsi="宋体" w:cs="宋体"/>
          <w:sz w:val="21"/>
          <w:szCs w:val="21"/>
          <w:u w:val="single"/>
        </w:rPr>
        <w:t>[</w:t>
      </w:r>
      <w:r>
        <w:rPr>
          <w:rFonts w:hint="eastAsia" w:ascii="宋体" w:hAnsi="宋体" w:cs="宋体"/>
          <w:sz w:val="21"/>
          <w:szCs w:val="21"/>
          <w:u w:val="single"/>
          <w:lang w:val="en-US" w:eastAsia="zh-CN"/>
        </w:rPr>
        <w:t>2022</w:t>
      </w:r>
      <w:r>
        <w:rPr>
          <w:rFonts w:hint="eastAsia" w:ascii="宋体" w:hAnsi="宋体" w:cs="宋体"/>
          <w:sz w:val="21"/>
          <w:szCs w:val="21"/>
          <w:u w:val="single"/>
        </w:rPr>
        <w:t>]</w:t>
      </w:r>
      <w:r>
        <w:rPr>
          <w:rFonts w:hint="eastAsia" w:ascii="宋体" w:hAnsi="宋体" w:cs="宋体"/>
          <w:sz w:val="21"/>
          <w:szCs w:val="21"/>
          <w:u w:val="single"/>
          <w:lang w:val="en-US" w:eastAsia="zh-CN"/>
        </w:rPr>
        <w:t>7</w:t>
      </w:r>
      <w:r>
        <w:rPr>
          <w:rFonts w:hint="eastAsia" w:ascii="宋体" w:hAnsi="宋体" w:cs="宋体"/>
          <w:sz w:val="21"/>
          <w:szCs w:val="21"/>
          <w:u w:val="single"/>
        </w:rPr>
        <w:t>号文件规定的收费标准</w:t>
      </w:r>
      <w:r>
        <w:rPr>
          <w:rFonts w:hint="eastAsia" w:ascii="宋体" w:hAnsi="宋体" w:cs="宋体"/>
          <w:sz w:val="21"/>
          <w:szCs w:val="21"/>
          <w:u w:val="single"/>
          <w:lang w:eastAsia="zh-CN"/>
        </w:rPr>
        <w:t>的</w:t>
      </w:r>
      <w:r>
        <w:rPr>
          <w:rFonts w:hint="eastAsia" w:ascii="宋体" w:hAnsi="宋体" w:cs="宋体"/>
          <w:sz w:val="21"/>
          <w:szCs w:val="21"/>
          <w:u w:val="single"/>
          <w:lang w:val="en-US" w:eastAsia="zh-CN"/>
        </w:rPr>
        <w:t>85%</w:t>
      </w:r>
      <w:r>
        <w:rPr>
          <w:rFonts w:hint="eastAsia" w:ascii="宋体" w:hAnsi="宋体" w:cs="宋体"/>
          <w:sz w:val="21"/>
          <w:szCs w:val="21"/>
          <w:u w:val="single"/>
        </w:rPr>
        <w:t>×（1－</w:t>
      </w:r>
      <w:r>
        <w:rPr>
          <w:rFonts w:hint="eastAsia" w:ascii="宋体" w:hAnsi="宋体" w:cs="宋体"/>
          <w:sz w:val="21"/>
          <w:szCs w:val="21"/>
          <w:u w:val="single"/>
          <w:lang w:eastAsia="zh-CN"/>
        </w:rPr>
        <w:t>下浮率</w:t>
      </w:r>
      <w:r>
        <w:rPr>
          <w:rFonts w:hint="eastAsia" w:ascii="宋体" w:hAnsi="宋体" w:cs="宋体"/>
          <w:sz w:val="21"/>
          <w:szCs w:val="21"/>
          <w:u w:val="single"/>
        </w:rPr>
        <w:t>）收取</w:t>
      </w:r>
      <w:r>
        <w:rPr>
          <w:rFonts w:hint="eastAsia" w:ascii="宋体" w:hAnsi="宋体" w:cs="宋体"/>
          <w:sz w:val="21"/>
          <w:szCs w:val="21"/>
          <w:u w:val="single"/>
          <w:lang w:eastAsia="zh-CN"/>
        </w:rPr>
        <w:t>（招标控制价为</w:t>
      </w:r>
      <w:r>
        <w:rPr>
          <w:rFonts w:hint="eastAsia" w:ascii="宋体" w:hAnsi="宋体" w:cs="宋体"/>
          <w:sz w:val="21"/>
          <w:szCs w:val="21"/>
          <w:u w:val="single"/>
          <w:lang w:val="en-US" w:eastAsia="zh-CN"/>
        </w:rPr>
        <w:t>1万-5万的项目，预算编制服务费用</w:t>
      </w:r>
      <w:r>
        <w:rPr>
          <w:rFonts w:hint="eastAsia" w:ascii="宋体" w:hAnsi="宋体" w:cs="宋体"/>
          <w:sz w:val="21"/>
          <w:szCs w:val="21"/>
          <w:u w:val="single"/>
          <w:lang w:eastAsia="zh-CN"/>
        </w:rPr>
        <w:t>不足</w:t>
      </w:r>
      <w:r>
        <w:rPr>
          <w:rFonts w:hint="eastAsia" w:ascii="宋体" w:hAnsi="宋体" w:cs="宋体"/>
          <w:sz w:val="21"/>
          <w:szCs w:val="21"/>
          <w:u w:val="single"/>
          <w:lang w:val="en-US" w:eastAsia="zh-CN"/>
        </w:rPr>
        <w:t>600元的按600元收取；</w:t>
      </w:r>
      <w:r>
        <w:rPr>
          <w:rFonts w:hint="eastAsia" w:ascii="宋体" w:hAnsi="宋体" w:cs="宋体"/>
          <w:sz w:val="21"/>
          <w:szCs w:val="21"/>
          <w:u w:val="single"/>
          <w:lang w:eastAsia="zh-CN"/>
        </w:rPr>
        <w:t>招标控制价为</w:t>
      </w:r>
      <w:r>
        <w:rPr>
          <w:rFonts w:hint="eastAsia" w:ascii="宋体" w:hAnsi="宋体" w:cs="宋体"/>
          <w:sz w:val="21"/>
          <w:szCs w:val="21"/>
          <w:u w:val="single"/>
          <w:lang w:val="en-US" w:eastAsia="zh-CN"/>
        </w:rPr>
        <w:t>5万-40万的项目，预算编制服务费用</w:t>
      </w:r>
      <w:r>
        <w:rPr>
          <w:rFonts w:hint="eastAsia" w:ascii="宋体" w:hAnsi="宋体" w:cs="宋体"/>
          <w:sz w:val="21"/>
          <w:szCs w:val="21"/>
          <w:u w:val="single"/>
          <w:lang w:eastAsia="zh-CN"/>
        </w:rPr>
        <w:t>不足</w:t>
      </w:r>
      <w:r>
        <w:rPr>
          <w:rFonts w:hint="eastAsia" w:ascii="宋体" w:hAnsi="宋体" w:cs="宋体"/>
          <w:sz w:val="21"/>
          <w:szCs w:val="21"/>
          <w:u w:val="single"/>
          <w:lang w:val="en-US" w:eastAsia="zh-CN"/>
        </w:rPr>
        <w:t>1500元的按1500元收取；</w:t>
      </w:r>
      <w:r>
        <w:rPr>
          <w:rFonts w:hint="eastAsia" w:ascii="宋体" w:hAnsi="宋体" w:cs="宋体"/>
          <w:sz w:val="21"/>
          <w:szCs w:val="21"/>
          <w:u w:val="single"/>
          <w:lang w:eastAsia="zh-CN"/>
        </w:rPr>
        <w:t>招标控制价为</w:t>
      </w:r>
      <w:r>
        <w:rPr>
          <w:rFonts w:hint="eastAsia" w:ascii="宋体" w:hAnsi="宋体" w:cs="宋体"/>
          <w:sz w:val="21"/>
          <w:szCs w:val="21"/>
          <w:u w:val="single"/>
          <w:lang w:val="en-US" w:eastAsia="zh-CN"/>
        </w:rPr>
        <w:t>40万以上的项目，预算编制服务费用</w:t>
      </w:r>
      <w:r>
        <w:rPr>
          <w:rFonts w:hint="eastAsia" w:ascii="宋体" w:hAnsi="宋体" w:cs="宋体"/>
          <w:sz w:val="21"/>
          <w:szCs w:val="21"/>
          <w:u w:val="single"/>
          <w:lang w:eastAsia="zh-CN"/>
        </w:rPr>
        <w:t>不足</w:t>
      </w:r>
      <w:r>
        <w:rPr>
          <w:rFonts w:hint="eastAsia" w:ascii="宋体" w:hAnsi="宋体" w:cs="宋体"/>
          <w:sz w:val="21"/>
          <w:szCs w:val="21"/>
          <w:u w:val="single"/>
          <w:lang w:val="en-US" w:eastAsia="zh-CN"/>
        </w:rPr>
        <w:t>3000元的按3000元收取</w:t>
      </w:r>
      <w:r>
        <w:rPr>
          <w:rFonts w:hint="eastAsia" w:ascii="宋体" w:hAnsi="宋体" w:cs="宋体"/>
          <w:sz w:val="21"/>
          <w:szCs w:val="21"/>
          <w:u w:val="single"/>
          <w:lang w:eastAsia="zh-CN"/>
        </w:rPr>
        <w:t>）</w:t>
      </w:r>
      <w:r>
        <w:rPr>
          <w:rFonts w:hint="eastAsia" w:ascii="宋体" w:hAnsi="宋体" w:cs="宋体"/>
          <w:sz w:val="21"/>
          <w:szCs w:val="21"/>
          <w:u w:val="single"/>
        </w:rPr>
        <w:t>。此费用为完成工程量清单、预算编制服务费范围内的全部工作所需的全部人工费、办公费、交通费、税收等一切费用。（如工程最终未实施，已形成的预算编制费用按</w:t>
      </w:r>
      <w:r>
        <w:rPr>
          <w:rFonts w:hint="eastAsia" w:ascii="宋体" w:hAnsi="宋体" w:cs="宋体"/>
          <w:sz w:val="21"/>
          <w:szCs w:val="21"/>
          <w:u w:val="single"/>
          <w:lang w:val="en-US" w:eastAsia="zh-CN"/>
        </w:rPr>
        <w:t>80%折扣</w:t>
      </w:r>
      <w:r>
        <w:rPr>
          <w:rFonts w:hint="eastAsia" w:ascii="宋体" w:hAnsi="宋体" w:cs="宋体"/>
          <w:sz w:val="21"/>
          <w:szCs w:val="21"/>
          <w:u w:val="single"/>
          <w:lang w:eastAsia="zh-CN"/>
        </w:rPr>
        <w:t>计算</w:t>
      </w:r>
      <w:r>
        <w:rPr>
          <w:rFonts w:hint="eastAsia" w:ascii="宋体" w:hAnsi="宋体" w:cs="宋体"/>
          <w:sz w:val="21"/>
          <w:szCs w:val="21"/>
          <w:u w:val="single"/>
        </w:rPr>
        <w:t>）</w:t>
      </w:r>
    </w:p>
    <w:p w14:paraId="60D30AB7">
      <w:pPr>
        <w:numPr>
          <w:ilvl w:val="0"/>
          <w:numId w:val="4"/>
        </w:numPr>
        <w:spacing w:line="360" w:lineRule="auto"/>
        <w:ind w:firstLine="420" w:firstLineChars="200"/>
        <w:rPr>
          <w:rFonts w:ascii="宋体" w:hAnsi="宋体" w:cs="宋体"/>
          <w:szCs w:val="21"/>
        </w:rPr>
      </w:pPr>
      <w:r>
        <w:rPr>
          <w:rFonts w:hint="eastAsia" w:ascii="宋体" w:hAnsi="宋体" w:cs="宋体"/>
          <w:szCs w:val="21"/>
        </w:rPr>
        <w:t>正常服务酬金支付方法：</w:t>
      </w:r>
    </w:p>
    <w:p w14:paraId="1B4F0625">
      <w:pPr>
        <w:pStyle w:val="7"/>
        <w:spacing w:line="400" w:lineRule="exact"/>
        <w:ind w:firstLineChars="0"/>
        <w:rPr>
          <w:color w:val="auto"/>
        </w:rPr>
      </w:pPr>
      <w:r>
        <w:rPr>
          <w:rFonts w:hint="eastAsia"/>
          <w:color w:val="auto"/>
        </w:rPr>
        <w:t>（1）支付方式：</w:t>
      </w:r>
      <w:r>
        <w:rPr>
          <w:rFonts w:hint="eastAsia"/>
          <w:color w:val="auto"/>
          <w:u w:val="single"/>
        </w:rPr>
        <w:t>电汇或转账等非现金方式；</w:t>
      </w:r>
    </w:p>
    <w:p w14:paraId="41AB6FFD">
      <w:pPr>
        <w:pStyle w:val="7"/>
        <w:spacing w:line="400" w:lineRule="exact"/>
        <w:ind w:firstLineChars="0"/>
        <w:rPr>
          <w:color w:val="auto"/>
          <w:u w:val="single"/>
        </w:rPr>
      </w:pPr>
      <w:r>
        <w:rPr>
          <w:rFonts w:hint="eastAsia"/>
          <w:color w:val="auto"/>
        </w:rPr>
        <w:t>（2）支付时间、付款方式：</w:t>
      </w:r>
      <w:r>
        <w:rPr>
          <w:rFonts w:hint="eastAsia"/>
          <w:color w:val="auto"/>
          <w:u w:val="single"/>
        </w:rPr>
        <w:t>预算编制服务费一年结算一次，每年底，在移交当年全部资料后，服务费经校方审核后一次性付清。</w:t>
      </w:r>
    </w:p>
    <w:p w14:paraId="68F41FBD">
      <w:pPr>
        <w:spacing w:line="360" w:lineRule="auto"/>
        <w:ind w:firstLine="420" w:firstLineChars="200"/>
        <w:rPr>
          <w:rFonts w:ascii="宋体" w:hAnsi="宋体" w:cs="宋体"/>
          <w:szCs w:val="21"/>
        </w:rPr>
      </w:pPr>
      <w:r>
        <w:rPr>
          <w:rFonts w:hint="eastAsia" w:ascii="宋体" w:hAnsi="宋体" w:cs="宋体"/>
          <w:szCs w:val="21"/>
        </w:rPr>
        <w:t>3、其他约定</w:t>
      </w:r>
    </w:p>
    <w:p w14:paraId="787285E6">
      <w:pPr>
        <w:spacing w:line="360" w:lineRule="auto"/>
        <w:ind w:firstLine="420" w:firstLineChars="200"/>
        <w:rPr>
          <w:rFonts w:ascii="宋体" w:hAnsi="宋体" w:cs="宋体"/>
          <w:szCs w:val="21"/>
          <w:u w:val="single"/>
        </w:rPr>
      </w:pPr>
      <w:r>
        <w:rPr>
          <w:rFonts w:hint="eastAsia" w:ascii="宋体" w:hAnsi="宋体" w:cs="宋体"/>
          <w:szCs w:val="21"/>
        </w:rPr>
        <w:t xml:space="preserve">附加服务酬金: </w:t>
      </w:r>
      <w:r>
        <w:rPr>
          <w:rFonts w:hint="eastAsia" w:ascii="宋体" w:hAnsi="宋体" w:cs="宋体"/>
          <w:szCs w:val="21"/>
          <w:u w:val="single"/>
        </w:rPr>
        <w:t xml:space="preserve">  无  </w:t>
      </w:r>
    </w:p>
    <w:p w14:paraId="5C87CC81">
      <w:pPr>
        <w:spacing w:line="360" w:lineRule="auto"/>
        <w:ind w:firstLine="420" w:firstLineChars="200"/>
        <w:rPr>
          <w:rFonts w:ascii="宋体" w:hAnsi="宋体" w:cs="宋体"/>
          <w:szCs w:val="21"/>
          <w:u w:val="single"/>
        </w:rPr>
      </w:pPr>
      <w:r>
        <w:rPr>
          <w:rFonts w:hint="eastAsia" w:ascii="宋体" w:hAnsi="宋体" w:cs="宋体"/>
          <w:szCs w:val="21"/>
        </w:rPr>
        <w:t xml:space="preserve">额外服务酬金: </w:t>
      </w:r>
      <w:r>
        <w:rPr>
          <w:rFonts w:hint="eastAsia" w:ascii="宋体" w:hAnsi="宋体" w:cs="宋体"/>
          <w:szCs w:val="21"/>
          <w:u w:val="single"/>
        </w:rPr>
        <w:t xml:space="preserve">  无  </w:t>
      </w:r>
    </w:p>
    <w:p w14:paraId="68659E1C">
      <w:pPr>
        <w:numPr>
          <w:ilvl w:val="0"/>
          <w:numId w:val="0"/>
        </w:numPr>
        <w:spacing w:line="360" w:lineRule="auto"/>
        <w:ind w:firstLine="420" w:firstLineChars="200"/>
        <w:rPr>
          <w:rFonts w:hint="eastAsia" w:ascii="宋体" w:hAnsi="宋体" w:cs="宋体"/>
          <w:szCs w:val="21"/>
        </w:rPr>
      </w:pPr>
      <w:r>
        <w:rPr>
          <w:rFonts w:hint="eastAsia" w:ascii="宋体" w:hAnsi="宋体" w:cs="宋体"/>
          <w:szCs w:val="21"/>
        </w:rPr>
        <w:t>双方同意用</w:t>
      </w:r>
      <w:r>
        <w:rPr>
          <w:rFonts w:hint="eastAsia" w:ascii="宋体" w:hAnsi="宋体" w:cs="宋体"/>
          <w:szCs w:val="21"/>
          <w:u w:val="single"/>
        </w:rPr>
        <w:t> 人民币  </w:t>
      </w:r>
      <w:r>
        <w:rPr>
          <w:rFonts w:hint="eastAsia" w:ascii="宋体" w:hAnsi="宋体" w:cs="宋体"/>
          <w:szCs w:val="21"/>
        </w:rPr>
        <w:t>支付酬金，按</w:t>
      </w:r>
      <w:r>
        <w:rPr>
          <w:rFonts w:hint="eastAsia" w:ascii="宋体" w:hAnsi="宋体" w:cs="宋体"/>
          <w:szCs w:val="21"/>
          <w:u w:val="single"/>
        </w:rPr>
        <w:t xml:space="preserve"> / </w:t>
      </w:r>
      <w:r>
        <w:rPr>
          <w:rFonts w:hint="eastAsia" w:ascii="宋体" w:hAnsi="宋体" w:cs="宋体"/>
          <w:szCs w:val="21"/>
        </w:rPr>
        <w:t>汇率计付。</w:t>
      </w:r>
    </w:p>
    <w:p w14:paraId="4B759515">
      <w:pPr>
        <w:numPr>
          <w:ilvl w:val="0"/>
          <w:numId w:val="0"/>
        </w:numPr>
        <w:spacing w:line="360" w:lineRule="auto"/>
        <w:ind w:firstLine="422" w:firstLineChars="200"/>
        <w:rPr>
          <w:rFonts w:hint="eastAsia"/>
          <w:b w:val="0"/>
          <w:bCs w:val="0"/>
        </w:rPr>
      </w:pPr>
      <w:r>
        <w:rPr>
          <w:rFonts w:hint="eastAsia" w:ascii="Times New Roman" w:hAnsi="Times New Roman" w:eastAsia="宋体" w:cs="Times New Roman"/>
          <w:b/>
          <w:bCs/>
          <w:kern w:val="2"/>
          <w:sz w:val="21"/>
          <w:szCs w:val="24"/>
          <w:lang w:val="en-US" w:eastAsia="zh-CN" w:bidi="ar-SA"/>
        </w:rPr>
        <w:t>第十一条</w:t>
      </w:r>
      <w:r>
        <w:rPr>
          <w:rFonts w:hint="eastAsia" w:cs="Times New Roman"/>
          <w:b/>
          <w:bCs/>
          <w:kern w:val="2"/>
          <w:sz w:val="21"/>
          <w:szCs w:val="24"/>
          <w:lang w:val="en-US" w:eastAsia="zh-CN" w:bidi="ar-SA"/>
        </w:rPr>
        <w:t xml:space="preserve"> </w:t>
      </w:r>
      <w:r>
        <w:rPr>
          <w:rFonts w:hint="eastAsia"/>
          <w:b w:val="0"/>
          <w:bCs w:val="0"/>
        </w:rPr>
        <w:t>保密条款</w:t>
      </w:r>
    </w:p>
    <w:p w14:paraId="3C9EEB2E">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双方保证，对在讨论、签订、执行本协议过程中所获悉的属于对方的、无法自公开渠道获得的文件及资料（包括商业秘密、公司计划、运营活动、财务信息、技术信息、经营信息及其他商业秘密）予以保密。</w:t>
      </w:r>
    </w:p>
    <w:p w14:paraId="3A439684">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未经该资料和文件的原提供方同意，另一方不得向任何第三方泄露该商业秘密的全部或部分内容。法律法规另有规定或监管部门另有要求的除外。</w:t>
      </w:r>
    </w:p>
    <w:p w14:paraId="34C7116E">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本保密条款在本合同终止后 _</w:t>
      </w:r>
      <w:r>
        <w:rPr>
          <w:rFonts w:hint="eastAsia" w:ascii="宋体" w:hAnsi="宋体" w:cs="宋体"/>
          <w:szCs w:val="21"/>
          <w:lang w:val="en-US" w:eastAsia="zh-CN"/>
        </w:rPr>
        <w:t>5</w:t>
      </w:r>
      <w:r>
        <w:rPr>
          <w:rFonts w:hint="eastAsia" w:ascii="宋体" w:hAnsi="宋体" w:cs="宋体"/>
          <w:szCs w:val="21"/>
        </w:rPr>
        <w:t>_ 年内持续有效。</w:t>
      </w:r>
    </w:p>
    <w:p w14:paraId="5CBFCB6B">
      <w:pPr>
        <w:spacing w:line="360" w:lineRule="auto"/>
        <w:ind w:firstLine="422" w:firstLineChars="200"/>
        <w:rPr>
          <w:rFonts w:ascii="宋体" w:hAnsi="宋体" w:cs="宋体"/>
          <w:szCs w:val="21"/>
        </w:rPr>
      </w:pPr>
      <w:r>
        <w:rPr>
          <w:rFonts w:hint="eastAsia" w:ascii="宋体" w:hAnsi="宋体" w:cs="宋体"/>
          <w:b/>
          <w:bCs/>
          <w:szCs w:val="21"/>
        </w:rPr>
        <w:t>第十</w:t>
      </w:r>
      <w:r>
        <w:rPr>
          <w:rFonts w:hint="eastAsia" w:ascii="宋体" w:hAnsi="宋体" w:cs="宋体"/>
          <w:b/>
          <w:bCs/>
          <w:szCs w:val="21"/>
          <w:lang w:eastAsia="zh-CN"/>
        </w:rPr>
        <w:t>二</w:t>
      </w:r>
      <w:r>
        <w:rPr>
          <w:rFonts w:hint="eastAsia" w:ascii="宋体" w:hAnsi="宋体" w:cs="宋体"/>
          <w:b/>
          <w:bCs/>
          <w:szCs w:val="21"/>
        </w:rPr>
        <w:t xml:space="preserve">条 </w:t>
      </w:r>
      <w:r>
        <w:rPr>
          <w:rFonts w:hint="eastAsia" w:ascii="宋体" w:hAnsi="宋体" w:cs="宋体"/>
          <w:szCs w:val="21"/>
        </w:rPr>
        <w:t>建设工程造价咨询合同在履行过程中发生争议，</w:t>
      </w:r>
      <w:r>
        <w:rPr>
          <w:rFonts w:hint="eastAsia" w:ascii="宋体" w:hAnsi="宋体" w:cs="宋体"/>
          <w:szCs w:val="21"/>
          <w:lang w:eastAsia="zh-CN"/>
        </w:rPr>
        <w:t>甲方</w:t>
      </w:r>
      <w:r>
        <w:rPr>
          <w:rFonts w:hint="eastAsia" w:ascii="宋体" w:hAnsi="宋体" w:cs="宋体"/>
          <w:szCs w:val="21"/>
        </w:rPr>
        <w:t>与</w:t>
      </w:r>
      <w:r>
        <w:rPr>
          <w:rFonts w:hint="eastAsia" w:ascii="宋体" w:hAnsi="宋体" w:cs="宋体"/>
          <w:szCs w:val="21"/>
          <w:lang w:eastAsia="zh-CN"/>
        </w:rPr>
        <w:t>乙方</w:t>
      </w:r>
      <w:r>
        <w:rPr>
          <w:rFonts w:hint="eastAsia" w:ascii="宋体" w:hAnsi="宋体" w:cs="宋体"/>
          <w:szCs w:val="21"/>
        </w:rPr>
        <w:t>应及时协商解决；如未能达成一-致， 可提交有关主管部门调解;协商或调解不成的，按下列第</w:t>
      </w:r>
      <w:r>
        <w:rPr>
          <w:rFonts w:hint="eastAsia" w:ascii="宋体" w:hAnsi="宋体" w:cs="宋体"/>
          <w:szCs w:val="21"/>
          <w:u w:val="single"/>
        </w:rPr>
        <w:t xml:space="preserve">  2</w:t>
      </w:r>
      <w:r>
        <w:rPr>
          <w:rFonts w:hint="eastAsia" w:ascii="宋体" w:hAnsi="宋体" w:cs="宋体"/>
          <w:szCs w:val="21"/>
          <w:u w:val="single"/>
          <w:lang w:val="en-US" w:eastAsia="zh-CN"/>
        </w:rPr>
        <w:t xml:space="preserve">  </w:t>
      </w:r>
      <w:bookmarkStart w:id="17" w:name="_GoBack"/>
      <w:bookmarkEnd w:id="17"/>
      <w:r>
        <w:rPr>
          <w:rFonts w:hint="eastAsia" w:ascii="宋体" w:hAnsi="宋体" w:cs="宋体"/>
          <w:szCs w:val="21"/>
        </w:rPr>
        <w:t>种方式解决:</w:t>
      </w:r>
    </w:p>
    <w:p w14:paraId="44EBA3BC">
      <w:pPr>
        <w:spacing w:line="360" w:lineRule="auto"/>
        <w:ind w:firstLine="420" w:firstLineChars="200"/>
        <w:rPr>
          <w:rFonts w:ascii="宋体" w:hAnsi="宋体" w:cs="宋体"/>
          <w:szCs w:val="21"/>
        </w:rPr>
      </w:pPr>
      <w:r>
        <w:rPr>
          <w:rFonts w:hint="eastAsia" w:ascii="宋体" w:hAnsi="宋体" w:cs="宋体"/>
          <w:szCs w:val="21"/>
        </w:rPr>
        <w:t>1、提交盐城仲裁委员会仲裁;</w:t>
      </w:r>
    </w:p>
    <w:p w14:paraId="1EF5314D">
      <w:pPr>
        <w:spacing w:line="360" w:lineRule="auto"/>
        <w:ind w:firstLine="420" w:firstLineChars="200"/>
        <w:rPr>
          <w:rFonts w:ascii="宋体" w:cs="宋体"/>
          <w:kern w:val="0"/>
          <w:position w:val="6"/>
          <w:szCs w:val="21"/>
        </w:rPr>
      </w:pPr>
      <w:r>
        <w:rPr>
          <w:rFonts w:hint="eastAsia" w:ascii="宋体" w:hAnsi="宋体" w:cs="宋体"/>
          <w:szCs w:val="21"/>
        </w:rPr>
        <w:t>2、依法向工程所在地人民法院起诉。</w:t>
      </w:r>
    </w:p>
    <w:p w14:paraId="3F710DD2"/>
    <w:p w14:paraId="4A22F6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14:paraId="027B597E"/>
    <w:p w14:paraId="399B0D49"/>
    <w:p w14:paraId="5ADB2BEB"/>
    <w:p w14:paraId="60FFBEFB"/>
    <w:p w14:paraId="4B109152"/>
    <w:p w14:paraId="00A9FF59"/>
    <w:p w14:paraId="7798C83E"/>
    <w:p w14:paraId="41C32EA4"/>
    <w:p w14:paraId="6463E38B"/>
    <w:p w14:paraId="0222430C"/>
    <w:p w14:paraId="43714843"/>
    <w:p w14:paraId="33338FBE"/>
    <w:p w14:paraId="5FEED5CA"/>
    <w:p w14:paraId="63DFE096"/>
    <w:p w14:paraId="32ADCAAF"/>
    <w:p w14:paraId="2C2776BA">
      <w:pPr>
        <w:jc w:val="center"/>
        <w:rPr>
          <w:color w:val="000000" w:themeColor="text1"/>
          <w:sz w:val="32"/>
          <w:szCs w:val="32"/>
          <w:highlight w:val="none"/>
          <w14:textFill>
            <w14:solidFill>
              <w14:schemeClr w14:val="tx1"/>
            </w14:solidFill>
          </w14:textFill>
        </w:rPr>
      </w:pPr>
      <w:r>
        <w:rPr>
          <w:rFonts w:hint="eastAsia" w:ascii="Times New Roman" w:hAnsi="Times New Roman" w:cs="Times New Roman"/>
          <w:color w:val="000000" w:themeColor="text1"/>
          <w:kern w:val="44"/>
          <w:sz w:val="32"/>
          <w:szCs w:val="32"/>
          <w:highlight w:val="none"/>
          <w14:textFill>
            <w14:solidFill>
              <w14:schemeClr w14:val="tx1"/>
            </w14:solidFill>
          </w14:textFill>
        </w:rPr>
        <w:t xml:space="preserve">第四部分 </w:t>
      </w:r>
      <w:bookmarkStart w:id="13" w:name="_Toc141279400"/>
      <w:r>
        <w:rPr>
          <w:rFonts w:hint="eastAsia"/>
          <w:color w:val="000000" w:themeColor="text1"/>
          <w:sz w:val="32"/>
          <w:szCs w:val="32"/>
          <w:highlight w:val="none"/>
          <w14:textFill>
            <w14:solidFill>
              <w14:schemeClr w14:val="tx1"/>
            </w14:solidFill>
          </w14:textFill>
        </w:rPr>
        <w:t>附</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件</w:t>
      </w:r>
      <w:bookmarkEnd w:id="13"/>
    </w:p>
    <w:p w14:paraId="2FDD9C35">
      <w:pPr>
        <w:snapToGrid w:val="0"/>
        <w:spacing w:line="360" w:lineRule="auto"/>
        <w:ind w:right="-351" w:rightChars="-167"/>
        <w:rPr>
          <w:rFonts w:ascii="宋体" w:hAnsi="宋体"/>
          <w:b/>
          <w:color w:val="000000" w:themeColor="text1"/>
          <w:sz w:val="24"/>
          <w:highlight w:val="none"/>
          <w14:textFill>
            <w14:solidFill>
              <w14:schemeClr w14:val="tx1"/>
            </w14:solidFill>
          </w14:textFill>
        </w:rPr>
      </w:pPr>
    </w:p>
    <w:p w14:paraId="6E7D183A">
      <w:pPr>
        <w:spacing w:line="360" w:lineRule="auto"/>
        <w:rPr>
          <w:rFonts w:ascii="宋体"/>
          <w:color w:val="000000" w:themeColor="text1"/>
          <w:spacing w:val="4"/>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附件</w:t>
      </w:r>
      <w:r>
        <w:rPr>
          <w:rFonts w:ascii="宋体" w:hAnsi="宋体"/>
          <w:color w:val="000000" w:themeColor="text1"/>
          <w:spacing w:val="4"/>
          <w:sz w:val="24"/>
          <w:highlight w:val="none"/>
          <w14:textFill>
            <w14:solidFill>
              <w14:schemeClr w14:val="tx1"/>
            </w14:solidFill>
          </w14:textFill>
        </w:rPr>
        <w:t>1</w:t>
      </w:r>
      <w:r>
        <w:rPr>
          <w:rFonts w:hint="eastAsia" w:ascii="宋体" w:hAnsi="宋体"/>
          <w:color w:val="000000" w:themeColor="text1"/>
          <w:spacing w:val="4"/>
          <w:sz w:val="24"/>
          <w:highlight w:val="none"/>
          <w14:textFill>
            <w14:solidFill>
              <w14:schemeClr w14:val="tx1"/>
            </w14:solidFill>
          </w14:textFill>
        </w:rPr>
        <w:t>：投标函</w:t>
      </w:r>
    </w:p>
    <w:p w14:paraId="1CD32C36">
      <w:pPr>
        <w:spacing w:line="360" w:lineRule="auto"/>
        <w:rPr>
          <w:rFonts w:ascii="宋体" w:hAnsi="宋体"/>
          <w:color w:val="000000" w:themeColor="text1"/>
          <w:spacing w:val="4"/>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附件</w:t>
      </w:r>
      <w:r>
        <w:rPr>
          <w:rFonts w:ascii="宋体" w:hAnsi="宋体"/>
          <w:color w:val="000000" w:themeColor="text1"/>
          <w:spacing w:val="4"/>
          <w:sz w:val="24"/>
          <w:highlight w:val="none"/>
          <w14:textFill>
            <w14:solidFill>
              <w14:schemeClr w14:val="tx1"/>
            </w14:solidFill>
          </w14:textFill>
        </w:rPr>
        <w:t>2：</w:t>
      </w:r>
      <w:r>
        <w:rPr>
          <w:rFonts w:hint="eastAsia" w:ascii="宋体" w:hAnsi="宋体"/>
          <w:color w:val="000000" w:themeColor="text1"/>
          <w:spacing w:val="4"/>
          <w:sz w:val="24"/>
          <w:highlight w:val="none"/>
          <w14:textFill>
            <w14:solidFill>
              <w14:schemeClr w14:val="tx1"/>
            </w14:solidFill>
          </w14:textFill>
        </w:rPr>
        <w:t>法定代表人授权委托书</w:t>
      </w:r>
    </w:p>
    <w:p w14:paraId="6FEA566C">
      <w:pPr>
        <w:spacing w:line="360" w:lineRule="auto"/>
        <w:rPr>
          <w:rFonts w:hint="eastAsia" w:ascii="宋体" w:hAnsi="宋体"/>
          <w:color w:val="000000" w:themeColor="text1"/>
          <w:spacing w:val="4"/>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附件3：投标人的资格证明文件</w:t>
      </w:r>
    </w:p>
    <w:p w14:paraId="2B4603CF">
      <w:pPr>
        <w:spacing w:line="360" w:lineRule="auto"/>
        <w:rPr>
          <w:rFonts w:hint="eastAsia" w:ascii="宋体" w:eastAsiaTheme="minorEastAsia"/>
          <w:color w:val="000000" w:themeColor="text1"/>
          <w:spacing w:val="4"/>
          <w:sz w:val="24"/>
          <w:highlight w:val="none"/>
          <w:lang w:eastAsia="zh-CN"/>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附件</w:t>
      </w:r>
      <w:r>
        <w:rPr>
          <w:rFonts w:hint="eastAsia" w:ascii="宋体" w:hAnsi="宋体"/>
          <w:color w:val="000000" w:themeColor="text1"/>
          <w:spacing w:val="4"/>
          <w:sz w:val="24"/>
          <w:highlight w:val="none"/>
          <w:lang w:val="en-US" w:eastAsia="zh-CN"/>
          <w14:textFill>
            <w14:solidFill>
              <w14:schemeClr w14:val="tx1"/>
            </w14:solidFill>
          </w14:textFill>
        </w:rPr>
        <w:t>4</w:t>
      </w:r>
      <w:r>
        <w:rPr>
          <w:rFonts w:hint="eastAsia" w:ascii="宋体" w:hAnsi="宋体"/>
          <w:color w:val="000000" w:themeColor="text1"/>
          <w:spacing w:val="4"/>
          <w:sz w:val="24"/>
          <w:highlight w:val="none"/>
          <w14:textFill>
            <w14:solidFill>
              <w14:schemeClr w14:val="tx1"/>
            </w14:solidFill>
          </w14:textFill>
        </w:rPr>
        <w:t>：</w:t>
      </w:r>
      <w:r>
        <w:rPr>
          <w:rFonts w:hint="eastAsia" w:ascii="宋体" w:hAnsi="宋体"/>
          <w:color w:val="000000" w:themeColor="text1"/>
          <w:spacing w:val="4"/>
          <w:sz w:val="24"/>
          <w:highlight w:val="none"/>
          <w:lang w:eastAsia="zh-CN"/>
          <w14:textFill>
            <w14:solidFill>
              <w14:schemeClr w14:val="tx1"/>
            </w14:solidFill>
          </w14:textFill>
        </w:rPr>
        <w:t>报价单</w:t>
      </w:r>
    </w:p>
    <w:p w14:paraId="07058A74">
      <w:pPr>
        <w:spacing w:line="360" w:lineRule="auto"/>
        <w:rPr>
          <w:rFonts w:hint="eastAsia" w:ascii="宋体" w:hAnsi="宋体"/>
          <w:color w:val="000000" w:themeColor="text1"/>
          <w:spacing w:val="4"/>
          <w:sz w:val="24"/>
          <w:highlight w:val="none"/>
          <w14:textFill>
            <w14:solidFill>
              <w14:schemeClr w14:val="tx1"/>
            </w14:solidFill>
          </w14:textFill>
        </w:rPr>
      </w:pPr>
    </w:p>
    <w:p w14:paraId="0C3FB0DF">
      <w:pPr>
        <w:snapToGrid w:val="0"/>
        <w:spacing w:line="360" w:lineRule="auto"/>
        <w:ind w:right="-351" w:rightChars="-167"/>
        <w:jc w:val="center"/>
        <w:rPr>
          <w:rFonts w:ascii="宋体" w:hAnsi="宋体"/>
          <w:b/>
          <w:color w:val="000000" w:themeColor="text1"/>
          <w:sz w:val="36"/>
          <w:szCs w:val="36"/>
          <w:highlight w:val="none"/>
          <w14:textFill>
            <w14:solidFill>
              <w14:schemeClr w14:val="tx1"/>
            </w14:solidFill>
          </w14:textFill>
        </w:rPr>
      </w:pPr>
    </w:p>
    <w:p w14:paraId="69391C76">
      <w:pPr>
        <w:widowControl/>
        <w:jc w:val="left"/>
        <w:rPr>
          <w:color w:val="000000" w:themeColor="text1"/>
          <w:szCs w:val="21"/>
          <w:highlight w:val="none"/>
          <w14:textFill>
            <w14:solidFill>
              <w14:schemeClr w14:val="tx1"/>
            </w14:solidFill>
          </w14:textFill>
        </w:rPr>
      </w:pPr>
      <w:bookmarkStart w:id="14" w:name="_Toc44081674"/>
    </w:p>
    <w:p w14:paraId="04736413">
      <w:pPr>
        <w:widowControl/>
        <w:jc w:val="left"/>
        <w:rPr>
          <w:color w:val="000000" w:themeColor="text1"/>
          <w:szCs w:val="21"/>
          <w:highlight w:val="none"/>
          <w14:textFill>
            <w14:solidFill>
              <w14:schemeClr w14:val="tx1"/>
            </w14:solidFill>
          </w14:textFill>
        </w:rPr>
      </w:pPr>
    </w:p>
    <w:p w14:paraId="67FB8635">
      <w:pPr>
        <w:widowControl/>
        <w:jc w:val="left"/>
        <w:rPr>
          <w:color w:val="000000" w:themeColor="text1"/>
          <w:szCs w:val="21"/>
          <w:highlight w:val="none"/>
          <w14:textFill>
            <w14:solidFill>
              <w14:schemeClr w14:val="tx1"/>
            </w14:solidFill>
          </w14:textFill>
        </w:rPr>
      </w:pPr>
    </w:p>
    <w:p w14:paraId="6A71551C">
      <w:pPr>
        <w:widowControl/>
        <w:jc w:val="left"/>
        <w:rPr>
          <w:color w:val="000000" w:themeColor="text1"/>
          <w:szCs w:val="21"/>
          <w:highlight w:val="none"/>
          <w14:textFill>
            <w14:solidFill>
              <w14:schemeClr w14:val="tx1"/>
            </w14:solidFill>
          </w14:textFill>
        </w:rPr>
      </w:pPr>
    </w:p>
    <w:p w14:paraId="2971550F">
      <w:pPr>
        <w:widowControl/>
        <w:jc w:val="left"/>
        <w:rPr>
          <w:color w:val="000000" w:themeColor="text1"/>
          <w:szCs w:val="21"/>
          <w:highlight w:val="none"/>
          <w14:textFill>
            <w14:solidFill>
              <w14:schemeClr w14:val="tx1"/>
            </w14:solidFill>
          </w14:textFill>
        </w:rPr>
      </w:pPr>
    </w:p>
    <w:p w14:paraId="39C23CA5">
      <w:pPr>
        <w:widowControl/>
        <w:jc w:val="left"/>
        <w:rPr>
          <w:color w:val="000000" w:themeColor="text1"/>
          <w:szCs w:val="21"/>
          <w:highlight w:val="none"/>
          <w14:textFill>
            <w14:solidFill>
              <w14:schemeClr w14:val="tx1"/>
            </w14:solidFill>
          </w14:textFill>
        </w:rPr>
      </w:pPr>
    </w:p>
    <w:p w14:paraId="0B70357D">
      <w:pPr>
        <w:widowControl/>
        <w:jc w:val="left"/>
        <w:rPr>
          <w:color w:val="000000" w:themeColor="text1"/>
          <w:szCs w:val="21"/>
          <w:highlight w:val="none"/>
          <w14:textFill>
            <w14:solidFill>
              <w14:schemeClr w14:val="tx1"/>
            </w14:solidFill>
          </w14:textFill>
        </w:rPr>
      </w:pPr>
    </w:p>
    <w:p w14:paraId="41A41089">
      <w:pPr>
        <w:widowControl/>
        <w:jc w:val="left"/>
        <w:rPr>
          <w:color w:val="000000" w:themeColor="text1"/>
          <w:szCs w:val="21"/>
          <w:highlight w:val="none"/>
          <w14:textFill>
            <w14:solidFill>
              <w14:schemeClr w14:val="tx1"/>
            </w14:solidFill>
          </w14:textFill>
        </w:rPr>
      </w:pPr>
    </w:p>
    <w:p w14:paraId="42386FBA">
      <w:pPr>
        <w:widowControl/>
        <w:jc w:val="left"/>
        <w:rPr>
          <w:color w:val="000000" w:themeColor="text1"/>
          <w:szCs w:val="21"/>
          <w:highlight w:val="none"/>
          <w14:textFill>
            <w14:solidFill>
              <w14:schemeClr w14:val="tx1"/>
            </w14:solidFill>
          </w14:textFill>
        </w:rPr>
      </w:pPr>
    </w:p>
    <w:p w14:paraId="6EAC92E5">
      <w:pPr>
        <w:widowControl/>
        <w:jc w:val="left"/>
        <w:rPr>
          <w:color w:val="000000" w:themeColor="text1"/>
          <w:szCs w:val="21"/>
          <w:highlight w:val="none"/>
          <w14:textFill>
            <w14:solidFill>
              <w14:schemeClr w14:val="tx1"/>
            </w14:solidFill>
          </w14:textFill>
        </w:rPr>
      </w:pPr>
    </w:p>
    <w:p w14:paraId="69B0167B">
      <w:pPr>
        <w:widowControl/>
        <w:jc w:val="left"/>
        <w:rPr>
          <w:color w:val="000000" w:themeColor="text1"/>
          <w:szCs w:val="21"/>
          <w:highlight w:val="none"/>
          <w14:textFill>
            <w14:solidFill>
              <w14:schemeClr w14:val="tx1"/>
            </w14:solidFill>
          </w14:textFill>
        </w:rPr>
      </w:pPr>
    </w:p>
    <w:p w14:paraId="7C079E9C">
      <w:pPr>
        <w:widowControl/>
        <w:jc w:val="left"/>
        <w:rPr>
          <w:color w:val="000000" w:themeColor="text1"/>
          <w:szCs w:val="21"/>
          <w:highlight w:val="none"/>
          <w14:textFill>
            <w14:solidFill>
              <w14:schemeClr w14:val="tx1"/>
            </w14:solidFill>
          </w14:textFill>
        </w:rPr>
      </w:pPr>
    </w:p>
    <w:p w14:paraId="7126E4E9">
      <w:pPr>
        <w:widowControl/>
        <w:jc w:val="left"/>
        <w:rPr>
          <w:color w:val="000000" w:themeColor="text1"/>
          <w:szCs w:val="21"/>
          <w:highlight w:val="none"/>
          <w14:textFill>
            <w14:solidFill>
              <w14:schemeClr w14:val="tx1"/>
            </w14:solidFill>
          </w14:textFill>
        </w:rPr>
      </w:pPr>
    </w:p>
    <w:p w14:paraId="6C9728F2">
      <w:pPr>
        <w:widowControl/>
        <w:jc w:val="left"/>
        <w:rPr>
          <w:color w:val="000000" w:themeColor="text1"/>
          <w:szCs w:val="21"/>
          <w:highlight w:val="none"/>
          <w14:textFill>
            <w14:solidFill>
              <w14:schemeClr w14:val="tx1"/>
            </w14:solidFill>
          </w14:textFill>
        </w:rPr>
      </w:pPr>
    </w:p>
    <w:p w14:paraId="7EE49E03">
      <w:pPr>
        <w:widowControl/>
        <w:jc w:val="left"/>
        <w:rPr>
          <w:color w:val="000000" w:themeColor="text1"/>
          <w:szCs w:val="21"/>
          <w:highlight w:val="none"/>
          <w14:textFill>
            <w14:solidFill>
              <w14:schemeClr w14:val="tx1"/>
            </w14:solidFill>
          </w14:textFill>
        </w:rPr>
      </w:pPr>
    </w:p>
    <w:p w14:paraId="5B24FCBF">
      <w:pPr>
        <w:widowControl/>
        <w:jc w:val="left"/>
        <w:rPr>
          <w:color w:val="000000" w:themeColor="text1"/>
          <w:szCs w:val="21"/>
          <w:highlight w:val="none"/>
          <w14:textFill>
            <w14:solidFill>
              <w14:schemeClr w14:val="tx1"/>
            </w14:solidFill>
          </w14:textFill>
        </w:rPr>
      </w:pPr>
    </w:p>
    <w:p w14:paraId="5EB9B3FB">
      <w:pPr>
        <w:widowControl/>
        <w:jc w:val="left"/>
        <w:rPr>
          <w:color w:val="000000" w:themeColor="text1"/>
          <w:szCs w:val="21"/>
          <w:highlight w:val="none"/>
          <w14:textFill>
            <w14:solidFill>
              <w14:schemeClr w14:val="tx1"/>
            </w14:solidFill>
          </w14:textFill>
        </w:rPr>
      </w:pPr>
    </w:p>
    <w:p w14:paraId="0D8C454A">
      <w:pPr>
        <w:widowControl/>
        <w:jc w:val="left"/>
        <w:rPr>
          <w:color w:val="000000" w:themeColor="text1"/>
          <w:szCs w:val="21"/>
          <w:highlight w:val="none"/>
          <w14:textFill>
            <w14:solidFill>
              <w14:schemeClr w14:val="tx1"/>
            </w14:solidFill>
          </w14:textFill>
        </w:rPr>
      </w:pPr>
    </w:p>
    <w:p w14:paraId="68BE9889">
      <w:pPr>
        <w:widowControl/>
        <w:jc w:val="left"/>
        <w:rPr>
          <w:color w:val="000000" w:themeColor="text1"/>
          <w:szCs w:val="21"/>
          <w:highlight w:val="none"/>
          <w14:textFill>
            <w14:solidFill>
              <w14:schemeClr w14:val="tx1"/>
            </w14:solidFill>
          </w14:textFill>
        </w:rPr>
      </w:pPr>
    </w:p>
    <w:p w14:paraId="5BBC1919">
      <w:pPr>
        <w:widowControl/>
        <w:jc w:val="left"/>
        <w:rPr>
          <w:color w:val="000000" w:themeColor="text1"/>
          <w:szCs w:val="21"/>
          <w:highlight w:val="none"/>
          <w14:textFill>
            <w14:solidFill>
              <w14:schemeClr w14:val="tx1"/>
            </w14:solidFill>
          </w14:textFill>
        </w:rPr>
      </w:pPr>
    </w:p>
    <w:p w14:paraId="5D866EE3">
      <w:pPr>
        <w:widowControl/>
        <w:jc w:val="left"/>
        <w:rPr>
          <w:color w:val="000000" w:themeColor="text1"/>
          <w:szCs w:val="21"/>
          <w:highlight w:val="none"/>
          <w14:textFill>
            <w14:solidFill>
              <w14:schemeClr w14:val="tx1"/>
            </w14:solidFill>
          </w14:textFill>
        </w:rPr>
      </w:pPr>
    </w:p>
    <w:p w14:paraId="006D2702">
      <w:pPr>
        <w:widowControl/>
        <w:jc w:val="left"/>
        <w:rPr>
          <w:color w:val="000000" w:themeColor="text1"/>
          <w:szCs w:val="21"/>
          <w:highlight w:val="none"/>
          <w14:textFill>
            <w14:solidFill>
              <w14:schemeClr w14:val="tx1"/>
            </w14:solidFill>
          </w14:textFill>
        </w:rPr>
      </w:pPr>
    </w:p>
    <w:p w14:paraId="6A405027">
      <w:pPr>
        <w:widowControl/>
        <w:jc w:val="left"/>
        <w:rPr>
          <w:color w:val="000000" w:themeColor="text1"/>
          <w:szCs w:val="21"/>
          <w:highlight w:val="none"/>
          <w14:textFill>
            <w14:solidFill>
              <w14:schemeClr w14:val="tx1"/>
            </w14:solidFill>
          </w14:textFill>
        </w:rPr>
      </w:pPr>
    </w:p>
    <w:p w14:paraId="55C559A6">
      <w:pPr>
        <w:widowControl/>
        <w:jc w:val="left"/>
        <w:rPr>
          <w:color w:val="000000" w:themeColor="text1"/>
          <w:szCs w:val="21"/>
          <w:highlight w:val="none"/>
          <w14:textFill>
            <w14:solidFill>
              <w14:schemeClr w14:val="tx1"/>
            </w14:solidFill>
          </w14:textFill>
        </w:rPr>
      </w:pPr>
    </w:p>
    <w:p w14:paraId="7D18104C">
      <w:pPr>
        <w:widowControl/>
        <w:jc w:val="left"/>
        <w:rPr>
          <w:color w:val="000000" w:themeColor="text1"/>
          <w:szCs w:val="21"/>
          <w:highlight w:val="none"/>
          <w14:textFill>
            <w14:solidFill>
              <w14:schemeClr w14:val="tx1"/>
            </w14:solidFill>
          </w14:textFill>
        </w:rPr>
      </w:pPr>
    </w:p>
    <w:p w14:paraId="6F3E48FB">
      <w:pPr>
        <w:widowControl/>
        <w:jc w:val="left"/>
        <w:rPr>
          <w:color w:val="000000" w:themeColor="text1"/>
          <w:szCs w:val="21"/>
          <w:highlight w:val="none"/>
          <w14:textFill>
            <w14:solidFill>
              <w14:schemeClr w14:val="tx1"/>
            </w14:solidFill>
          </w14:textFill>
        </w:rPr>
      </w:pPr>
    </w:p>
    <w:p w14:paraId="471BCFEE">
      <w:pPr>
        <w:widowControl/>
        <w:jc w:val="left"/>
        <w:rPr>
          <w:color w:val="000000" w:themeColor="text1"/>
          <w:szCs w:val="21"/>
          <w:highlight w:val="none"/>
          <w14:textFill>
            <w14:solidFill>
              <w14:schemeClr w14:val="tx1"/>
            </w14:solidFill>
          </w14:textFill>
        </w:rPr>
      </w:pPr>
    </w:p>
    <w:p w14:paraId="62D182E4">
      <w:pPr>
        <w:widowControl/>
        <w:jc w:val="left"/>
        <w:rPr>
          <w:color w:val="000000" w:themeColor="text1"/>
          <w:szCs w:val="21"/>
          <w:highlight w:val="none"/>
          <w14:textFill>
            <w14:solidFill>
              <w14:schemeClr w14:val="tx1"/>
            </w14:solidFill>
          </w14:textFill>
        </w:rPr>
      </w:pPr>
    </w:p>
    <w:p w14:paraId="3CFBD79A">
      <w:pPr>
        <w:widowControl/>
        <w:jc w:val="left"/>
        <w:rPr>
          <w:color w:val="000000" w:themeColor="text1"/>
          <w:szCs w:val="21"/>
          <w:highlight w:val="none"/>
          <w14:textFill>
            <w14:solidFill>
              <w14:schemeClr w14:val="tx1"/>
            </w14:solidFill>
          </w14:textFill>
        </w:rPr>
      </w:pPr>
    </w:p>
    <w:p w14:paraId="4F43805D">
      <w:pPr>
        <w:widowControl/>
        <w:jc w:val="left"/>
        <w:rPr>
          <w:color w:val="000000" w:themeColor="text1"/>
          <w:szCs w:val="21"/>
          <w:highlight w:val="none"/>
          <w14:textFill>
            <w14:solidFill>
              <w14:schemeClr w14:val="tx1"/>
            </w14:solidFill>
          </w14:textFill>
        </w:rPr>
      </w:pPr>
    </w:p>
    <w:p w14:paraId="477D36E0">
      <w:pPr>
        <w:widowControl/>
        <w:jc w:val="left"/>
        <w:rPr>
          <w:color w:val="000000" w:themeColor="text1"/>
          <w:szCs w:val="21"/>
          <w:highlight w:val="none"/>
          <w14:textFill>
            <w14:solidFill>
              <w14:schemeClr w14:val="tx1"/>
            </w14:solidFill>
          </w14:textFill>
        </w:rPr>
      </w:pPr>
    </w:p>
    <w:p w14:paraId="632DB43C">
      <w:pPr>
        <w:widowControl/>
        <w:jc w:val="left"/>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5" w:name="_Toc141279401"/>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附件1：投标函</w:t>
      </w:r>
      <w:bookmarkEnd w:id="14"/>
      <w:bookmarkEnd w:id="15"/>
    </w:p>
    <w:p w14:paraId="50154226">
      <w:pPr>
        <w:jc w:val="center"/>
        <w:rPr>
          <w:rFonts w:ascii="宋体" w:hAnsi="宋体"/>
          <w:b/>
          <w:bCs/>
          <w:color w:val="000000" w:themeColor="text1"/>
          <w:sz w:val="44"/>
          <w:highlight w:val="none"/>
          <w14:textFill>
            <w14:solidFill>
              <w14:schemeClr w14:val="tx1"/>
            </w14:solidFill>
          </w14:textFill>
        </w:rPr>
      </w:pPr>
    </w:p>
    <w:p w14:paraId="655DB1A8">
      <w:pPr>
        <w:jc w:val="center"/>
        <w:rPr>
          <w:rFonts w:ascii="宋体"/>
          <w:color w:val="000000" w:themeColor="text1"/>
          <w:highlight w:val="none"/>
          <w14:textFill>
            <w14:solidFill>
              <w14:schemeClr w14:val="tx1"/>
            </w14:solidFill>
          </w14:textFill>
        </w:rPr>
      </w:pPr>
      <w:r>
        <w:rPr>
          <w:rFonts w:hint="eastAsia" w:ascii="宋体" w:hAnsi="宋体"/>
          <w:b/>
          <w:bCs/>
          <w:color w:val="000000" w:themeColor="text1"/>
          <w:sz w:val="44"/>
          <w:highlight w:val="none"/>
          <w14:textFill>
            <w14:solidFill>
              <w14:schemeClr w14:val="tx1"/>
            </w14:solidFill>
          </w14:textFill>
        </w:rPr>
        <w:t>投</w:t>
      </w:r>
      <w:r>
        <w:rPr>
          <w:rFonts w:ascii="宋体" w:hAnsi="宋体"/>
          <w:b/>
          <w:bCs/>
          <w:color w:val="000000" w:themeColor="text1"/>
          <w:sz w:val="44"/>
          <w:highlight w:val="none"/>
          <w14:textFill>
            <w14:solidFill>
              <w14:schemeClr w14:val="tx1"/>
            </w14:solidFill>
          </w14:textFill>
        </w:rPr>
        <w:t xml:space="preserve">    </w:t>
      </w:r>
      <w:r>
        <w:rPr>
          <w:rFonts w:hint="eastAsia" w:ascii="宋体" w:hAnsi="宋体"/>
          <w:b/>
          <w:bCs/>
          <w:color w:val="000000" w:themeColor="text1"/>
          <w:sz w:val="44"/>
          <w:highlight w:val="none"/>
          <w14:textFill>
            <w14:solidFill>
              <w14:schemeClr w14:val="tx1"/>
            </w14:solidFill>
          </w14:textFill>
        </w:rPr>
        <w:t>标</w:t>
      </w:r>
      <w:r>
        <w:rPr>
          <w:rFonts w:ascii="宋体" w:hAnsi="宋体"/>
          <w:b/>
          <w:bCs/>
          <w:color w:val="000000" w:themeColor="text1"/>
          <w:sz w:val="44"/>
          <w:highlight w:val="none"/>
          <w14:textFill>
            <w14:solidFill>
              <w14:schemeClr w14:val="tx1"/>
            </w14:solidFill>
          </w14:textFill>
        </w:rPr>
        <w:t xml:space="preserve">    </w:t>
      </w:r>
      <w:r>
        <w:rPr>
          <w:rFonts w:hint="eastAsia" w:ascii="宋体" w:hAnsi="宋体"/>
          <w:b/>
          <w:bCs/>
          <w:color w:val="000000" w:themeColor="text1"/>
          <w:sz w:val="44"/>
          <w:highlight w:val="none"/>
          <w14:textFill>
            <w14:solidFill>
              <w14:schemeClr w14:val="tx1"/>
            </w14:solidFill>
          </w14:textFill>
        </w:rPr>
        <w:t>函</w:t>
      </w:r>
    </w:p>
    <w:p w14:paraId="78C22A2C">
      <w:pPr>
        <w:spacing w:line="360" w:lineRule="auto"/>
        <w:rPr>
          <w:color w:val="000000" w:themeColor="text1"/>
          <w:sz w:val="24"/>
          <w:highlight w:val="none"/>
          <w14:textFill>
            <w14:solidFill>
              <w14:schemeClr w14:val="tx1"/>
            </w14:solidFill>
          </w14:textFill>
        </w:rPr>
      </w:pPr>
    </w:p>
    <w:p w14:paraId="63EB28A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江苏医药职业学院：</w:t>
      </w:r>
    </w:p>
    <w:p w14:paraId="1FAE5800">
      <w:pPr>
        <w:spacing w:line="360" w:lineRule="auto"/>
        <w:ind w:left="1" w:firstLine="564" w:firstLineChars="2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我方经仔细阅读研究</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项目询价文件（项目编号</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），已完全了解询价文件中的所有条款及要求，决定参加投标，同时做出如下承诺：</w:t>
      </w:r>
    </w:p>
    <w:p w14:paraId="33307B0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、我公司与本询价项目及该项目相关人员之间均不存在可能影响询价公正性的任何利害关系。</w:t>
      </w:r>
    </w:p>
    <w:p w14:paraId="0028C23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、愿按询价文件的要求提供货物和服务，投标货物及服务的投标价详见</w:t>
      </w:r>
      <w:r>
        <w:rPr>
          <w:rFonts w:hint="eastAsia" w:ascii="宋体" w:hAnsi="宋体"/>
          <w:color w:val="000000" w:themeColor="text1"/>
          <w:spacing w:val="4"/>
          <w:sz w:val="24"/>
          <w:highlight w:val="none"/>
          <w14:textFill>
            <w14:solidFill>
              <w14:schemeClr w14:val="tx1"/>
            </w14:solidFill>
          </w14:textFill>
        </w:rPr>
        <w:t>投标报价表</w:t>
      </w:r>
      <w:r>
        <w:rPr>
          <w:rFonts w:hint="eastAsia"/>
          <w:color w:val="000000" w:themeColor="text1"/>
          <w:sz w:val="24"/>
          <w:highlight w:val="none"/>
          <w14:textFill>
            <w14:solidFill>
              <w14:schemeClr w14:val="tx1"/>
            </w14:solidFill>
          </w14:textFill>
        </w:rPr>
        <w:t>。</w:t>
      </w:r>
    </w:p>
    <w:p w14:paraId="212558C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、接受询价文件的所有条款、条件和</w:t>
      </w:r>
      <w:r>
        <w:rPr>
          <w:rFonts w:hint="eastAsia" w:ascii="宋体" w:hAnsi="宋体"/>
          <w:bCs/>
          <w:color w:val="000000" w:themeColor="text1"/>
          <w:sz w:val="24"/>
          <w:highlight w:val="none"/>
          <w14:textFill>
            <w14:solidFill>
              <w14:schemeClr w14:val="tx1"/>
            </w14:solidFill>
          </w14:textFill>
        </w:rPr>
        <w:t>规定</w:t>
      </w:r>
      <w:r>
        <w:rPr>
          <w:rFonts w:hint="eastAsia"/>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放弃对询价文件提出质疑的权利。</w:t>
      </w:r>
    </w:p>
    <w:p w14:paraId="441CF9E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、同意按照询价文件的要求提供所有资料、数据或信息。</w:t>
      </w:r>
    </w:p>
    <w:p w14:paraId="0631548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认可</w:t>
      </w:r>
      <w:r>
        <w:rPr>
          <w:rFonts w:hint="eastAsia"/>
          <w:color w:val="000000" w:themeColor="text1"/>
          <w:sz w:val="24"/>
          <w:highlight w:val="none"/>
          <w14:textFill>
            <w14:solidFill>
              <w14:schemeClr w14:val="tx1"/>
            </w14:solidFill>
          </w14:textFill>
        </w:rPr>
        <w:t>贵方有权决定中标人或否决所有投标，并理解最低报价只是中标的重要条件，贵方没有义务必须接受最低报价的投标。</w:t>
      </w:r>
    </w:p>
    <w:p w14:paraId="2807551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、我方如中标，将保证遵守询价文件对投标人的所有要求和规定，履行自己在投标文件中承诺的全部责任和义务。</w:t>
      </w:r>
    </w:p>
    <w:p w14:paraId="1F29819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、本投标文件的有效期为投标截止日后</w:t>
      </w:r>
      <w:r>
        <w:rPr>
          <w:color w:val="000000" w:themeColor="text1"/>
          <w:sz w:val="24"/>
          <w:highlight w:val="none"/>
          <w14:textFill>
            <w14:solidFill>
              <w14:schemeClr w14:val="tx1"/>
            </w14:solidFill>
          </w14:textFill>
        </w:rPr>
        <w:t>90</w:t>
      </w:r>
      <w:r>
        <w:rPr>
          <w:rFonts w:hint="eastAsia"/>
          <w:color w:val="000000" w:themeColor="text1"/>
          <w:sz w:val="24"/>
          <w:highlight w:val="none"/>
          <w14:textFill>
            <w14:solidFill>
              <w14:schemeClr w14:val="tx1"/>
            </w14:solidFill>
          </w14:textFill>
        </w:rPr>
        <w:t>天内，如我方中标，有效期将延至合同有效期终止日为止。</w:t>
      </w:r>
    </w:p>
    <w:p w14:paraId="251C1EC7">
      <w:pPr>
        <w:pStyle w:val="14"/>
        <w:ind w:left="0" w:leftChars="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8、与本次招投标有关的事宜请按以下信息联系：</w:t>
      </w:r>
    </w:p>
    <w:p w14:paraId="2DB61FE3">
      <w:pPr>
        <w:rPr>
          <w:color w:val="000000" w:themeColor="text1"/>
          <w:highlight w:val="none"/>
          <w14:textFill>
            <w14:solidFill>
              <w14:schemeClr w14:val="tx1"/>
            </w14:solidFill>
          </w14:textFill>
        </w:rPr>
      </w:pPr>
    </w:p>
    <w:p w14:paraId="36914503">
      <w:pPr>
        <w:adjustRightInd w:val="0"/>
        <w:snapToGrid w:val="0"/>
        <w:spacing w:line="560" w:lineRule="exact"/>
        <w:ind w:firstLine="5520" w:firstLineChars="2300"/>
        <w:rPr>
          <w:rFonts w:ascii="宋体" w:hAnsi="宋体" w:cs="宋体"/>
          <w:color w:val="000000" w:themeColor="text1"/>
          <w:sz w:val="24"/>
          <w:highlight w:val="none"/>
          <w14:textFill>
            <w14:solidFill>
              <w14:schemeClr w14:val="tx1"/>
            </w14:solidFill>
          </w14:textFill>
        </w:rPr>
      </w:pPr>
    </w:p>
    <w:p w14:paraId="19CCC0A1">
      <w:pPr>
        <w:adjustRightInd w:val="0"/>
        <w:snapToGrid w:val="0"/>
        <w:spacing w:line="560" w:lineRule="exact"/>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供应商(单位公章)：</w:t>
      </w:r>
    </w:p>
    <w:p w14:paraId="03007D6B">
      <w:pPr>
        <w:adjustRightInd w:val="0"/>
        <w:snapToGrid w:val="0"/>
        <w:spacing w:line="560" w:lineRule="exact"/>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法定代表人或授权代表(盖章或签字)：</w:t>
      </w:r>
    </w:p>
    <w:p w14:paraId="18DD96F2">
      <w:pPr>
        <w:adjustRightInd w:val="0"/>
        <w:snapToGrid w:val="0"/>
        <w:spacing w:line="560" w:lineRule="exact"/>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p w14:paraId="6FF8AF48">
      <w:pPr>
        <w:adjustRightInd w:val="0"/>
        <w:snapToGrid w:val="0"/>
        <w:spacing w:line="560" w:lineRule="exact"/>
        <w:ind w:firstLine="5040" w:firstLineChars="2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11B59C44">
      <w:pPr>
        <w:pStyle w:val="14"/>
        <w:ind w:left="0" w:leftChars="0"/>
        <w:rPr>
          <w:color w:val="000000" w:themeColor="text1"/>
          <w:highlight w:val="none"/>
          <w14:textFill>
            <w14:solidFill>
              <w14:schemeClr w14:val="tx1"/>
            </w14:solidFill>
          </w14:textFill>
        </w:rPr>
      </w:pPr>
    </w:p>
    <w:p w14:paraId="71468CA7">
      <w:pPr>
        <w:rPr>
          <w:color w:val="000000" w:themeColor="text1"/>
          <w:highlight w:val="none"/>
          <w14:textFill>
            <w14:solidFill>
              <w14:schemeClr w14:val="tx1"/>
            </w14:solidFill>
          </w14:textFill>
        </w:rPr>
      </w:pPr>
    </w:p>
    <w:p w14:paraId="6058FBB0">
      <w:pPr>
        <w:rPr>
          <w:color w:val="000000" w:themeColor="text1"/>
          <w:highlight w:val="none"/>
          <w14:textFill>
            <w14:solidFill>
              <w14:schemeClr w14:val="tx1"/>
            </w14:solidFill>
          </w14:textFill>
        </w:rPr>
      </w:pPr>
    </w:p>
    <w:p w14:paraId="52F8BFEC">
      <w:pPr>
        <w:rPr>
          <w:color w:val="000000" w:themeColor="text1"/>
          <w:highlight w:val="none"/>
          <w14:textFill>
            <w14:solidFill>
              <w14:schemeClr w14:val="tx1"/>
            </w14:solidFill>
          </w14:textFill>
        </w:rPr>
      </w:pPr>
    </w:p>
    <w:p w14:paraId="64D02181">
      <w:pPr>
        <w:rPr>
          <w:color w:val="000000" w:themeColor="text1"/>
          <w:highlight w:val="none"/>
          <w14:textFill>
            <w14:solidFill>
              <w14:schemeClr w14:val="tx1"/>
            </w14:solidFill>
          </w14:textFill>
        </w:rPr>
      </w:pPr>
    </w:p>
    <w:p w14:paraId="478DAEFE">
      <w:pPr>
        <w:rPr>
          <w:color w:val="000000" w:themeColor="text1"/>
          <w:highlight w:val="none"/>
          <w14:textFill>
            <w14:solidFill>
              <w14:schemeClr w14:val="tx1"/>
            </w14:solidFill>
          </w14:textFill>
        </w:rPr>
      </w:pPr>
    </w:p>
    <w:p w14:paraId="0572D3BD">
      <w:pPr>
        <w:widowControl/>
        <w:jc w:val="left"/>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6" w:name="_Toc141279402"/>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附件2：法定代表人授权委托书</w:t>
      </w:r>
      <w:bookmarkEnd w:id="16"/>
    </w:p>
    <w:p w14:paraId="5EA9957B">
      <w:pPr>
        <w:jc w:val="center"/>
        <w:rPr>
          <w:rFonts w:ascii="宋体" w:hAnsi="宋体"/>
          <w:b/>
          <w:bCs/>
          <w:color w:val="000000" w:themeColor="text1"/>
          <w:sz w:val="36"/>
          <w:highlight w:val="none"/>
          <w14:textFill>
            <w14:solidFill>
              <w14:schemeClr w14:val="tx1"/>
            </w14:solidFill>
          </w14:textFill>
        </w:rPr>
      </w:pPr>
    </w:p>
    <w:p w14:paraId="381E156F">
      <w:pPr>
        <w:spacing w:line="560" w:lineRule="exact"/>
        <w:jc w:val="center"/>
        <w:rPr>
          <w:rFonts w:ascii="微软雅黑" w:hAnsi="仿宋" w:eastAsia="微软雅黑"/>
          <w:sz w:val="36"/>
          <w:szCs w:val="36"/>
          <w:highlight w:val="none"/>
        </w:rPr>
      </w:pPr>
      <w:r>
        <w:rPr>
          <w:rFonts w:hint="eastAsia" w:ascii="微软雅黑" w:hAnsi="仿宋" w:eastAsia="微软雅黑"/>
          <w:sz w:val="36"/>
          <w:szCs w:val="36"/>
          <w:highlight w:val="none"/>
        </w:rPr>
        <w:t>法定代表人授权书</w:t>
      </w:r>
    </w:p>
    <w:p w14:paraId="3E88E35F">
      <w:pPr>
        <w:spacing w:line="560" w:lineRule="exact"/>
        <w:rPr>
          <w:rFonts w:ascii="仿宋" w:hAnsi="仿宋" w:eastAsia="仿宋"/>
          <w:sz w:val="32"/>
          <w:szCs w:val="32"/>
          <w:highlight w:val="none"/>
        </w:rPr>
      </w:pPr>
    </w:p>
    <w:p w14:paraId="5320D7A7">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江苏医药职业学院：</w:t>
      </w:r>
    </w:p>
    <w:p w14:paraId="1A6B850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同志为我公司参加贵单位组织的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采购项目的投标/报价代表人，全权代表我公司处理在该项目投标/报价活动中的一切事宜。</w:t>
      </w:r>
    </w:p>
    <w:p w14:paraId="43CB728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授权单位（盖章）：</w:t>
      </w:r>
      <w:r>
        <w:rPr>
          <w:rFonts w:hint="eastAsia" w:ascii="宋体" w:hAnsi="宋体" w:eastAsia="宋体" w:cs="宋体"/>
          <w:sz w:val="24"/>
          <w:szCs w:val="24"/>
          <w:highlight w:val="none"/>
          <w:u w:val="single"/>
        </w:rPr>
        <w:t xml:space="preserve">                         </w:t>
      </w:r>
    </w:p>
    <w:p w14:paraId="5B28F8E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法定代表人（签字或签章）：</w:t>
      </w:r>
      <w:r>
        <w:rPr>
          <w:rFonts w:hint="eastAsia" w:ascii="宋体" w:hAnsi="宋体" w:eastAsia="宋体" w:cs="宋体"/>
          <w:sz w:val="24"/>
          <w:szCs w:val="24"/>
          <w:highlight w:val="none"/>
          <w:u w:val="single"/>
        </w:rPr>
        <w:t xml:space="preserve">                 </w:t>
      </w:r>
    </w:p>
    <w:p w14:paraId="60A531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D511B19">
      <w:pPr>
        <w:spacing w:line="560" w:lineRule="exact"/>
        <w:ind w:firstLine="480" w:firstLineChars="200"/>
        <w:rPr>
          <w:rFonts w:hint="eastAsia" w:ascii="宋体" w:hAnsi="宋体" w:eastAsia="宋体" w:cs="宋体"/>
          <w:sz w:val="24"/>
          <w:szCs w:val="24"/>
          <w:highlight w:val="none"/>
        </w:rPr>
      </w:pPr>
    </w:p>
    <w:p w14:paraId="06595C7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附：被授权人工作单位：</w:t>
      </w:r>
      <w:r>
        <w:rPr>
          <w:rFonts w:hint="eastAsia" w:ascii="宋体" w:hAnsi="宋体" w:eastAsia="宋体" w:cs="宋体"/>
          <w:sz w:val="24"/>
          <w:szCs w:val="24"/>
          <w:highlight w:val="none"/>
          <w:u w:val="single"/>
        </w:rPr>
        <w:t xml:space="preserve">                    </w:t>
      </w:r>
    </w:p>
    <w:p w14:paraId="5FB297E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p>
    <w:p w14:paraId="25E73E0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A5130FD">
      <w:pPr>
        <w:pStyle w:val="8"/>
        <w:spacing w:line="560" w:lineRule="exact"/>
        <w:rPr>
          <w:rFonts w:hint="eastAsia" w:ascii="宋体" w:hAnsi="宋体" w:eastAsia="宋体" w:cs="宋体"/>
          <w:color w:val="000000"/>
          <w:sz w:val="24"/>
          <w:szCs w:val="24"/>
          <w:highlight w:val="none"/>
          <w:u w:val="single"/>
        </w:rPr>
      </w:pPr>
    </w:p>
    <w:tbl>
      <w:tblPr>
        <w:tblStyle w:val="17"/>
        <w:tblW w:w="4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14:paraId="35EF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000" w:type="pct"/>
          </w:tcPr>
          <w:p w14:paraId="4990FCD9">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粘贴被授权人身份证（正反面复印件）</w:t>
            </w:r>
          </w:p>
          <w:p w14:paraId="519FCC32">
            <w:pPr>
              <w:spacing w:line="560" w:lineRule="exact"/>
              <w:rPr>
                <w:rFonts w:hint="eastAsia" w:ascii="宋体" w:hAnsi="宋体" w:eastAsia="宋体" w:cs="宋体"/>
                <w:sz w:val="24"/>
                <w:szCs w:val="24"/>
                <w:highlight w:val="none"/>
              </w:rPr>
            </w:pPr>
          </w:p>
          <w:p w14:paraId="6922EA83">
            <w:pPr>
              <w:spacing w:line="560" w:lineRule="exact"/>
              <w:rPr>
                <w:rFonts w:hint="eastAsia" w:ascii="宋体" w:hAnsi="宋体" w:eastAsia="宋体" w:cs="宋体"/>
                <w:sz w:val="24"/>
                <w:szCs w:val="24"/>
                <w:highlight w:val="none"/>
              </w:rPr>
            </w:pPr>
          </w:p>
          <w:p w14:paraId="3C424FB5">
            <w:pPr>
              <w:spacing w:line="560" w:lineRule="exact"/>
              <w:rPr>
                <w:rFonts w:hint="eastAsia" w:ascii="宋体" w:hAnsi="宋体" w:eastAsia="宋体" w:cs="宋体"/>
                <w:sz w:val="24"/>
                <w:szCs w:val="24"/>
                <w:highlight w:val="none"/>
              </w:rPr>
            </w:pPr>
          </w:p>
        </w:tc>
      </w:tr>
      <w:tr w14:paraId="3B6F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exact"/>
          <w:jc w:val="center"/>
        </w:trPr>
        <w:tc>
          <w:tcPr>
            <w:tcW w:w="5000" w:type="pct"/>
          </w:tcPr>
          <w:p w14:paraId="771B6513">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粘贴法定代表人身份证（正反面复印件）</w:t>
            </w:r>
          </w:p>
          <w:p w14:paraId="379F3882">
            <w:pPr>
              <w:spacing w:line="560" w:lineRule="exact"/>
              <w:rPr>
                <w:rFonts w:hint="eastAsia" w:ascii="宋体" w:hAnsi="宋体" w:eastAsia="宋体" w:cs="宋体"/>
                <w:sz w:val="24"/>
                <w:szCs w:val="24"/>
                <w:highlight w:val="none"/>
              </w:rPr>
            </w:pPr>
          </w:p>
          <w:p w14:paraId="0B687BB3">
            <w:pPr>
              <w:spacing w:line="560" w:lineRule="exact"/>
              <w:rPr>
                <w:rFonts w:hint="eastAsia" w:ascii="宋体" w:hAnsi="宋体" w:eastAsia="宋体" w:cs="宋体"/>
                <w:sz w:val="24"/>
                <w:szCs w:val="24"/>
                <w:highlight w:val="none"/>
              </w:rPr>
            </w:pPr>
          </w:p>
          <w:p w14:paraId="2CC2417C">
            <w:pPr>
              <w:spacing w:line="560" w:lineRule="exact"/>
              <w:rPr>
                <w:rFonts w:hint="eastAsia" w:ascii="宋体" w:hAnsi="宋体" w:eastAsia="宋体" w:cs="宋体"/>
                <w:sz w:val="24"/>
                <w:szCs w:val="24"/>
                <w:highlight w:val="none"/>
              </w:rPr>
            </w:pPr>
          </w:p>
        </w:tc>
      </w:tr>
    </w:tbl>
    <w:p w14:paraId="2E336347">
      <w:pPr>
        <w:widowControl/>
        <w:jc w:val="left"/>
        <w:outlineLvl w:val="1"/>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附件3：投标人的资格证明文件</w:t>
      </w:r>
    </w:p>
    <w:p w14:paraId="3DD326F5">
      <w:pPr>
        <w:keepNext w:val="0"/>
        <w:keepLines w:val="0"/>
        <w:pageBreakBefore w:val="0"/>
        <w:widowControl w:val="0"/>
        <w:kinsoku/>
        <w:wordWrap/>
        <w:overflowPunct/>
        <w:topLinePunct w:val="0"/>
        <w:autoSpaceDE/>
        <w:autoSpaceDN/>
        <w:bidi w:val="0"/>
        <w:adjustRightInd/>
        <w:snapToGrid/>
        <w:spacing w:line="696" w:lineRule="auto"/>
        <w:jc w:val="center"/>
        <w:textAlignment w:val="auto"/>
        <w:outlineLvl w:val="9"/>
        <w:rPr>
          <w:rFonts w:hint="eastAsia" w:eastAsia="宋体"/>
          <w:lang w:eastAsia="zh-CN"/>
        </w:rPr>
      </w:pPr>
      <w:r>
        <w:rPr>
          <w:rFonts w:hint="eastAsia" w:ascii="宋体" w:hAnsi="宋体" w:eastAsia="宋体" w:cs="宋体"/>
          <w:b/>
          <w:kern w:val="0"/>
          <w:sz w:val="28"/>
          <w:szCs w:val="28"/>
        </w:rPr>
        <w:t>投标人的资格证明文件</w:t>
      </w:r>
      <w:r>
        <w:rPr>
          <w:rFonts w:hint="eastAsia" w:ascii="宋体" w:hAnsi="宋体" w:eastAsia="宋体" w:cs="宋体"/>
          <w:b/>
          <w:kern w:val="0"/>
          <w:sz w:val="28"/>
          <w:szCs w:val="28"/>
          <w:lang w:eastAsia="zh-CN"/>
        </w:rPr>
        <w:t>（自拟）</w:t>
      </w:r>
    </w:p>
    <w:p w14:paraId="5B6AD30D">
      <w:pPr>
        <w:spacing w:line="276" w:lineRule="auto"/>
        <w:ind w:firstLine="632" w:firstLineChars="301"/>
        <w:jc w:val="left"/>
        <w:rPr>
          <w:rFonts w:ascii="宋体" w:hAnsi="宋体" w:eastAsia="宋体" w:cs="Times New Roman"/>
          <w:color w:val="000000"/>
          <w:szCs w:val="21"/>
        </w:rPr>
      </w:pPr>
    </w:p>
    <w:p w14:paraId="6FF3AACA">
      <w:pPr>
        <w:spacing w:line="276" w:lineRule="auto"/>
        <w:jc w:val="left"/>
        <w:rPr>
          <w:rFonts w:ascii="宋体" w:hAnsi="宋体" w:eastAsia="宋体" w:cs="Times New Roman"/>
          <w:color w:val="000000"/>
          <w:szCs w:val="21"/>
        </w:rPr>
      </w:pPr>
    </w:p>
    <w:p w14:paraId="790DCC88">
      <w:pPr>
        <w:spacing w:line="276" w:lineRule="auto"/>
        <w:ind w:firstLine="420" w:firstLineChars="200"/>
        <w:jc w:val="left"/>
        <w:rPr>
          <w:rFonts w:ascii="宋体" w:hAnsi="宋体" w:eastAsia="宋体" w:cs="Times New Roman"/>
          <w:color w:val="000000"/>
          <w:szCs w:val="21"/>
        </w:rPr>
      </w:pPr>
    </w:p>
    <w:p w14:paraId="1903103A">
      <w:pPr>
        <w:spacing w:line="276" w:lineRule="auto"/>
        <w:ind w:firstLine="420" w:firstLineChars="200"/>
        <w:jc w:val="left"/>
        <w:rPr>
          <w:rFonts w:ascii="宋体" w:hAnsi="宋体" w:eastAsia="宋体" w:cs="Times New Roman"/>
          <w:color w:val="000000"/>
          <w:szCs w:val="21"/>
        </w:rPr>
      </w:pPr>
    </w:p>
    <w:p w14:paraId="41CC5F61">
      <w:pPr>
        <w:spacing w:line="276" w:lineRule="auto"/>
        <w:ind w:firstLine="420" w:firstLineChars="200"/>
        <w:jc w:val="left"/>
        <w:rPr>
          <w:rFonts w:ascii="宋体" w:hAnsi="宋体" w:eastAsia="宋体" w:cs="Times New Roman"/>
          <w:color w:val="000000"/>
          <w:szCs w:val="21"/>
        </w:rPr>
      </w:pPr>
    </w:p>
    <w:p w14:paraId="7EEF04FC">
      <w:pPr>
        <w:pStyle w:val="16"/>
        <w:rPr>
          <w:rFonts w:ascii="宋体" w:hAnsi="宋体" w:eastAsia="宋体" w:cs="Times New Roman"/>
          <w:color w:val="000000"/>
          <w:szCs w:val="21"/>
        </w:rPr>
      </w:pPr>
    </w:p>
    <w:p w14:paraId="0D860016">
      <w:pPr>
        <w:rPr>
          <w:rFonts w:ascii="宋体" w:hAnsi="宋体" w:eastAsia="宋体" w:cs="Times New Roman"/>
          <w:color w:val="000000"/>
          <w:szCs w:val="21"/>
        </w:rPr>
      </w:pPr>
    </w:p>
    <w:p w14:paraId="3E0074D5">
      <w:pPr>
        <w:pStyle w:val="16"/>
        <w:rPr>
          <w:rFonts w:ascii="宋体" w:hAnsi="宋体" w:eastAsia="宋体" w:cs="Times New Roman"/>
          <w:color w:val="000000"/>
          <w:szCs w:val="21"/>
        </w:rPr>
      </w:pPr>
    </w:p>
    <w:p w14:paraId="24F82F28">
      <w:pPr>
        <w:rPr>
          <w:rFonts w:ascii="宋体" w:hAnsi="宋体" w:eastAsia="宋体" w:cs="Times New Roman"/>
          <w:color w:val="000000"/>
          <w:szCs w:val="21"/>
        </w:rPr>
      </w:pPr>
    </w:p>
    <w:p w14:paraId="70BCED7D">
      <w:pPr>
        <w:pStyle w:val="16"/>
        <w:rPr>
          <w:rFonts w:ascii="宋体" w:hAnsi="宋体" w:eastAsia="宋体" w:cs="Times New Roman"/>
          <w:color w:val="000000"/>
          <w:szCs w:val="21"/>
        </w:rPr>
      </w:pPr>
    </w:p>
    <w:p w14:paraId="279871B3">
      <w:pPr>
        <w:rPr>
          <w:rFonts w:ascii="宋体" w:hAnsi="宋体" w:eastAsia="宋体" w:cs="Times New Roman"/>
          <w:color w:val="000000"/>
          <w:szCs w:val="21"/>
        </w:rPr>
      </w:pPr>
    </w:p>
    <w:p w14:paraId="249C2240">
      <w:pPr>
        <w:rPr>
          <w:rFonts w:ascii="宋体" w:hAnsi="宋体" w:eastAsia="宋体" w:cs="Times New Roman"/>
          <w:color w:val="000000"/>
          <w:szCs w:val="21"/>
        </w:rPr>
      </w:pPr>
    </w:p>
    <w:p w14:paraId="6116EBFC">
      <w:pPr>
        <w:rPr>
          <w:rFonts w:ascii="宋体" w:hAnsi="宋体" w:eastAsia="宋体" w:cs="Times New Roman"/>
          <w:color w:val="000000"/>
          <w:szCs w:val="21"/>
        </w:rPr>
      </w:pPr>
    </w:p>
    <w:p w14:paraId="7EDA0DB3">
      <w:pPr>
        <w:rPr>
          <w:rFonts w:ascii="宋体" w:hAnsi="宋体" w:eastAsia="宋体" w:cs="Times New Roman"/>
          <w:color w:val="000000"/>
          <w:szCs w:val="21"/>
        </w:rPr>
      </w:pPr>
    </w:p>
    <w:p w14:paraId="67A3C25E">
      <w:pPr>
        <w:rPr>
          <w:rFonts w:ascii="宋体" w:hAnsi="宋体" w:eastAsia="宋体" w:cs="Times New Roman"/>
          <w:color w:val="000000"/>
          <w:szCs w:val="21"/>
        </w:rPr>
      </w:pPr>
    </w:p>
    <w:p w14:paraId="2803A664">
      <w:pPr>
        <w:rPr>
          <w:rFonts w:ascii="宋体" w:hAnsi="宋体" w:eastAsia="宋体" w:cs="Times New Roman"/>
          <w:color w:val="000000"/>
          <w:szCs w:val="21"/>
        </w:rPr>
      </w:pPr>
    </w:p>
    <w:p w14:paraId="4179A704">
      <w:pPr>
        <w:rPr>
          <w:rFonts w:ascii="宋体" w:hAnsi="宋体" w:eastAsia="宋体" w:cs="Times New Roman"/>
          <w:color w:val="000000"/>
          <w:szCs w:val="21"/>
        </w:rPr>
      </w:pPr>
    </w:p>
    <w:p w14:paraId="7ECFEA63">
      <w:pPr>
        <w:rPr>
          <w:rFonts w:ascii="宋体" w:hAnsi="宋体" w:eastAsia="宋体" w:cs="Times New Roman"/>
          <w:color w:val="000000"/>
          <w:szCs w:val="21"/>
        </w:rPr>
      </w:pPr>
    </w:p>
    <w:p w14:paraId="1CEF7C91">
      <w:pPr>
        <w:rPr>
          <w:rFonts w:ascii="宋体" w:hAnsi="宋体" w:eastAsia="宋体" w:cs="Times New Roman"/>
          <w:color w:val="000000"/>
          <w:szCs w:val="21"/>
        </w:rPr>
      </w:pPr>
    </w:p>
    <w:p w14:paraId="13391F74">
      <w:pPr>
        <w:rPr>
          <w:rFonts w:ascii="宋体" w:hAnsi="宋体" w:eastAsia="宋体" w:cs="Times New Roman"/>
          <w:color w:val="000000"/>
          <w:szCs w:val="21"/>
        </w:rPr>
      </w:pPr>
    </w:p>
    <w:p w14:paraId="65464D09">
      <w:pPr>
        <w:rPr>
          <w:rFonts w:ascii="宋体" w:hAnsi="宋体" w:eastAsia="宋体" w:cs="Times New Roman"/>
          <w:color w:val="000000"/>
          <w:szCs w:val="21"/>
        </w:rPr>
      </w:pPr>
    </w:p>
    <w:p w14:paraId="760F7C4F">
      <w:pPr>
        <w:rPr>
          <w:rFonts w:ascii="宋体" w:hAnsi="宋体" w:eastAsia="宋体" w:cs="Times New Roman"/>
          <w:color w:val="000000"/>
          <w:szCs w:val="21"/>
        </w:rPr>
      </w:pPr>
    </w:p>
    <w:p w14:paraId="65A2F7BF">
      <w:pPr>
        <w:rPr>
          <w:rFonts w:ascii="宋体" w:hAnsi="宋体" w:eastAsia="宋体" w:cs="Times New Roman"/>
          <w:color w:val="000000"/>
          <w:szCs w:val="21"/>
        </w:rPr>
      </w:pPr>
    </w:p>
    <w:p w14:paraId="2644BB20">
      <w:pPr>
        <w:rPr>
          <w:rFonts w:ascii="宋体" w:hAnsi="宋体" w:eastAsia="宋体" w:cs="Times New Roman"/>
          <w:color w:val="000000"/>
          <w:szCs w:val="21"/>
        </w:rPr>
      </w:pPr>
    </w:p>
    <w:p w14:paraId="159E35A2">
      <w:pPr>
        <w:rPr>
          <w:rFonts w:ascii="宋体" w:hAnsi="宋体" w:eastAsia="宋体" w:cs="Times New Roman"/>
          <w:color w:val="000000"/>
          <w:szCs w:val="21"/>
        </w:rPr>
      </w:pPr>
    </w:p>
    <w:p w14:paraId="08BECF30">
      <w:pPr>
        <w:rPr>
          <w:rFonts w:ascii="宋体" w:hAnsi="宋体" w:eastAsia="宋体" w:cs="Times New Roman"/>
          <w:color w:val="000000"/>
          <w:szCs w:val="21"/>
        </w:rPr>
      </w:pPr>
    </w:p>
    <w:p w14:paraId="00652EBF">
      <w:pPr>
        <w:rPr>
          <w:rFonts w:ascii="宋体" w:hAnsi="宋体" w:eastAsia="宋体" w:cs="Times New Roman"/>
          <w:color w:val="000000"/>
          <w:szCs w:val="21"/>
        </w:rPr>
      </w:pPr>
    </w:p>
    <w:p w14:paraId="3B5EA2A3">
      <w:pPr>
        <w:rPr>
          <w:rFonts w:ascii="宋体" w:hAnsi="宋体" w:eastAsia="宋体" w:cs="Times New Roman"/>
          <w:color w:val="000000"/>
          <w:szCs w:val="21"/>
        </w:rPr>
      </w:pPr>
    </w:p>
    <w:p w14:paraId="1CD7D377">
      <w:pPr>
        <w:rPr>
          <w:rFonts w:ascii="宋体" w:hAnsi="宋体" w:eastAsia="宋体" w:cs="Times New Roman"/>
          <w:color w:val="000000"/>
          <w:szCs w:val="21"/>
        </w:rPr>
      </w:pPr>
    </w:p>
    <w:p w14:paraId="1C05A591">
      <w:pPr>
        <w:rPr>
          <w:rFonts w:ascii="宋体" w:hAnsi="宋体" w:eastAsia="宋体" w:cs="Times New Roman"/>
          <w:color w:val="000000"/>
          <w:szCs w:val="21"/>
        </w:rPr>
      </w:pPr>
    </w:p>
    <w:p w14:paraId="7EA42242">
      <w:pPr>
        <w:rPr>
          <w:rFonts w:ascii="宋体" w:hAnsi="宋体" w:eastAsia="宋体" w:cs="Times New Roman"/>
          <w:color w:val="000000"/>
          <w:szCs w:val="21"/>
        </w:rPr>
      </w:pPr>
    </w:p>
    <w:p w14:paraId="10E4BAFC">
      <w:pPr>
        <w:rPr>
          <w:rFonts w:ascii="宋体" w:hAnsi="宋体" w:eastAsia="宋体" w:cs="Times New Roman"/>
          <w:color w:val="000000"/>
          <w:szCs w:val="21"/>
        </w:rPr>
      </w:pPr>
    </w:p>
    <w:p w14:paraId="0A745503">
      <w:pPr>
        <w:rPr>
          <w:rFonts w:ascii="宋体" w:hAnsi="宋体" w:eastAsia="宋体" w:cs="Times New Roman"/>
          <w:color w:val="000000"/>
          <w:szCs w:val="21"/>
        </w:rPr>
      </w:pPr>
    </w:p>
    <w:p w14:paraId="54C68908">
      <w:pPr>
        <w:rPr>
          <w:rFonts w:ascii="宋体" w:hAnsi="宋体" w:eastAsia="宋体" w:cs="Times New Roman"/>
          <w:color w:val="000000"/>
          <w:szCs w:val="21"/>
        </w:rPr>
      </w:pPr>
    </w:p>
    <w:p w14:paraId="612EA191">
      <w:pPr>
        <w:rPr>
          <w:rFonts w:ascii="宋体" w:hAnsi="宋体" w:eastAsia="宋体" w:cs="Times New Roman"/>
          <w:color w:val="000000"/>
          <w:szCs w:val="21"/>
        </w:rPr>
      </w:pPr>
    </w:p>
    <w:p w14:paraId="3F5805C7">
      <w:pPr>
        <w:rPr>
          <w:rFonts w:ascii="宋体" w:hAnsi="宋体" w:eastAsia="宋体" w:cs="Times New Roman"/>
          <w:color w:val="000000"/>
          <w:szCs w:val="21"/>
        </w:rPr>
        <w:sectPr>
          <w:pgSz w:w="11906" w:h="16838"/>
          <w:pgMar w:top="1440" w:right="1080" w:bottom="1440" w:left="1080" w:header="851" w:footer="992" w:gutter="0"/>
          <w:cols w:space="425" w:num="1"/>
          <w:docGrid w:type="lines" w:linePitch="312" w:charSpace="0"/>
        </w:sectPr>
      </w:pPr>
    </w:p>
    <w:p w14:paraId="4D8E4F8B">
      <w:pPr>
        <w:jc w:val="both"/>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附件</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：报价单</w:t>
      </w:r>
    </w:p>
    <w:p w14:paraId="6FDA4627">
      <w:pPr>
        <w:keepNext w:val="0"/>
        <w:keepLines w:val="0"/>
        <w:pageBreakBefore w:val="0"/>
        <w:widowControl w:val="0"/>
        <w:kinsoku/>
        <w:wordWrap/>
        <w:overflowPunct/>
        <w:topLinePunct w:val="0"/>
        <w:autoSpaceDE/>
        <w:autoSpaceDN/>
        <w:bidi w:val="0"/>
        <w:adjustRightInd/>
        <w:snapToGrid/>
        <w:spacing w:line="696" w:lineRule="auto"/>
        <w:jc w:val="center"/>
        <w:textAlignment w:val="auto"/>
        <w:outlineLvl w:val="9"/>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报价单</w:t>
      </w:r>
    </w:p>
    <w:p w14:paraId="35989A65">
      <w:pPr>
        <w:pStyle w:val="25"/>
        <w:ind w:left="0" w:leftChars="0" w:firstLine="0" w:firstLineChars="0"/>
        <w:outlineLvl w:val="9"/>
      </w:pPr>
    </w:p>
    <w:tbl>
      <w:tblPr>
        <w:tblStyle w:val="17"/>
        <w:tblW w:w="14349" w:type="dxa"/>
        <w:tblInd w:w="-190" w:type="dxa"/>
        <w:tblLayout w:type="fixed"/>
        <w:tblCellMar>
          <w:top w:w="0" w:type="dxa"/>
          <w:left w:w="108" w:type="dxa"/>
          <w:bottom w:w="0" w:type="dxa"/>
          <w:right w:w="108" w:type="dxa"/>
        </w:tblCellMar>
      </w:tblPr>
      <w:tblGrid>
        <w:gridCol w:w="943"/>
        <w:gridCol w:w="3176"/>
        <w:gridCol w:w="4652"/>
        <w:gridCol w:w="2473"/>
        <w:gridCol w:w="3105"/>
      </w:tblGrid>
      <w:tr w14:paraId="3E43A1CD">
        <w:tblPrEx>
          <w:tblCellMar>
            <w:top w:w="0" w:type="dxa"/>
            <w:left w:w="108" w:type="dxa"/>
            <w:bottom w:w="0" w:type="dxa"/>
            <w:right w:w="108" w:type="dxa"/>
          </w:tblCellMar>
        </w:tblPrEx>
        <w:trPr>
          <w:trHeight w:val="618"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7012B4C4">
            <w:pPr>
              <w:keepNext w:val="0"/>
              <w:keepLines w:val="0"/>
              <w:widowControl/>
              <w:suppressLineNumbers w:val="0"/>
              <w:jc w:val="center"/>
              <w:textAlignment w:val="center"/>
              <w:rPr>
                <w:b/>
                <w:bCs/>
                <w:kern w:val="0"/>
                <w:sz w:val="20"/>
                <w:szCs w:val="20"/>
              </w:rPr>
            </w:pPr>
            <w:r>
              <w:rPr>
                <w:rFonts w:hint="eastAsia" w:ascii="宋体" w:hAnsi="宋体" w:eastAsia="宋体" w:cs="宋体"/>
                <w:i w:val="0"/>
                <w:iCs w:val="0"/>
                <w:color w:val="000000"/>
                <w:kern w:val="0"/>
                <w:sz w:val="24"/>
                <w:szCs w:val="24"/>
                <w:u w:val="none"/>
                <w:lang w:val="en-US" w:eastAsia="zh-CN" w:bidi="ar"/>
              </w:rPr>
              <w:t>序号</w:t>
            </w:r>
          </w:p>
        </w:tc>
        <w:tc>
          <w:tcPr>
            <w:tcW w:w="3176" w:type="dxa"/>
            <w:tcBorders>
              <w:top w:val="single" w:color="000000" w:sz="4" w:space="0"/>
              <w:left w:val="single" w:color="000000" w:sz="4" w:space="0"/>
              <w:bottom w:val="single" w:color="auto" w:sz="4" w:space="0"/>
              <w:right w:val="single" w:color="000000" w:sz="4" w:space="0"/>
            </w:tcBorders>
            <w:noWrap w:val="0"/>
            <w:vAlign w:val="center"/>
          </w:tcPr>
          <w:p w14:paraId="3850EF9B">
            <w:pPr>
              <w:keepNext w:val="0"/>
              <w:keepLines w:val="0"/>
              <w:widowControl/>
              <w:suppressLineNumbers w:val="0"/>
              <w:jc w:val="center"/>
              <w:textAlignment w:val="center"/>
              <w:rPr>
                <w:rFonts w:hint="eastAsia" w:eastAsia="宋体"/>
                <w:b/>
                <w:bCs/>
                <w:kern w:val="0"/>
                <w:sz w:val="20"/>
                <w:szCs w:val="20"/>
                <w:lang w:eastAsia="zh-CN"/>
              </w:rPr>
            </w:pPr>
            <w:r>
              <w:rPr>
                <w:rFonts w:hint="eastAsia" w:ascii="宋体" w:hAnsi="宋体" w:eastAsia="宋体" w:cs="宋体"/>
                <w:i w:val="0"/>
                <w:iCs w:val="0"/>
                <w:color w:val="000000"/>
                <w:kern w:val="0"/>
                <w:sz w:val="24"/>
                <w:szCs w:val="24"/>
                <w:u w:val="none"/>
                <w:lang w:val="en-US" w:eastAsia="zh-CN" w:bidi="ar"/>
              </w:rPr>
              <w:t>项目名称</w:t>
            </w:r>
          </w:p>
        </w:tc>
        <w:tc>
          <w:tcPr>
            <w:tcW w:w="4652" w:type="dxa"/>
            <w:tcBorders>
              <w:top w:val="single" w:color="000000" w:sz="4" w:space="0"/>
              <w:left w:val="single" w:color="000000" w:sz="4" w:space="0"/>
              <w:bottom w:val="single" w:color="000000" w:sz="4" w:space="0"/>
              <w:right w:val="single" w:color="000000" w:sz="4" w:space="0"/>
            </w:tcBorders>
            <w:noWrap/>
            <w:vAlign w:val="center"/>
          </w:tcPr>
          <w:p w14:paraId="45745F74">
            <w:pPr>
              <w:keepNext w:val="0"/>
              <w:keepLines w:val="0"/>
              <w:widowControl/>
              <w:suppressLineNumbers w:val="0"/>
              <w:jc w:val="center"/>
              <w:textAlignment w:val="center"/>
              <w:rPr>
                <w:rFonts w:hint="eastAsia" w:eastAsia="宋体"/>
                <w:b/>
                <w:bCs/>
                <w:kern w:val="0"/>
                <w:sz w:val="20"/>
                <w:szCs w:val="20"/>
                <w:lang w:eastAsia="zh-CN"/>
              </w:rPr>
            </w:pPr>
            <w:r>
              <w:rPr>
                <w:rFonts w:hint="eastAsia" w:ascii="宋体" w:hAnsi="宋体" w:eastAsia="宋体" w:cs="宋体"/>
                <w:i w:val="0"/>
                <w:iCs w:val="0"/>
                <w:color w:val="000000"/>
                <w:kern w:val="0"/>
                <w:sz w:val="24"/>
                <w:szCs w:val="24"/>
                <w:u w:val="none"/>
                <w:lang w:val="en-US" w:eastAsia="zh-CN" w:bidi="ar"/>
              </w:rPr>
              <w:t>报价方式</w:t>
            </w:r>
          </w:p>
        </w:tc>
        <w:tc>
          <w:tcPr>
            <w:tcW w:w="2473" w:type="dxa"/>
            <w:tcBorders>
              <w:top w:val="single" w:color="000000" w:sz="4" w:space="0"/>
              <w:left w:val="single" w:color="000000" w:sz="4" w:space="0"/>
              <w:bottom w:val="single" w:color="000000" w:sz="4" w:space="0"/>
              <w:right w:val="single" w:color="000000" w:sz="4" w:space="0"/>
            </w:tcBorders>
            <w:noWrap/>
            <w:vAlign w:val="center"/>
          </w:tcPr>
          <w:p w14:paraId="1145CF01">
            <w:pPr>
              <w:keepNext w:val="0"/>
              <w:keepLines w:val="0"/>
              <w:widowControl/>
              <w:suppressLineNumbers w:val="0"/>
              <w:jc w:val="center"/>
              <w:textAlignment w:val="center"/>
              <w:rPr>
                <w:rFonts w:hint="eastAsia" w:eastAsia="宋体"/>
                <w:b/>
                <w:bCs/>
                <w:kern w:val="0"/>
                <w:sz w:val="20"/>
                <w:szCs w:val="20"/>
                <w:lang w:eastAsia="zh-CN"/>
              </w:rPr>
            </w:pPr>
            <w:r>
              <w:rPr>
                <w:rFonts w:hint="eastAsia" w:ascii="宋体" w:hAnsi="宋体" w:eastAsia="宋体" w:cs="宋体"/>
                <w:i w:val="0"/>
                <w:iCs w:val="0"/>
                <w:color w:val="000000"/>
                <w:kern w:val="0"/>
                <w:sz w:val="24"/>
                <w:szCs w:val="24"/>
                <w:u w:val="none"/>
                <w:lang w:val="en-US" w:eastAsia="zh-CN" w:bidi="ar"/>
              </w:rPr>
              <w:t>下浮率（%）</w:t>
            </w: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7F24031A">
            <w:pPr>
              <w:keepNext w:val="0"/>
              <w:keepLines w:val="0"/>
              <w:widowControl/>
              <w:suppressLineNumbers w:val="0"/>
              <w:jc w:val="center"/>
              <w:textAlignment w:val="center"/>
              <w:rPr>
                <w:rFonts w:hint="eastAsia"/>
                <w:b/>
                <w:bCs/>
                <w:kern w:val="0"/>
                <w:sz w:val="20"/>
                <w:szCs w:val="20"/>
                <w:lang w:eastAsia="zh-CN"/>
              </w:rPr>
            </w:pPr>
            <w:r>
              <w:rPr>
                <w:rFonts w:hint="eastAsia" w:ascii="宋体" w:hAnsi="宋体" w:eastAsia="宋体" w:cs="宋体"/>
                <w:i w:val="0"/>
                <w:iCs w:val="0"/>
                <w:color w:val="000000"/>
                <w:kern w:val="0"/>
                <w:sz w:val="24"/>
                <w:szCs w:val="24"/>
                <w:u w:val="none"/>
                <w:lang w:val="en-US" w:eastAsia="zh-CN" w:bidi="ar"/>
              </w:rPr>
              <w:t>备注</w:t>
            </w:r>
          </w:p>
        </w:tc>
      </w:tr>
      <w:tr w14:paraId="63E541D5">
        <w:tblPrEx>
          <w:tblCellMar>
            <w:top w:w="0" w:type="dxa"/>
            <w:left w:w="108" w:type="dxa"/>
            <w:bottom w:w="0" w:type="dxa"/>
            <w:right w:w="108" w:type="dxa"/>
          </w:tblCellMar>
        </w:tblPrEx>
        <w:trPr>
          <w:trHeight w:val="3628" w:hRule="atLeast"/>
        </w:trPr>
        <w:tc>
          <w:tcPr>
            <w:tcW w:w="943" w:type="dxa"/>
            <w:tcBorders>
              <w:top w:val="single" w:color="000000" w:sz="4" w:space="0"/>
              <w:left w:val="single" w:color="000000" w:sz="4" w:space="0"/>
              <w:bottom w:val="single" w:color="000000" w:sz="4" w:space="0"/>
              <w:right w:val="single" w:color="auto" w:sz="4" w:space="0"/>
            </w:tcBorders>
            <w:noWrap/>
            <w:vAlign w:val="center"/>
          </w:tcPr>
          <w:p w14:paraId="6D74FFAA">
            <w:pPr>
              <w:keepNext w:val="0"/>
              <w:keepLines w:val="0"/>
              <w:widowControl/>
              <w:suppressLineNumbers w:val="0"/>
              <w:jc w:val="center"/>
              <w:textAlignment w:val="center"/>
              <w:rPr>
                <w:rFonts w:hint="eastAsia" w:ascii="宋体" w:hAnsi="宋体" w:eastAsia="宋体" w:cs="宋体"/>
                <w:kern w:val="0"/>
                <w:sz w:val="24"/>
                <w:szCs w:val="24"/>
              </w:rPr>
            </w:pPr>
            <w:r>
              <w:rPr>
                <w:rFonts w:hint="default" w:ascii="Times New Roman" w:hAnsi="Times New Roman" w:eastAsia="Tahoma" w:cs="Times New Roman"/>
                <w:i w:val="0"/>
                <w:iCs w:val="0"/>
                <w:color w:val="000000"/>
                <w:kern w:val="0"/>
                <w:sz w:val="24"/>
                <w:szCs w:val="24"/>
                <w:u w:val="none"/>
                <w:lang w:val="en-US" w:eastAsia="zh-CN" w:bidi="ar"/>
              </w:rPr>
              <w:t>1</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A5EA2A3">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4"/>
                <w:szCs w:val="24"/>
                <w:u w:val="none"/>
                <w:lang w:val="en-US" w:eastAsia="zh-CN" w:bidi="ar"/>
              </w:rPr>
              <w:t>江苏医药职业学院2026—2028年工程预算编制服务项目</w:t>
            </w:r>
          </w:p>
        </w:tc>
        <w:tc>
          <w:tcPr>
            <w:tcW w:w="4652" w:type="dxa"/>
            <w:tcBorders>
              <w:top w:val="single" w:color="000000" w:sz="4" w:space="0"/>
              <w:left w:val="single" w:color="auto" w:sz="4" w:space="0"/>
              <w:bottom w:val="single" w:color="000000" w:sz="4" w:space="0"/>
              <w:right w:val="single" w:color="000000" w:sz="4" w:space="0"/>
            </w:tcBorders>
            <w:noWrap/>
            <w:vAlign w:val="center"/>
          </w:tcPr>
          <w:p w14:paraId="50160242">
            <w:pPr>
              <w:keepNext w:val="0"/>
              <w:keepLines w:val="0"/>
              <w:widowControl/>
              <w:suppressLineNumbers w:val="0"/>
              <w:jc w:val="center"/>
              <w:textAlignment w:val="center"/>
              <w:rPr>
                <w:rFonts w:hint="eastAsia" w:ascii="宋体" w:hAnsi="宋体" w:eastAsia="宋体" w:cs="宋体"/>
                <w:kern w:val="0"/>
                <w:sz w:val="22"/>
                <w:szCs w:val="22"/>
                <w:lang w:eastAsia="zh-CN"/>
              </w:rPr>
            </w:pPr>
            <w:r>
              <w:rPr>
                <w:rStyle w:val="27"/>
                <w:sz w:val="24"/>
                <w:szCs w:val="24"/>
                <w:lang w:val="en-US" w:eastAsia="zh-CN" w:bidi="ar"/>
              </w:rPr>
              <w:t>根据工程量清单及招标控制价按苏建价协</w:t>
            </w:r>
            <w:r>
              <w:rPr>
                <w:rStyle w:val="28"/>
                <w:rFonts w:eastAsia="宋体"/>
                <w:sz w:val="24"/>
                <w:szCs w:val="24"/>
                <w:lang w:val="en-US" w:eastAsia="zh-CN" w:bidi="ar"/>
              </w:rPr>
              <w:t>[2022]7</w:t>
            </w:r>
            <w:r>
              <w:rPr>
                <w:rStyle w:val="27"/>
                <w:sz w:val="24"/>
                <w:szCs w:val="24"/>
                <w:lang w:val="en-US" w:eastAsia="zh-CN" w:bidi="ar"/>
              </w:rPr>
              <w:t>号文的</w:t>
            </w:r>
            <w:r>
              <w:rPr>
                <w:rStyle w:val="28"/>
                <w:rFonts w:eastAsia="宋体"/>
                <w:sz w:val="24"/>
                <w:szCs w:val="24"/>
                <w:lang w:val="en-US" w:eastAsia="zh-CN" w:bidi="ar"/>
              </w:rPr>
              <w:t>85%</w:t>
            </w:r>
            <w:r>
              <w:rPr>
                <w:rStyle w:val="27"/>
                <w:sz w:val="24"/>
                <w:szCs w:val="24"/>
                <w:lang w:val="en-US" w:eastAsia="zh-CN" w:bidi="ar"/>
              </w:rPr>
              <w:t>为最高限价，按下浮率报价，报价下浮率精确到小数点后两位</w:t>
            </w:r>
          </w:p>
        </w:tc>
        <w:tc>
          <w:tcPr>
            <w:tcW w:w="2473" w:type="dxa"/>
            <w:tcBorders>
              <w:top w:val="single" w:color="000000" w:sz="4" w:space="0"/>
              <w:left w:val="single" w:color="000000" w:sz="4" w:space="0"/>
              <w:bottom w:val="single" w:color="000000" w:sz="4" w:space="0"/>
              <w:right w:val="single" w:color="000000" w:sz="4" w:space="0"/>
            </w:tcBorders>
            <w:noWrap/>
            <w:vAlign w:val="center"/>
          </w:tcPr>
          <w:p w14:paraId="2F01F289">
            <w:pPr>
              <w:jc w:val="center"/>
              <w:rPr>
                <w:rFonts w:hint="eastAsia" w:ascii="宋体" w:hAnsi="宋体" w:eastAsia="宋体" w:cs="宋体"/>
                <w:kern w:val="0"/>
                <w:sz w:val="22"/>
                <w:szCs w:val="22"/>
              </w:rPr>
            </w:pP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482B6B40">
            <w:pPr>
              <w:keepNext w:val="0"/>
              <w:keepLines w:val="0"/>
              <w:widowControl/>
              <w:suppressLineNumbers w:val="0"/>
              <w:jc w:val="center"/>
              <w:textAlignment w:val="center"/>
              <w:rPr>
                <w:rFonts w:hint="eastAsia" w:ascii="宋体" w:hAnsi="宋体" w:eastAsia="宋体" w:cs="宋体"/>
                <w:kern w:val="0"/>
                <w:sz w:val="22"/>
                <w:szCs w:val="22"/>
              </w:rPr>
            </w:pPr>
            <w:r>
              <w:rPr>
                <w:rStyle w:val="27"/>
                <w:sz w:val="24"/>
                <w:szCs w:val="24"/>
                <w:lang w:val="en-US" w:eastAsia="zh-CN" w:bidi="ar"/>
              </w:rPr>
              <w:t>每年项目招标控制价不超过</w:t>
            </w:r>
            <w:r>
              <w:rPr>
                <w:rStyle w:val="28"/>
                <w:rFonts w:eastAsia="宋体"/>
                <w:sz w:val="24"/>
                <w:szCs w:val="24"/>
                <w:lang w:val="en-US" w:eastAsia="zh-CN" w:bidi="ar"/>
              </w:rPr>
              <w:t>1200</w:t>
            </w:r>
            <w:r>
              <w:rPr>
                <w:rStyle w:val="27"/>
                <w:sz w:val="24"/>
                <w:szCs w:val="24"/>
                <w:lang w:val="en-US" w:eastAsia="zh-CN" w:bidi="ar"/>
              </w:rPr>
              <w:t>万元，每年预算编制服务费用不超过</w:t>
            </w:r>
            <w:r>
              <w:rPr>
                <w:rStyle w:val="28"/>
                <w:rFonts w:eastAsia="宋体"/>
                <w:sz w:val="24"/>
                <w:szCs w:val="24"/>
                <w:lang w:val="en-US" w:eastAsia="zh-CN" w:bidi="ar"/>
              </w:rPr>
              <w:t>4</w:t>
            </w:r>
            <w:r>
              <w:rPr>
                <w:rStyle w:val="27"/>
                <w:sz w:val="24"/>
                <w:szCs w:val="24"/>
                <w:lang w:val="en-US" w:eastAsia="zh-CN" w:bidi="ar"/>
              </w:rPr>
              <w:t>万元，校方根据项目复杂程度决定是否预算编制，不对每年工作量作出承诺</w:t>
            </w:r>
          </w:p>
        </w:tc>
      </w:tr>
    </w:tbl>
    <w:p w14:paraId="50E5FB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themeColor="text1"/>
          <w:sz w:val="24"/>
          <w:highlight w:val="none"/>
          <w14:textFill>
            <w14:solidFill>
              <w14:schemeClr w14:val="tx1"/>
            </w14:solidFill>
          </w14:textFill>
        </w:rPr>
      </w:pPr>
    </w:p>
    <w:p w14:paraId="3F9FBEC4">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供应商名称：XXXX（单位公章）</w:t>
      </w:r>
    </w:p>
    <w:p w14:paraId="3426D538">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法定代表人或授权代表（签字或加盖个人名章）：XXXX</w:t>
      </w:r>
    </w:p>
    <w:p w14:paraId="10CA0491">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联系人：</w:t>
      </w:r>
    </w:p>
    <w:p w14:paraId="1D6C2BF4">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联系电话：</w:t>
      </w:r>
    </w:p>
    <w:p w14:paraId="5D7DA543">
      <w:pPr>
        <w:spacing w:line="360" w:lineRule="auto"/>
        <w:ind w:firstLine="5740" w:firstLineChars="2392"/>
        <w:rPr>
          <w:rFonts w:hAnsi="宋体"/>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     年  月  日</w:t>
      </w:r>
    </w:p>
    <w:p w14:paraId="1AE57663">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55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7477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C7477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D42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4607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04607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0A37">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F7AD9"/>
    <w:multiLevelType w:val="singleLevel"/>
    <w:tmpl w:val="ACAF7AD9"/>
    <w:lvl w:ilvl="0" w:tentative="0">
      <w:start w:val="2"/>
      <w:numFmt w:val="decimal"/>
      <w:suff w:val="nothing"/>
      <w:lvlText w:val="%1、"/>
      <w:lvlJc w:val="left"/>
    </w:lvl>
  </w:abstractNum>
  <w:abstractNum w:abstractNumId="1">
    <w:nsid w:val="F5839C85"/>
    <w:multiLevelType w:val="singleLevel"/>
    <w:tmpl w:val="F5839C85"/>
    <w:lvl w:ilvl="0" w:tentative="0">
      <w:start w:val="1"/>
      <w:numFmt w:val="decimal"/>
      <w:lvlText w:val="%1."/>
      <w:lvlJc w:val="left"/>
      <w:pPr>
        <w:tabs>
          <w:tab w:val="left" w:pos="312"/>
        </w:tabs>
      </w:pPr>
    </w:lvl>
  </w:abstractNum>
  <w:abstractNum w:abstractNumId="2">
    <w:nsid w:val="58EAECB9"/>
    <w:multiLevelType w:val="singleLevel"/>
    <w:tmpl w:val="58EAECB9"/>
    <w:lvl w:ilvl="0" w:tentative="0">
      <w:start w:val="1"/>
      <w:numFmt w:val="decimal"/>
      <w:suff w:val="nothing"/>
      <w:lvlText w:val="%1．"/>
      <w:lvlJc w:val="left"/>
    </w:lvl>
  </w:abstractNum>
  <w:abstractNum w:abstractNumId="3">
    <w:nsid w:val="78A77DB9"/>
    <w:multiLevelType w:val="singleLevel"/>
    <w:tmpl w:val="78A77DB9"/>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77808"/>
    <w:rsid w:val="1943682D"/>
    <w:rsid w:val="68CA639B"/>
    <w:rsid w:val="7ACC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99"/>
    <w:pPr>
      <w:keepNext/>
      <w:keepLines/>
      <w:spacing w:beforeLines="50" w:afterLines="50" w:line="360" w:lineRule="auto"/>
      <w:outlineLvl w:val="1"/>
    </w:pPr>
    <w:rPr>
      <w:rFonts w:ascii="Cambria" w:hAnsi="Cambria"/>
      <w:b/>
      <w:sz w:val="24"/>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kern w:val="0"/>
      <w:sz w:val="20"/>
      <w:szCs w:val="20"/>
    </w:rPr>
  </w:style>
  <w:style w:type="paragraph" w:styleId="5">
    <w:name w:val="Body Text Indent"/>
    <w:basedOn w:val="1"/>
    <w:next w:val="6"/>
    <w:qFormat/>
    <w:uiPriority w:val="0"/>
    <w:pPr>
      <w:ind w:firstLine="645"/>
    </w:pPr>
    <w:rPr>
      <w:rFonts w:ascii="楷体_GB2312" w:eastAsia="楷体_GB2312"/>
      <w:sz w:val="32"/>
      <w:szCs w:val="32"/>
    </w:rPr>
  </w:style>
  <w:style w:type="paragraph" w:styleId="6">
    <w:name w:val="envelope return"/>
    <w:basedOn w:val="1"/>
    <w:unhideWhenUsed/>
    <w:qFormat/>
    <w:uiPriority w:val="99"/>
    <w:pPr>
      <w:snapToGrid w:val="0"/>
    </w:pPr>
    <w:rPr>
      <w:rFonts w:ascii="Arial" w:hAnsi="Arial"/>
    </w:rPr>
  </w:style>
  <w:style w:type="paragraph" w:styleId="7">
    <w:name w:val="index 4"/>
    <w:basedOn w:val="1"/>
    <w:next w:val="1"/>
    <w:unhideWhenUsed/>
    <w:qFormat/>
    <w:uiPriority w:val="99"/>
    <w:pPr>
      <w:ind w:firstLine="420" w:firstLineChars="200"/>
      <w:jc w:val="left"/>
    </w:pPr>
    <w:rPr>
      <w:rFonts w:ascii="宋体" w:hAnsi="宋体"/>
      <w:color w:val="FF0000"/>
      <w:szCs w:val="21"/>
    </w:rPr>
  </w:style>
  <w:style w:type="paragraph" w:styleId="8">
    <w:name w:val="Plain Text"/>
    <w:basedOn w:val="1"/>
    <w:qFormat/>
    <w:uiPriority w:val="0"/>
    <w:pPr>
      <w:jc w:val="left"/>
    </w:pPr>
    <w:rPr>
      <w:rFonts w:ascii="宋体" w:hAnsi="Courier New"/>
      <w:kern w:val="0"/>
      <w:szCs w:val="20"/>
    </w:rPr>
  </w:style>
  <w:style w:type="paragraph" w:styleId="9">
    <w:name w:val="Date"/>
    <w:basedOn w:val="1"/>
    <w:next w:val="1"/>
    <w:qFormat/>
    <w:uiPriority w:val="99"/>
    <w:pPr>
      <w:ind w:left="2500" w:leftChars="2500"/>
    </w:pPr>
    <w:rPr>
      <w:rFonts w:ascii="Calibri" w:hAnsi="Calibri" w:eastAsia="黑体"/>
      <w:kern w:val="0"/>
      <w:sz w:val="24"/>
      <w:szCs w:val="20"/>
    </w:rPr>
  </w:style>
  <w:style w:type="paragraph" w:styleId="10">
    <w:name w:val="footer"/>
    <w:basedOn w:val="1"/>
    <w:qFormat/>
    <w:uiPriority w:val="99"/>
    <w:pPr>
      <w:tabs>
        <w:tab w:val="center" w:pos="4153"/>
        <w:tab w:val="right" w:pos="8306"/>
      </w:tabs>
      <w:snapToGrid w:val="0"/>
      <w:jc w:val="left"/>
    </w:pPr>
    <w:rPr>
      <w:rFonts w:ascii="Calibri" w:hAnsi="Calibri"/>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20"/>
    </w:rPr>
  </w:style>
  <w:style w:type="paragraph" w:styleId="12">
    <w:name w:val="toc 1"/>
    <w:basedOn w:val="1"/>
    <w:next w:val="1"/>
    <w:qFormat/>
    <w:uiPriority w:val="39"/>
  </w:style>
  <w:style w:type="paragraph" w:styleId="13">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4">
    <w:name w:val="index 9"/>
    <w:basedOn w:val="1"/>
    <w:next w:val="1"/>
    <w:unhideWhenUsed/>
    <w:qFormat/>
    <w:uiPriority w:val="99"/>
    <w:pPr>
      <w:ind w:left="1600" w:leftChars="1600"/>
    </w:pPr>
  </w:style>
  <w:style w:type="paragraph" w:styleId="15">
    <w:name w:val="toc 2"/>
    <w:basedOn w:val="1"/>
    <w:next w:val="1"/>
    <w:qFormat/>
    <w:uiPriority w:val="39"/>
    <w:pPr>
      <w:ind w:left="420" w:leftChars="200"/>
    </w:pPr>
  </w:style>
  <w:style w:type="paragraph" w:styleId="16">
    <w:name w:val="Body Text First Indent 2"/>
    <w:basedOn w:val="5"/>
    <w:next w:val="1"/>
    <w:qFormat/>
    <w:uiPriority w:val="0"/>
    <w:pPr>
      <w:spacing w:line="360" w:lineRule="auto"/>
      <w:ind w:firstLine="420" w:firstLineChars="200"/>
    </w:pPr>
    <w:rPr>
      <w:rFonts w:ascii="宋体" w:hAnsi="宋体" w:eastAsia="宋体"/>
      <w:sz w:val="21"/>
      <w:szCs w:val="20"/>
    </w:rPr>
  </w:style>
  <w:style w:type="table" w:styleId="18">
    <w:name w:val="Table Grid"/>
    <w:basedOn w:val="1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qFormat/>
    <w:uiPriority w:val="99"/>
    <w:rPr>
      <w:rFonts w:cs="Times New Roman"/>
    </w:rPr>
  </w:style>
  <w:style w:type="character" w:styleId="21">
    <w:name w:val="FollowedHyperlink"/>
    <w:qFormat/>
    <w:uiPriority w:val="99"/>
    <w:rPr>
      <w:rFonts w:cs="Times New Roman"/>
      <w:color w:val="800080"/>
      <w:u w:val="single"/>
    </w:rPr>
  </w:style>
  <w:style w:type="character" w:styleId="22">
    <w:name w:val="Hyperlink"/>
    <w:qFormat/>
    <w:uiPriority w:val="99"/>
    <w:rPr>
      <w:rFonts w:cs="Times New Roman"/>
      <w:color w:val="0000FF"/>
      <w:u w:val="single"/>
    </w:rPr>
  </w:style>
  <w:style w:type="paragraph" w:customStyle="1" w:styleId="23">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24">
    <w:name w:val="pa-5"/>
    <w:basedOn w:val="1"/>
    <w:qFormat/>
    <w:uiPriority w:val="0"/>
    <w:pPr>
      <w:spacing w:line="360" w:lineRule="atLeast"/>
      <w:ind w:firstLine="480"/>
    </w:pPr>
  </w:style>
  <w:style w:type="paragraph" w:customStyle="1" w:styleId="25">
    <w:name w:val="一级条标题"/>
    <w:next w:val="26"/>
    <w:autoRedefine/>
    <w:qFormat/>
    <w:uiPriority w:val="99"/>
    <w:pPr>
      <w:tabs>
        <w:tab w:val="left" w:pos="810"/>
        <w:tab w:val="left" w:pos="907"/>
        <w:tab w:val="left" w:pos="1265"/>
      </w:tabs>
      <w:spacing w:before="0" w:after="0"/>
      <w:ind w:left="907" w:hanging="907"/>
      <w:jc w:val="both"/>
      <w:outlineLvl w:val="2"/>
    </w:pPr>
    <w:rPr>
      <w:rFonts w:ascii="黑体" w:hAnsi="宋体" w:eastAsia="黑体" w:cs="Times New Roman"/>
      <w:kern w:val="0"/>
      <w:sz w:val="20"/>
      <w:szCs w:val="20"/>
      <w:lang w:val="en-US" w:eastAsia="zh-CN" w:bidi="ar-SA"/>
    </w:rPr>
  </w:style>
  <w:style w:type="paragraph" w:customStyle="1" w:styleId="26">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7">
    <w:name w:val="font21"/>
    <w:basedOn w:val="19"/>
    <w:qFormat/>
    <w:uiPriority w:val="0"/>
    <w:rPr>
      <w:rFonts w:hint="eastAsia" w:ascii="宋体" w:hAnsi="宋体" w:eastAsia="宋体" w:cs="宋体"/>
      <w:color w:val="000000"/>
      <w:sz w:val="28"/>
      <w:szCs w:val="28"/>
      <w:u w:val="none"/>
    </w:rPr>
  </w:style>
  <w:style w:type="character" w:customStyle="1" w:styleId="28">
    <w:name w:val="font11"/>
    <w:basedOn w:val="19"/>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4448</Words>
  <Characters>4681</Characters>
  <Lines>0</Lines>
  <Paragraphs>0</Paragraphs>
  <TotalTime>24</TotalTime>
  <ScaleCrop>false</ScaleCrop>
  <LinksUpToDate>false</LinksUpToDate>
  <CharactersWithSpaces>5285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2026-03-03T02:46:00Z</dcterms:created>
  <dc:creator>1</dc:creator>
  <cp:lastModifiedBy>刘伟</cp:lastModifiedBy>
  <dcterms:modified xsi:type="dcterms:W3CDTF">2026-03-04T06:48:49Z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2C0806CF89E44FCBA3CF177796AF8908_12</vt:lpwstr>
  </property>
</Properties>
</file>