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96CB" w14:textId="77777777" w:rsidR="005455C3" w:rsidRDefault="00000000">
      <w:pPr>
        <w:spacing w:line="360" w:lineRule="auto"/>
        <w:jc w:val="center"/>
        <w:rPr>
          <w:b/>
          <w:bCs/>
          <w:sz w:val="32"/>
          <w:szCs w:val="32"/>
        </w:rPr>
      </w:pPr>
      <w:proofErr w:type="gramStart"/>
      <w:r>
        <w:rPr>
          <w:rFonts w:hint="eastAsia"/>
          <w:b/>
          <w:bCs/>
          <w:sz w:val="32"/>
          <w:szCs w:val="32"/>
        </w:rPr>
        <w:t>东西园电梯维保</w:t>
      </w:r>
      <w:proofErr w:type="gramEnd"/>
      <w:r>
        <w:rPr>
          <w:rFonts w:hint="eastAsia"/>
          <w:b/>
          <w:bCs/>
          <w:sz w:val="32"/>
          <w:szCs w:val="32"/>
        </w:rPr>
        <w:t>服务招标项目需求</w:t>
      </w:r>
    </w:p>
    <w:p w14:paraId="593CADEE"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（1）中标人须按《特种设备安全法》、《电梯维护保养规则》、</w:t>
      </w:r>
      <w:proofErr w:type="gramStart"/>
      <w:r>
        <w:rPr>
          <w:rFonts w:ascii="宋体" w:hAnsi="宋体" w:hint="eastAsia"/>
          <w:sz w:val="24"/>
          <w:szCs w:val="24"/>
        </w:rPr>
        <w:t>国市监特设</w:t>
      </w:r>
      <w:proofErr w:type="gramEnd"/>
      <w:r>
        <w:rPr>
          <w:rFonts w:ascii="宋体" w:hAnsi="宋体" w:hint="eastAsia"/>
          <w:sz w:val="24"/>
          <w:szCs w:val="24"/>
        </w:rPr>
        <w:t>函[2019]64号文等相关法规定期对电梯进行维护保养，对电梯进行清洁、润滑、检查、调整以及更换易损件，包括裁剪、调整悬挂钢丝绳。更换同规格、同型号的门锁装置、控制柜的控制主板或调速装置，修理或更换同规格的缓冲器、梯级、踏板、扶手带，修理或更换围裙板等实施的作业视为维护保养，确保电梯安全运行，所有维护保养必需保存记录，经招标人电梯管理员签字确认后存档备案。</w:t>
      </w:r>
      <w:proofErr w:type="gramStart"/>
      <w:r>
        <w:rPr>
          <w:rFonts w:ascii="宋体" w:hAnsi="宋体" w:hint="eastAsia"/>
          <w:sz w:val="24"/>
          <w:szCs w:val="24"/>
        </w:rPr>
        <w:t>维保方式</w:t>
      </w:r>
      <w:proofErr w:type="gramEnd"/>
      <w:r>
        <w:rPr>
          <w:rFonts w:ascii="宋体" w:hAnsi="宋体" w:hint="eastAsia"/>
          <w:sz w:val="24"/>
          <w:szCs w:val="24"/>
        </w:rPr>
        <w:t>为半包，即提供日常维护保养劳务，免费更换200元以下的零配件和轨道润滑油。学校共有电梯共17部，东园13部，西园4部，清单如下。</w:t>
      </w:r>
    </w:p>
    <w:tbl>
      <w:tblPr>
        <w:tblW w:w="8977" w:type="dxa"/>
        <w:tblInd w:w="-10" w:type="dxa"/>
        <w:tblLook w:val="04A0" w:firstRow="1" w:lastRow="0" w:firstColumn="1" w:lastColumn="0" w:noHBand="0" w:noVBand="1"/>
      </w:tblPr>
      <w:tblGrid>
        <w:gridCol w:w="2977"/>
        <w:gridCol w:w="1549"/>
        <w:gridCol w:w="2268"/>
        <w:gridCol w:w="861"/>
        <w:gridCol w:w="1322"/>
      </w:tblGrid>
      <w:tr w:rsidR="005455C3" w14:paraId="602DCF43" w14:textId="77777777">
        <w:trPr>
          <w:trHeight w:val="525"/>
        </w:trPr>
        <w:tc>
          <w:tcPr>
            <w:tcW w:w="2977" w:type="dxa"/>
            <w:tcBorders>
              <w:top w:val="single" w:sz="8" w:space="0" w:color="000000"/>
              <w:left w:val="single" w:sz="8" w:space="0" w:color="000000"/>
              <w:bottom w:val="single" w:sz="8" w:space="0" w:color="000000"/>
              <w:right w:val="single" w:sz="8" w:space="0" w:color="000000"/>
            </w:tcBorders>
            <w:vAlign w:val="center"/>
          </w:tcPr>
          <w:p w14:paraId="52F13EF8" w14:textId="77777777" w:rsidR="005455C3" w:rsidRDefault="00000000">
            <w:pPr>
              <w:widowControl/>
              <w:jc w:val="center"/>
              <w:rPr>
                <w:rFonts w:ascii="宋体" w:hAnsi="宋体" w:cs="宋体"/>
                <w:b/>
                <w:bCs/>
                <w:color w:val="000000"/>
                <w:sz w:val="24"/>
                <w:szCs w:val="24"/>
              </w:rPr>
            </w:pPr>
            <w:r>
              <w:rPr>
                <w:rFonts w:ascii="宋体" w:hAnsi="宋体" w:cs="宋体" w:hint="eastAsia"/>
                <w:b/>
                <w:bCs/>
                <w:color w:val="000000"/>
                <w:sz w:val="24"/>
                <w:szCs w:val="24"/>
              </w:rPr>
              <w:t>位置</w:t>
            </w:r>
          </w:p>
        </w:tc>
        <w:tc>
          <w:tcPr>
            <w:tcW w:w="1549" w:type="dxa"/>
            <w:tcBorders>
              <w:top w:val="single" w:sz="8" w:space="0" w:color="000000"/>
              <w:left w:val="nil"/>
              <w:bottom w:val="single" w:sz="8" w:space="0" w:color="000000"/>
              <w:right w:val="single" w:sz="8" w:space="0" w:color="000000"/>
            </w:tcBorders>
            <w:vAlign w:val="center"/>
          </w:tcPr>
          <w:p w14:paraId="0C0993FA" w14:textId="77777777" w:rsidR="005455C3" w:rsidRDefault="00000000">
            <w:pPr>
              <w:widowControl/>
              <w:jc w:val="center"/>
              <w:rPr>
                <w:rFonts w:ascii="宋体" w:hAnsi="宋体" w:cs="宋体"/>
                <w:b/>
                <w:bCs/>
                <w:color w:val="000000"/>
                <w:sz w:val="24"/>
                <w:szCs w:val="24"/>
              </w:rPr>
            </w:pPr>
            <w:r>
              <w:rPr>
                <w:rFonts w:ascii="宋体" w:hAnsi="宋体" w:cs="宋体" w:hint="eastAsia"/>
                <w:b/>
                <w:bCs/>
                <w:color w:val="000000"/>
                <w:sz w:val="24"/>
                <w:szCs w:val="24"/>
              </w:rPr>
              <w:t>电梯数量</w:t>
            </w:r>
          </w:p>
        </w:tc>
        <w:tc>
          <w:tcPr>
            <w:tcW w:w="2268" w:type="dxa"/>
            <w:tcBorders>
              <w:top w:val="single" w:sz="8" w:space="0" w:color="000000"/>
              <w:left w:val="nil"/>
              <w:bottom w:val="single" w:sz="8" w:space="0" w:color="000000"/>
              <w:right w:val="single" w:sz="8" w:space="0" w:color="000000"/>
            </w:tcBorders>
            <w:vAlign w:val="center"/>
          </w:tcPr>
          <w:p w14:paraId="667E962A" w14:textId="77777777" w:rsidR="005455C3" w:rsidRDefault="00000000">
            <w:pPr>
              <w:widowControl/>
              <w:jc w:val="center"/>
              <w:rPr>
                <w:rFonts w:ascii="宋体" w:hAnsi="宋体" w:cs="宋体"/>
                <w:b/>
                <w:bCs/>
                <w:color w:val="000000"/>
                <w:sz w:val="24"/>
                <w:szCs w:val="24"/>
              </w:rPr>
            </w:pPr>
            <w:r>
              <w:rPr>
                <w:rFonts w:ascii="宋体" w:hAnsi="宋体" w:cs="宋体" w:hint="eastAsia"/>
                <w:b/>
                <w:bCs/>
                <w:color w:val="000000"/>
                <w:sz w:val="24"/>
                <w:szCs w:val="24"/>
              </w:rPr>
              <w:t>电梯品牌</w:t>
            </w:r>
          </w:p>
        </w:tc>
        <w:tc>
          <w:tcPr>
            <w:tcW w:w="861" w:type="dxa"/>
            <w:tcBorders>
              <w:top w:val="single" w:sz="8" w:space="0" w:color="000000"/>
              <w:left w:val="nil"/>
              <w:bottom w:val="single" w:sz="8" w:space="0" w:color="000000"/>
              <w:right w:val="single" w:sz="8" w:space="0" w:color="000000"/>
            </w:tcBorders>
            <w:vAlign w:val="center"/>
          </w:tcPr>
          <w:p w14:paraId="2153B9E1" w14:textId="77777777" w:rsidR="005455C3" w:rsidRDefault="00000000">
            <w:pPr>
              <w:widowControl/>
              <w:jc w:val="center"/>
              <w:rPr>
                <w:rFonts w:ascii="宋体" w:hAnsi="宋体" w:cs="宋体"/>
                <w:b/>
                <w:bCs/>
                <w:color w:val="000000"/>
                <w:sz w:val="24"/>
                <w:szCs w:val="24"/>
              </w:rPr>
            </w:pPr>
            <w:r>
              <w:rPr>
                <w:rFonts w:ascii="宋体" w:hAnsi="宋体" w:cs="宋体" w:hint="eastAsia"/>
                <w:b/>
                <w:bCs/>
                <w:color w:val="000000"/>
                <w:sz w:val="24"/>
                <w:szCs w:val="24"/>
              </w:rPr>
              <w:t>层数</w:t>
            </w:r>
          </w:p>
        </w:tc>
        <w:tc>
          <w:tcPr>
            <w:tcW w:w="1322" w:type="dxa"/>
            <w:tcBorders>
              <w:top w:val="single" w:sz="8" w:space="0" w:color="000000"/>
              <w:left w:val="nil"/>
              <w:bottom w:val="single" w:sz="8" w:space="0" w:color="000000"/>
              <w:right w:val="single" w:sz="8" w:space="0" w:color="000000"/>
            </w:tcBorders>
            <w:vAlign w:val="center"/>
          </w:tcPr>
          <w:p w14:paraId="240EA071" w14:textId="77777777" w:rsidR="005455C3" w:rsidRDefault="00000000">
            <w:pPr>
              <w:widowControl/>
              <w:jc w:val="center"/>
              <w:rPr>
                <w:rFonts w:ascii="宋体" w:hAnsi="宋体" w:cs="宋体"/>
                <w:b/>
                <w:bCs/>
                <w:color w:val="000000"/>
                <w:sz w:val="24"/>
                <w:szCs w:val="24"/>
              </w:rPr>
            </w:pPr>
            <w:r>
              <w:rPr>
                <w:rFonts w:ascii="宋体" w:hAnsi="宋体" w:cs="宋体" w:hint="eastAsia"/>
                <w:b/>
                <w:bCs/>
                <w:color w:val="000000"/>
                <w:sz w:val="24"/>
                <w:szCs w:val="24"/>
              </w:rPr>
              <w:t>电梯类型</w:t>
            </w:r>
          </w:p>
        </w:tc>
      </w:tr>
      <w:tr w:rsidR="005455C3" w14:paraId="1E4351B0"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587530BA"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w:t>
            </w:r>
            <w:proofErr w:type="gramStart"/>
            <w:r>
              <w:rPr>
                <w:rFonts w:ascii="宋体" w:hAnsi="宋体" w:cs="宋体" w:hint="eastAsia"/>
                <w:color w:val="000000"/>
                <w:sz w:val="24"/>
                <w:szCs w:val="24"/>
              </w:rPr>
              <w:t>园行政</w:t>
            </w:r>
            <w:proofErr w:type="gramEnd"/>
            <w:r>
              <w:rPr>
                <w:rFonts w:ascii="宋体" w:hAnsi="宋体" w:cs="宋体" w:hint="eastAsia"/>
                <w:color w:val="000000"/>
                <w:sz w:val="24"/>
                <w:szCs w:val="24"/>
              </w:rPr>
              <w:t>楼</w:t>
            </w:r>
          </w:p>
        </w:tc>
        <w:tc>
          <w:tcPr>
            <w:tcW w:w="1549" w:type="dxa"/>
            <w:tcBorders>
              <w:top w:val="nil"/>
              <w:left w:val="nil"/>
              <w:bottom w:val="single" w:sz="8" w:space="0" w:color="000000"/>
              <w:right w:val="single" w:sz="8" w:space="0" w:color="000000"/>
            </w:tcBorders>
            <w:vAlign w:val="center"/>
          </w:tcPr>
          <w:p w14:paraId="22DB4549" w14:textId="77777777" w:rsidR="005455C3" w:rsidRDefault="00000000">
            <w:pPr>
              <w:widowControl/>
              <w:jc w:val="center"/>
              <w:rPr>
                <w:color w:val="000000"/>
                <w:sz w:val="24"/>
                <w:szCs w:val="24"/>
              </w:rPr>
            </w:pPr>
            <w:r>
              <w:rPr>
                <w:color w:val="000000"/>
                <w:sz w:val="24"/>
                <w:szCs w:val="24"/>
              </w:rPr>
              <w:t>1</w:t>
            </w:r>
          </w:p>
        </w:tc>
        <w:tc>
          <w:tcPr>
            <w:tcW w:w="2268" w:type="dxa"/>
            <w:tcBorders>
              <w:top w:val="nil"/>
              <w:left w:val="nil"/>
              <w:bottom w:val="single" w:sz="8" w:space="0" w:color="000000"/>
              <w:right w:val="single" w:sz="8" w:space="0" w:color="000000"/>
            </w:tcBorders>
            <w:vAlign w:val="center"/>
          </w:tcPr>
          <w:p w14:paraId="50FDC2B5"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东芝</w:t>
            </w:r>
          </w:p>
        </w:tc>
        <w:tc>
          <w:tcPr>
            <w:tcW w:w="861" w:type="dxa"/>
            <w:tcBorders>
              <w:top w:val="nil"/>
              <w:left w:val="nil"/>
              <w:bottom w:val="single" w:sz="8" w:space="0" w:color="000000"/>
              <w:right w:val="single" w:sz="8" w:space="0" w:color="000000"/>
            </w:tcBorders>
            <w:vAlign w:val="center"/>
          </w:tcPr>
          <w:p w14:paraId="322374A5" w14:textId="77777777" w:rsidR="005455C3" w:rsidRDefault="00000000">
            <w:pPr>
              <w:widowControl/>
              <w:jc w:val="center"/>
              <w:rPr>
                <w:color w:val="000000"/>
                <w:sz w:val="24"/>
                <w:szCs w:val="24"/>
              </w:rPr>
            </w:pPr>
            <w:r>
              <w:rPr>
                <w:color w:val="000000"/>
                <w:sz w:val="24"/>
                <w:szCs w:val="24"/>
              </w:rPr>
              <w:t>6</w:t>
            </w:r>
          </w:p>
        </w:tc>
        <w:tc>
          <w:tcPr>
            <w:tcW w:w="1322" w:type="dxa"/>
            <w:tcBorders>
              <w:top w:val="nil"/>
              <w:left w:val="nil"/>
              <w:bottom w:val="single" w:sz="8" w:space="0" w:color="000000"/>
              <w:right w:val="single" w:sz="8" w:space="0" w:color="000000"/>
            </w:tcBorders>
            <w:vAlign w:val="center"/>
          </w:tcPr>
          <w:p w14:paraId="153E9E15"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4CCE280F" w14:textId="77777777">
        <w:trPr>
          <w:trHeight w:val="968"/>
        </w:trPr>
        <w:tc>
          <w:tcPr>
            <w:tcW w:w="2977" w:type="dxa"/>
            <w:tcBorders>
              <w:top w:val="nil"/>
              <w:left w:val="single" w:sz="8" w:space="0" w:color="000000"/>
              <w:bottom w:val="single" w:sz="8" w:space="0" w:color="000000"/>
              <w:right w:val="single" w:sz="8" w:space="0" w:color="000000"/>
            </w:tcBorders>
            <w:vAlign w:val="center"/>
          </w:tcPr>
          <w:p w14:paraId="17A1A069"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w:t>
            </w:r>
            <w:proofErr w:type="gramStart"/>
            <w:r>
              <w:rPr>
                <w:rFonts w:ascii="宋体" w:hAnsi="宋体" w:cs="宋体" w:hint="eastAsia"/>
                <w:color w:val="000000"/>
                <w:sz w:val="24"/>
                <w:szCs w:val="24"/>
              </w:rPr>
              <w:t>园教学</w:t>
            </w:r>
            <w:proofErr w:type="gramEnd"/>
            <w:r>
              <w:rPr>
                <w:rFonts w:ascii="宋体" w:hAnsi="宋体" w:cs="宋体" w:hint="eastAsia"/>
                <w:color w:val="000000"/>
                <w:sz w:val="24"/>
                <w:szCs w:val="24"/>
              </w:rPr>
              <w:t>楼</w:t>
            </w:r>
          </w:p>
        </w:tc>
        <w:tc>
          <w:tcPr>
            <w:tcW w:w="1549" w:type="dxa"/>
            <w:tcBorders>
              <w:top w:val="nil"/>
              <w:left w:val="nil"/>
              <w:bottom w:val="single" w:sz="8" w:space="0" w:color="000000"/>
              <w:right w:val="single" w:sz="8" w:space="0" w:color="000000"/>
            </w:tcBorders>
            <w:vAlign w:val="center"/>
          </w:tcPr>
          <w:p w14:paraId="2E939CF5" w14:textId="77777777" w:rsidR="005455C3" w:rsidRDefault="00000000">
            <w:pPr>
              <w:widowControl/>
              <w:jc w:val="center"/>
              <w:rPr>
                <w:color w:val="000000"/>
                <w:sz w:val="24"/>
                <w:szCs w:val="24"/>
              </w:rPr>
            </w:pPr>
            <w:r>
              <w:rPr>
                <w:color w:val="000000"/>
                <w:sz w:val="24"/>
                <w:szCs w:val="24"/>
              </w:rPr>
              <w:t>3</w:t>
            </w:r>
          </w:p>
        </w:tc>
        <w:tc>
          <w:tcPr>
            <w:tcW w:w="2268" w:type="dxa"/>
            <w:tcBorders>
              <w:top w:val="nil"/>
              <w:left w:val="nil"/>
              <w:bottom w:val="single" w:sz="8" w:space="0" w:color="000000"/>
              <w:right w:val="single" w:sz="8" w:space="0" w:color="000000"/>
            </w:tcBorders>
            <w:vAlign w:val="center"/>
          </w:tcPr>
          <w:p w14:paraId="6FF94169"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东芝、蒂森克虏伯</w:t>
            </w:r>
          </w:p>
        </w:tc>
        <w:tc>
          <w:tcPr>
            <w:tcW w:w="861" w:type="dxa"/>
            <w:tcBorders>
              <w:top w:val="nil"/>
              <w:left w:val="nil"/>
              <w:bottom w:val="single" w:sz="8" w:space="0" w:color="000000"/>
              <w:right w:val="single" w:sz="8" w:space="0" w:color="000000"/>
            </w:tcBorders>
            <w:vAlign w:val="center"/>
          </w:tcPr>
          <w:p w14:paraId="484F5440" w14:textId="77777777" w:rsidR="005455C3" w:rsidRDefault="00000000">
            <w:pPr>
              <w:widowControl/>
              <w:jc w:val="center"/>
              <w:rPr>
                <w:color w:val="000000"/>
                <w:sz w:val="24"/>
                <w:szCs w:val="24"/>
              </w:rPr>
            </w:pPr>
            <w:r>
              <w:rPr>
                <w:color w:val="000000"/>
                <w:sz w:val="24"/>
                <w:szCs w:val="24"/>
              </w:rPr>
              <w:t>6</w:t>
            </w:r>
          </w:p>
        </w:tc>
        <w:tc>
          <w:tcPr>
            <w:tcW w:w="1322" w:type="dxa"/>
            <w:tcBorders>
              <w:top w:val="nil"/>
              <w:left w:val="nil"/>
              <w:bottom w:val="single" w:sz="8" w:space="0" w:color="000000"/>
              <w:right w:val="single" w:sz="8" w:space="0" w:color="000000"/>
            </w:tcBorders>
            <w:vAlign w:val="center"/>
          </w:tcPr>
          <w:p w14:paraId="266005E0"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04A8B012"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1BE39E72"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w:t>
            </w:r>
            <w:proofErr w:type="gramStart"/>
            <w:r>
              <w:rPr>
                <w:rFonts w:ascii="宋体" w:hAnsi="宋体" w:cs="宋体" w:hint="eastAsia"/>
                <w:color w:val="000000"/>
                <w:sz w:val="24"/>
                <w:szCs w:val="24"/>
              </w:rPr>
              <w:t>园青年</w:t>
            </w:r>
            <w:proofErr w:type="gramEnd"/>
            <w:r>
              <w:rPr>
                <w:rFonts w:ascii="宋体" w:hAnsi="宋体" w:cs="宋体" w:hint="eastAsia"/>
                <w:color w:val="000000"/>
                <w:sz w:val="24"/>
                <w:szCs w:val="24"/>
              </w:rPr>
              <w:t>教师公寓</w:t>
            </w:r>
          </w:p>
        </w:tc>
        <w:tc>
          <w:tcPr>
            <w:tcW w:w="1549" w:type="dxa"/>
            <w:tcBorders>
              <w:top w:val="nil"/>
              <w:left w:val="nil"/>
              <w:bottom w:val="single" w:sz="8" w:space="0" w:color="000000"/>
              <w:right w:val="single" w:sz="8" w:space="0" w:color="000000"/>
            </w:tcBorders>
            <w:vAlign w:val="center"/>
          </w:tcPr>
          <w:p w14:paraId="06422A79" w14:textId="77777777" w:rsidR="005455C3" w:rsidRDefault="00000000">
            <w:pPr>
              <w:widowControl/>
              <w:jc w:val="center"/>
              <w:rPr>
                <w:color w:val="000000"/>
                <w:sz w:val="24"/>
                <w:szCs w:val="24"/>
              </w:rPr>
            </w:pPr>
            <w:r>
              <w:rPr>
                <w:color w:val="000000"/>
                <w:sz w:val="24"/>
                <w:szCs w:val="24"/>
              </w:rPr>
              <w:t>2</w:t>
            </w:r>
          </w:p>
        </w:tc>
        <w:tc>
          <w:tcPr>
            <w:tcW w:w="2268" w:type="dxa"/>
            <w:tcBorders>
              <w:top w:val="nil"/>
              <w:left w:val="nil"/>
              <w:bottom w:val="single" w:sz="8" w:space="0" w:color="000000"/>
              <w:right w:val="single" w:sz="8" w:space="0" w:color="000000"/>
            </w:tcBorders>
            <w:vAlign w:val="center"/>
          </w:tcPr>
          <w:p w14:paraId="33641A22"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东芝</w:t>
            </w:r>
          </w:p>
        </w:tc>
        <w:tc>
          <w:tcPr>
            <w:tcW w:w="861" w:type="dxa"/>
            <w:tcBorders>
              <w:top w:val="nil"/>
              <w:left w:val="nil"/>
              <w:bottom w:val="single" w:sz="8" w:space="0" w:color="000000"/>
              <w:right w:val="single" w:sz="8" w:space="0" w:color="000000"/>
            </w:tcBorders>
            <w:vAlign w:val="center"/>
          </w:tcPr>
          <w:p w14:paraId="224B4A58" w14:textId="77777777" w:rsidR="005455C3" w:rsidRDefault="00000000">
            <w:pPr>
              <w:widowControl/>
              <w:jc w:val="center"/>
              <w:rPr>
                <w:color w:val="000000"/>
                <w:sz w:val="24"/>
                <w:szCs w:val="24"/>
              </w:rPr>
            </w:pPr>
            <w:r>
              <w:rPr>
                <w:color w:val="000000"/>
                <w:sz w:val="24"/>
                <w:szCs w:val="24"/>
              </w:rPr>
              <w:t>6</w:t>
            </w:r>
          </w:p>
        </w:tc>
        <w:tc>
          <w:tcPr>
            <w:tcW w:w="1322" w:type="dxa"/>
            <w:tcBorders>
              <w:top w:val="nil"/>
              <w:left w:val="nil"/>
              <w:bottom w:val="single" w:sz="8" w:space="0" w:color="000000"/>
              <w:right w:val="single" w:sz="8" w:space="0" w:color="000000"/>
            </w:tcBorders>
            <w:vAlign w:val="center"/>
          </w:tcPr>
          <w:p w14:paraId="3D6FCA17"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0AD56EFF"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5677629A"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东园图书馆</w:t>
            </w:r>
          </w:p>
        </w:tc>
        <w:tc>
          <w:tcPr>
            <w:tcW w:w="1549" w:type="dxa"/>
            <w:tcBorders>
              <w:top w:val="nil"/>
              <w:left w:val="nil"/>
              <w:bottom w:val="single" w:sz="8" w:space="0" w:color="000000"/>
              <w:right w:val="single" w:sz="8" w:space="0" w:color="000000"/>
            </w:tcBorders>
            <w:vAlign w:val="center"/>
          </w:tcPr>
          <w:p w14:paraId="3D0E9366" w14:textId="77777777" w:rsidR="005455C3" w:rsidRDefault="00000000">
            <w:pPr>
              <w:widowControl/>
              <w:jc w:val="center"/>
              <w:rPr>
                <w:color w:val="000000"/>
                <w:sz w:val="24"/>
                <w:szCs w:val="24"/>
              </w:rPr>
            </w:pPr>
            <w:r>
              <w:rPr>
                <w:color w:val="000000"/>
                <w:sz w:val="24"/>
                <w:szCs w:val="24"/>
              </w:rPr>
              <w:t>2</w:t>
            </w:r>
          </w:p>
        </w:tc>
        <w:tc>
          <w:tcPr>
            <w:tcW w:w="2268" w:type="dxa"/>
            <w:tcBorders>
              <w:top w:val="nil"/>
              <w:left w:val="nil"/>
              <w:bottom w:val="single" w:sz="8" w:space="0" w:color="000000"/>
              <w:right w:val="single" w:sz="8" w:space="0" w:color="000000"/>
            </w:tcBorders>
            <w:vAlign w:val="center"/>
          </w:tcPr>
          <w:p w14:paraId="733987A5" w14:textId="77777777" w:rsidR="005455C3" w:rsidRDefault="00000000">
            <w:pPr>
              <w:widowControl/>
              <w:jc w:val="center"/>
              <w:rPr>
                <w:rFonts w:ascii="宋体" w:hAnsi="宋体" w:cs="宋体"/>
                <w:color w:val="000000"/>
                <w:sz w:val="24"/>
                <w:szCs w:val="24"/>
              </w:rPr>
            </w:pPr>
            <w:proofErr w:type="gramStart"/>
            <w:r>
              <w:rPr>
                <w:rFonts w:ascii="宋体" w:hAnsi="宋体" w:cs="宋体" w:hint="eastAsia"/>
                <w:color w:val="000000"/>
                <w:sz w:val="24"/>
                <w:szCs w:val="24"/>
              </w:rPr>
              <w:t>帝奥</w:t>
            </w:r>
            <w:proofErr w:type="gramEnd"/>
          </w:p>
        </w:tc>
        <w:tc>
          <w:tcPr>
            <w:tcW w:w="861" w:type="dxa"/>
            <w:tcBorders>
              <w:top w:val="nil"/>
              <w:left w:val="nil"/>
              <w:bottom w:val="single" w:sz="8" w:space="0" w:color="000000"/>
              <w:right w:val="single" w:sz="8" w:space="0" w:color="000000"/>
            </w:tcBorders>
            <w:vAlign w:val="center"/>
          </w:tcPr>
          <w:p w14:paraId="0115ABBF" w14:textId="77777777" w:rsidR="005455C3" w:rsidRDefault="00000000">
            <w:pPr>
              <w:widowControl/>
              <w:jc w:val="center"/>
              <w:rPr>
                <w:color w:val="000000"/>
                <w:sz w:val="24"/>
                <w:szCs w:val="24"/>
              </w:rPr>
            </w:pPr>
            <w:r>
              <w:rPr>
                <w:color w:val="000000"/>
                <w:sz w:val="24"/>
                <w:szCs w:val="24"/>
              </w:rPr>
              <w:t>9</w:t>
            </w:r>
          </w:p>
        </w:tc>
        <w:tc>
          <w:tcPr>
            <w:tcW w:w="1322" w:type="dxa"/>
            <w:tcBorders>
              <w:top w:val="nil"/>
              <w:left w:val="nil"/>
              <w:bottom w:val="single" w:sz="8" w:space="0" w:color="000000"/>
              <w:right w:val="single" w:sz="8" w:space="0" w:color="000000"/>
            </w:tcBorders>
            <w:vAlign w:val="center"/>
          </w:tcPr>
          <w:p w14:paraId="376A79F5"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0209A7EB"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390FD40D"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w:t>
            </w:r>
            <w:proofErr w:type="gramStart"/>
            <w:r>
              <w:rPr>
                <w:rFonts w:ascii="宋体" w:hAnsi="宋体" w:cs="宋体" w:hint="eastAsia"/>
                <w:color w:val="000000"/>
                <w:sz w:val="24"/>
                <w:szCs w:val="24"/>
              </w:rPr>
              <w:t>园实训楼</w:t>
            </w:r>
            <w:proofErr w:type="gramEnd"/>
          </w:p>
        </w:tc>
        <w:tc>
          <w:tcPr>
            <w:tcW w:w="1549" w:type="dxa"/>
            <w:tcBorders>
              <w:top w:val="nil"/>
              <w:left w:val="nil"/>
              <w:bottom w:val="single" w:sz="8" w:space="0" w:color="000000"/>
              <w:right w:val="single" w:sz="8" w:space="0" w:color="000000"/>
            </w:tcBorders>
            <w:vAlign w:val="center"/>
          </w:tcPr>
          <w:p w14:paraId="2F46BF08" w14:textId="77777777" w:rsidR="005455C3" w:rsidRDefault="00000000">
            <w:pPr>
              <w:widowControl/>
              <w:jc w:val="center"/>
              <w:rPr>
                <w:color w:val="000000"/>
                <w:sz w:val="24"/>
                <w:szCs w:val="24"/>
              </w:rPr>
            </w:pPr>
            <w:r>
              <w:rPr>
                <w:color w:val="000000"/>
                <w:sz w:val="24"/>
                <w:szCs w:val="24"/>
              </w:rPr>
              <w:t>4</w:t>
            </w:r>
          </w:p>
        </w:tc>
        <w:tc>
          <w:tcPr>
            <w:tcW w:w="2268" w:type="dxa"/>
            <w:tcBorders>
              <w:top w:val="nil"/>
              <w:left w:val="nil"/>
              <w:bottom w:val="single" w:sz="8" w:space="0" w:color="000000"/>
              <w:right w:val="single" w:sz="8" w:space="0" w:color="000000"/>
            </w:tcBorders>
            <w:vAlign w:val="center"/>
          </w:tcPr>
          <w:p w14:paraId="481B543F"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现代</w:t>
            </w:r>
          </w:p>
        </w:tc>
        <w:tc>
          <w:tcPr>
            <w:tcW w:w="861" w:type="dxa"/>
            <w:tcBorders>
              <w:top w:val="nil"/>
              <w:left w:val="nil"/>
              <w:bottom w:val="single" w:sz="8" w:space="0" w:color="000000"/>
              <w:right w:val="single" w:sz="8" w:space="0" w:color="000000"/>
            </w:tcBorders>
            <w:vAlign w:val="center"/>
          </w:tcPr>
          <w:p w14:paraId="5B7BD385" w14:textId="77777777" w:rsidR="005455C3" w:rsidRDefault="00000000">
            <w:pPr>
              <w:widowControl/>
              <w:jc w:val="center"/>
              <w:rPr>
                <w:color w:val="000000"/>
                <w:sz w:val="24"/>
                <w:szCs w:val="24"/>
              </w:rPr>
            </w:pPr>
            <w:r>
              <w:rPr>
                <w:color w:val="000000"/>
                <w:sz w:val="24"/>
                <w:szCs w:val="24"/>
              </w:rPr>
              <w:t>7</w:t>
            </w:r>
          </w:p>
        </w:tc>
        <w:tc>
          <w:tcPr>
            <w:tcW w:w="1322" w:type="dxa"/>
            <w:tcBorders>
              <w:top w:val="nil"/>
              <w:left w:val="nil"/>
              <w:bottom w:val="single" w:sz="8" w:space="0" w:color="000000"/>
              <w:right w:val="single" w:sz="8" w:space="0" w:color="000000"/>
            </w:tcBorders>
            <w:vAlign w:val="center"/>
          </w:tcPr>
          <w:p w14:paraId="386E7EF7"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4C02C29A"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477BA236"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东园食堂</w:t>
            </w:r>
          </w:p>
        </w:tc>
        <w:tc>
          <w:tcPr>
            <w:tcW w:w="1549" w:type="dxa"/>
            <w:tcBorders>
              <w:top w:val="nil"/>
              <w:left w:val="nil"/>
              <w:bottom w:val="single" w:sz="8" w:space="0" w:color="000000"/>
              <w:right w:val="single" w:sz="8" w:space="0" w:color="000000"/>
            </w:tcBorders>
            <w:vAlign w:val="center"/>
          </w:tcPr>
          <w:p w14:paraId="6D0AC22A" w14:textId="77777777" w:rsidR="005455C3" w:rsidRDefault="00000000">
            <w:pPr>
              <w:widowControl/>
              <w:jc w:val="center"/>
              <w:rPr>
                <w:color w:val="000000"/>
                <w:sz w:val="24"/>
                <w:szCs w:val="24"/>
              </w:rPr>
            </w:pPr>
            <w:r>
              <w:rPr>
                <w:color w:val="000000"/>
                <w:sz w:val="24"/>
                <w:szCs w:val="24"/>
              </w:rPr>
              <w:t>1</w:t>
            </w:r>
          </w:p>
        </w:tc>
        <w:tc>
          <w:tcPr>
            <w:tcW w:w="2268" w:type="dxa"/>
            <w:tcBorders>
              <w:top w:val="nil"/>
              <w:left w:val="nil"/>
              <w:bottom w:val="single" w:sz="8" w:space="0" w:color="000000"/>
              <w:right w:val="single" w:sz="8" w:space="0" w:color="000000"/>
            </w:tcBorders>
            <w:vAlign w:val="center"/>
          </w:tcPr>
          <w:p w14:paraId="50C7C037"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快立</w:t>
            </w:r>
          </w:p>
        </w:tc>
        <w:tc>
          <w:tcPr>
            <w:tcW w:w="861" w:type="dxa"/>
            <w:tcBorders>
              <w:top w:val="nil"/>
              <w:left w:val="nil"/>
              <w:bottom w:val="single" w:sz="8" w:space="0" w:color="000000"/>
              <w:right w:val="single" w:sz="8" w:space="0" w:color="000000"/>
            </w:tcBorders>
            <w:vAlign w:val="center"/>
          </w:tcPr>
          <w:p w14:paraId="1A25DAAB" w14:textId="77777777" w:rsidR="005455C3" w:rsidRDefault="00000000">
            <w:pPr>
              <w:widowControl/>
              <w:jc w:val="center"/>
              <w:rPr>
                <w:color w:val="000000"/>
                <w:sz w:val="24"/>
                <w:szCs w:val="24"/>
              </w:rPr>
            </w:pPr>
            <w:r>
              <w:rPr>
                <w:color w:val="000000"/>
                <w:sz w:val="24"/>
                <w:szCs w:val="24"/>
              </w:rPr>
              <w:t>3</w:t>
            </w:r>
          </w:p>
        </w:tc>
        <w:tc>
          <w:tcPr>
            <w:tcW w:w="1322" w:type="dxa"/>
            <w:tcBorders>
              <w:top w:val="nil"/>
              <w:left w:val="nil"/>
              <w:bottom w:val="single" w:sz="8" w:space="0" w:color="000000"/>
              <w:right w:val="single" w:sz="8" w:space="0" w:color="000000"/>
            </w:tcBorders>
            <w:vAlign w:val="center"/>
          </w:tcPr>
          <w:p w14:paraId="3942A00C"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货梯</w:t>
            </w:r>
          </w:p>
        </w:tc>
      </w:tr>
      <w:tr w:rsidR="005455C3" w14:paraId="61BCCBCF"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20F06A69"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西园综合楼</w:t>
            </w:r>
          </w:p>
        </w:tc>
        <w:tc>
          <w:tcPr>
            <w:tcW w:w="1549" w:type="dxa"/>
            <w:tcBorders>
              <w:top w:val="nil"/>
              <w:left w:val="nil"/>
              <w:bottom w:val="single" w:sz="8" w:space="0" w:color="000000"/>
              <w:right w:val="single" w:sz="8" w:space="0" w:color="000000"/>
            </w:tcBorders>
            <w:vAlign w:val="center"/>
          </w:tcPr>
          <w:p w14:paraId="422EF72A" w14:textId="77777777" w:rsidR="005455C3" w:rsidRDefault="00000000">
            <w:pPr>
              <w:widowControl/>
              <w:jc w:val="center"/>
              <w:rPr>
                <w:color w:val="000000"/>
                <w:sz w:val="24"/>
                <w:szCs w:val="24"/>
              </w:rPr>
            </w:pPr>
            <w:r>
              <w:rPr>
                <w:color w:val="000000"/>
                <w:sz w:val="24"/>
                <w:szCs w:val="24"/>
              </w:rPr>
              <w:t>2</w:t>
            </w:r>
          </w:p>
        </w:tc>
        <w:tc>
          <w:tcPr>
            <w:tcW w:w="2268" w:type="dxa"/>
            <w:tcBorders>
              <w:top w:val="nil"/>
              <w:left w:val="nil"/>
              <w:bottom w:val="single" w:sz="8" w:space="0" w:color="000000"/>
              <w:right w:val="single" w:sz="8" w:space="0" w:color="000000"/>
            </w:tcBorders>
            <w:vAlign w:val="center"/>
          </w:tcPr>
          <w:p w14:paraId="1ECCE8DE"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三菱</w:t>
            </w:r>
          </w:p>
        </w:tc>
        <w:tc>
          <w:tcPr>
            <w:tcW w:w="861" w:type="dxa"/>
            <w:tcBorders>
              <w:top w:val="nil"/>
              <w:left w:val="nil"/>
              <w:bottom w:val="single" w:sz="8" w:space="0" w:color="000000"/>
              <w:right w:val="single" w:sz="8" w:space="0" w:color="000000"/>
            </w:tcBorders>
            <w:vAlign w:val="center"/>
          </w:tcPr>
          <w:p w14:paraId="360E41A0" w14:textId="77777777" w:rsidR="005455C3" w:rsidRDefault="00000000">
            <w:pPr>
              <w:widowControl/>
              <w:jc w:val="center"/>
              <w:rPr>
                <w:color w:val="000000"/>
                <w:sz w:val="24"/>
                <w:szCs w:val="24"/>
              </w:rPr>
            </w:pPr>
            <w:r>
              <w:rPr>
                <w:color w:val="000000"/>
                <w:sz w:val="24"/>
                <w:szCs w:val="24"/>
              </w:rPr>
              <w:t>9</w:t>
            </w:r>
          </w:p>
        </w:tc>
        <w:tc>
          <w:tcPr>
            <w:tcW w:w="1322" w:type="dxa"/>
            <w:tcBorders>
              <w:top w:val="nil"/>
              <w:left w:val="nil"/>
              <w:bottom w:val="single" w:sz="8" w:space="0" w:color="000000"/>
              <w:right w:val="single" w:sz="8" w:space="0" w:color="000000"/>
            </w:tcBorders>
            <w:vAlign w:val="center"/>
          </w:tcPr>
          <w:p w14:paraId="5BF85AB5"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客梯</w:t>
            </w:r>
          </w:p>
        </w:tc>
      </w:tr>
      <w:tr w:rsidR="005455C3" w14:paraId="057E0C82" w14:textId="77777777">
        <w:trPr>
          <w:trHeight w:val="525"/>
        </w:trPr>
        <w:tc>
          <w:tcPr>
            <w:tcW w:w="2977" w:type="dxa"/>
            <w:tcBorders>
              <w:top w:val="nil"/>
              <w:left w:val="single" w:sz="8" w:space="0" w:color="000000"/>
              <w:bottom w:val="single" w:sz="8" w:space="0" w:color="000000"/>
              <w:right w:val="single" w:sz="8" w:space="0" w:color="000000"/>
            </w:tcBorders>
            <w:vAlign w:val="center"/>
          </w:tcPr>
          <w:p w14:paraId="22E3C048"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西园</w:t>
            </w:r>
            <w:proofErr w:type="gramStart"/>
            <w:r>
              <w:rPr>
                <w:rFonts w:ascii="宋体" w:hAnsi="宋体" w:cs="宋体" w:hint="eastAsia"/>
                <w:color w:val="000000"/>
                <w:sz w:val="24"/>
                <w:szCs w:val="24"/>
              </w:rPr>
              <w:t>匠心楼</w:t>
            </w:r>
            <w:proofErr w:type="gramEnd"/>
          </w:p>
        </w:tc>
        <w:tc>
          <w:tcPr>
            <w:tcW w:w="1549" w:type="dxa"/>
            <w:tcBorders>
              <w:top w:val="nil"/>
              <w:left w:val="nil"/>
              <w:bottom w:val="single" w:sz="8" w:space="0" w:color="000000"/>
              <w:right w:val="single" w:sz="8" w:space="0" w:color="000000"/>
            </w:tcBorders>
            <w:vAlign w:val="center"/>
          </w:tcPr>
          <w:p w14:paraId="16545C35" w14:textId="77777777" w:rsidR="005455C3" w:rsidRDefault="00000000">
            <w:pPr>
              <w:widowControl/>
              <w:jc w:val="center"/>
              <w:rPr>
                <w:color w:val="000000"/>
                <w:sz w:val="24"/>
                <w:szCs w:val="24"/>
              </w:rPr>
            </w:pPr>
            <w:r>
              <w:rPr>
                <w:color w:val="000000"/>
                <w:sz w:val="24"/>
                <w:szCs w:val="24"/>
              </w:rPr>
              <w:t>2</w:t>
            </w:r>
          </w:p>
        </w:tc>
        <w:tc>
          <w:tcPr>
            <w:tcW w:w="2268" w:type="dxa"/>
            <w:tcBorders>
              <w:top w:val="nil"/>
              <w:left w:val="nil"/>
              <w:bottom w:val="single" w:sz="8" w:space="0" w:color="000000"/>
              <w:right w:val="single" w:sz="8" w:space="0" w:color="000000"/>
            </w:tcBorders>
            <w:vAlign w:val="center"/>
          </w:tcPr>
          <w:p w14:paraId="3D620CC2"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三菱</w:t>
            </w:r>
          </w:p>
        </w:tc>
        <w:tc>
          <w:tcPr>
            <w:tcW w:w="861" w:type="dxa"/>
            <w:tcBorders>
              <w:top w:val="nil"/>
              <w:left w:val="nil"/>
              <w:bottom w:val="single" w:sz="8" w:space="0" w:color="000000"/>
              <w:right w:val="single" w:sz="8" w:space="0" w:color="000000"/>
            </w:tcBorders>
            <w:vAlign w:val="center"/>
          </w:tcPr>
          <w:p w14:paraId="75904E75" w14:textId="77777777" w:rsidR="005455C3" w:rsidRDefault="00000000">
            <w:pPr>
              <w:widowControl/>
              <w:jc w:val="center"/>
              <w:rPr>
                <w:color w:val="000000"/>
                <w:sz w:val="24"/>
                <w:szCs w:val="24"/>
              </w:rPr>
            </w:pPr>
            <w:r>
              <w:rPr>
                <w:color w:val="000000"/>
                <w:sz w:val="24"/>
                <w:szCs w:val="24"/>
              </w:rPr>
              <w:t>5</w:t>
            </w:r>
          </w:p>
        </w:tc>
        <w:tc>
          <w:tcPr>
            <w:tcW w:w="1322" w:type="dxa"/>
            <w:tcBorders>
              <w:top w:val="nil"/>
              <w:left w:val="nil"/>
              <w:bottom w:val="single" w:sz="8" w:space="0" w:color="000000"/>
              <w:right w:val="single" w:sz="8" w:space="0" w:color="000000"/>
            </w:tcBorders>
            <w:vAlign w:val="center"/>
          </w:tcPr>
          <w:p w14:paraId="3C1ED27E" w14:textId="77777777" w:rsidR="005455C3" w:rsidRDefault="00000000">
            <w:pPr>
              <w:widowControl/>
              <w:jc w:val="center"/>
              <w:rPr>
                <w:rFonts w:ascii="宋体" w:hAnsi="宋体" w:cs="宋体"/>
                <w:color w:val="000000"/>
                <w:sz w:val="24"/>
                <w:szCs w:val="24"/>
              </w:rPr>
            </w:pPr>
            <w:r>
              <w:rPr>
                <w:rFonts w:ascii="宋体" w:hAnsi="宋体" w:cs="宋体" w:hint="eastAsia"/>
                <w:color w:val="000000"/>
                <w:sz w:val="24"/>
                <w:szCs w:val="24"/>
              </w:rPr>
              <w:t>货梯</w:t>
            </w:r>
          </w:p>
        </w:tc>
      </w:tr>
    </w:tbl>
    <w:p w14:paraId="4048727A" w14:textId="77777777" w:rsidR="005455C3" w:rsidRDefault="005455C3">
      <w:pPr>
        <w:ind w:firstLine="420"/>
      </w:pPr>
    </w:p>
    <w:p w14:paraId="07E9688B" w14:textId="246535B5" w:rsidR="005455C3" w:rsidRDefault="00000000">
      <w:pPr>
        <w:widowControl/>
        <w:spacing w:line="360" w:lineRule="auto"/>
        <w:ind w:firstLine="420"/>
        <w:rPr>
          <w:rFonts w:ascii="宋体" w:hAnsi="宋体"/>
          <w:sz w:val="24"/>
          <w:szCs w:val="24"/>
        </w:rPr>
      </w:pPr>
      <w:r>
        <w:rPr>
          <w:rFonts w:ascii="宋体" w:hAnsi="宋体" w:hint="eastAsia"/>
          <w:sz w:val="24"/>
          <w:szCs w:val="24"/>
        </w:rPr>
        <w:t>（2）中标人应具有近</w:t>
      </w:r>
      <w:r w:rsidR="00AF4AF5">
        <w:rPr>
          <w:rFonts w:ascii="宋体" w:hAnsi="宋体" w:hint="eastAsia"/>
          <w:sz w:val="24"/>
          <w:szCs w:val="24"/>
        </w:rPr>
        <w:t>三</w:t>
      </w:r>
      <w:r>
        <w:rPr>
          <w:rFonts w:ascii="宋体" w:hAnsi="宋体" w:hint="eastAsia"/>
          <w:sz w:val="24"/>
          <w:szCs w:val="24"/>
        </w:rPr>
        <w:t>年内市场监督管理局评定的三星及三星以上（最高五星）电梯维保单位资质。中标人须设立项目</w:t>
      </w:r>
      <w:proofErr w:type="gramStart"/>
      <w:r>
        <w:rPr>
          <w:rFonts w:ascii="宋体" w:hAnsi="宋体" w:hint="eastAsia"/>
          <w:sz w:val="24"/>
          <w:szCs w:val="24"/>
        </w:rPr>
        <w:t>实施维保小组</w:t>
      </w:r>
      <w:proofErr w:type="gramEnd"/>
      <w:r>
        <w:rPr>
          <w:rFonts w:ascii="宋体" w:hAnsi="宋体" w:hint="eastAsia"/>
          <w:sz w:val="24"/>
          <w:szCs w:val="24"/>
        </w:rPr>
        <w:t>，</w:t>
      </w:r>
      <w:proofErr w:type="gramStart"/>
      <w:r>
        <w:rPr>
          <w:rFonts w:ascii="宋体" w:hAnsi="宋体" w:hint="eastAsia"/>
          <w:sz w:val="24"/>
          <w:szCs w:val="24"/>
        </w:rPr>
        <w:t>维保小组</w:t>
      </w:r>
      <w:proofErr w:type="gramEnd"/>
      <w:r>
        <w:rPr>
          <w:rFonts w:ascii="宋体" w:hAnsi="宋体" w:hint="eastAsia"/>
          <w:sz w:val="24"/>
          <w:szCs w:val="24"/>
        </w:rPr>
        <w:t>成员包括1名项目负责人以及不少于1名技术人员，</w:t>
      </w:r>
      <w:proofErr w:type="gramStart"/>
      <w:r>
        <w:rPr>
          <w:rFonts w:ascii="宋体" w:hAnsi="宋体" w:hint="eastAsia"/>
          <w:sz w:val="24"/>
          <w:szCs w:val="24"/>
        </w:rPr>
        <w:t>维保小组</w:t>
      </w:r>
      <w:proofErr w:type="gramEnd"/>
      <w:r>
        <w:rPr>
          <w:rFonts w:ascii="宋体" w:hAnsi="宋体" w:hint="eastAsia"/>
          <w:sz w:val="24"/>
          <w:szCs w:val="24"/>
        </w:rPr>
        <w:t>成员为本项目的驻点维保人员，</w:t>
      </w:r>
      <w:r>
        <w:rPr>
          <w:rFonts w:ascii="宋体" w:hAnsi="宋体" w:cs="宋体" w:hint="eastAsia"/>
          <w:sz w:val="24"/>
          <w:szCs w:val="24"/>
        </w:rPr>
        <w:t>项目人员变动必须经甲方同意方可实施。</w:t>
      </w:r>
    </w:p>
    <w:p w14:paraId="205C513F" w14:textId="77777777" w:rsidR="005455C3" w:rsidRDefault="00000000">
      <w:pPr>
        <w:widowControl/>
        <w:spacing w:line="360" w:lineRule="auto"/>
        <w:ind w:firstLine="420"/>
        <w:rPr>
          <w:rFonts w:ascii="宋体" w:hAnsi="宋体"/>
          <w:b/>
          <w:bCs/>
          <w:sz w:val="24"/>
          <w:szCs w:val="24"/>
        </w:rPr>
      </w:pPr>
      <w:r>
        <w:rPr>
          <w:rFonts w:ascii="宋体" w:hAnsi="宋体" w:hint="eastAsia"/>
          <w:b/>
          <w:bCs/>
          <w:sz w:val="24"/>
          <w:szCs w:val="24"/>
        </w:rPr>
        <w:t>（3）中标人需建立24小时报修服务平台，提供及时的</w:t>
      </w:r>
      <w:proofErr w:type="gramStart"/>
      <w:r>
        <w:rPr>
          <w:rFonts w:ascii="宋体" w:hAnsi="宋体" w:hint="eastAsia"/>
          <w:b/>
          <w:bCs/>
          <w:sz w:val="24"/>
          <w:szCs w:val="24"/>
        </w:rPr>
        <w:t>全天候维保服务</w:t>
      </w:r>
      <w:proofErr w:type="gramEnd"/>
      <w:r>
        <w:rPr>
          <w:rFonts w:ascii="宋体" w:hAnsi="宋体" w:hint="eastAsia"/>
          <w:b/>
          <w:bCs/>
          <w:sz w:val="24"/>
          <w:szCs w:val="24"/>
        </w:rPr>
        <w:t>；电梯发生困人故障，乙方须在接到通知后30分钟内将被困人员救出。</w:t>
      </w:r>
    </w:p>
    <w:p w14:paraId="10A5B2EF"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（4）中标人负责办理申报电梯的年检工作，如因中标人失职导致的过检或因其</w:t>
      </w:r>
      <w:proofErr w:type="gramStart"/>
      <w:r>
        <w:rPr>
          <w:rFonts w:ascii="宋体" w:hAnsi="宋体" w:hint="eastAsia"/>
          <w:sz w:val="24"/>
          <w:szCs w:val="24"/>
        </w:rPr>
        <w:t>维保原因</w:t>
      </w:r>
      <w:proofErr w:type="gramEnd"/>
      <w:r>
        <w:rPr>
          <w:rFonts w:ascii="宋体" w:hAnsi="宋体" w:hint="eastAsia"/>
          <w:sz w:val="24"/>
          <w:szCs w:val="24"/>
        </w:rPr>
        <w:t>造成的复检费用及一切不良后果均由中标人承担。</w:t>
      </w:r>
    </w:p>
    <w:p w14:paraId="3FCE3485"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lastRenderedPageBreak/>
        <w:t>（5）在维保期内，因中标</w:t>
      </w:r>
      <w:proofErr w:type="gramStart"/>
      <w:r>
        <w:rPr>
          <w:rFonts w:ascii="宋体" w:hAnsi="宋体" w:hint="eastAsia"/>
          <w:sz w:val="24"/>
          <w:szCs w:val="24"/>
        </w:rPr>
        <w:t>人原因</w:t>
      </w:r>
      <w:proofErr w:type="gramEnd"/>
      <w:r>
        <w:rPr>
          <w:rFonts w:ascii="宋体" w:hAnsi="宋体" w:hint="eastAsia"/>
          <w:sz w:val="24"/>
          <w:szCs w:val="24"/>
        </w:rPr>
        <w:t>导致设备运行异常造成的一切损失（人身和财产）由中标人承担。维保期内中标人应确保不发生安全责任事故，因中标</w:t>
      </w:r>
      <w:proofErr w:type="gramStart"/>
      <w:r>
        <w:rPr>
          <w:rFonts w:ascii="宋体" w:hAnsi="宋体" w:hint="eastAsia"/>
          <w:sz w:val="24"/>
          <w:szCs w:val="24"/>
        </w:rPr>
        <w:t>人原因</w:t>
      </w:r>
      <w:proofErr w:type="gramEnd"/>
      <w:r>
        <w:rPr>
          <w:rFonts w:ascii="宋体" w:hAnsi="宋体" w:hint="eastAsia"/>
          <w:sz w:val="24"/>
          <w:szCs w:val="24"/>
        </w:rPr>
        <w:t>导致电梯运行异常导致的招标人或第三方人身伤害、财产损失的，由中标人承担一切后果及责任包括但不限于赔偿责任及由此对招标人、第三方造成的影响等。</w:t>
      </w:r>
    </w:p>
    <w:p w14:paraId="64C1A6E9"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（6）规章制度。中标人应制定严格的管理制度，必须包含工作纪律、巡查制度、节能管理制度、保密制度等内容。</w:t>
      </w:r>
    </w:p>
    <w:p w14:paraId="742D1541"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（7）工作纪律。中标人的维保人员在工作中应穿着统一的制服，讲究礼貌、文明执勤，遵守招标人的有关规定。如有违反纪律或不称职行为者，招标人有权向中标人要求换人，并根据考核办法处理。</w:t>
      </w:r>
    </w:p>
    <w:p w14:paraId="00954BF0"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（8）设备巡查。中标人的维护人员应每周至少两次对电梯设备运行情况进行检查，发现问题及时处理，并做好巡查记录。</w:t>
      </w:r>
    </w:p>
    <w:p w14:paraId="7A8EEA42"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9）保密要求。要求中标人严格执行国家有关的保密法律、法规及规章制度。对招标人提供的相关材料，中标人应妥善保管，不得向第三方提供、转述该资料的任何部分，否则，造成严重后果的，追究其法律责任。</w:t>
      </w:r>
    </w:p>
    <w:p w14:paraId="57BDEF65"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（10）考核办法。</w:t>
      </w:r>
      <w:r>
        <w:rPr>
          <w:rFonts w:ascii="宋体" w:hint="eastAsia"/>
          <w:b/>
          <w:sz w:val="24"/>
          <w:szCs w:val="24"/>
        </w:rPr>
        <w:t>《电梯设备设施维保月考核表》</w:t>
      </w:r>
      <w:r>
        <w:rPr>
          <w:rFonts w:ascii="宋体" w:hAnsi="宋体" w:hint="eastAsia"/>
          <w:sz w:val="24"/>
          <w:szCs w:val="24"/>
        </w:rPr>
        <w:t>作为合同附件，中标人必须严格执行。</w:t>
      </w:r>
    </w:p>
    <w:p w14:paraId="0CBFC9A1" w14:textId="77777777" w:rsidR="005455C3" w:rsidRDefault="00000000">
      <w:pPr>
        <w:widowControl/>
        <w:spacing w:line="360" w:lineRule="auto"/>
        <w:ind w:firstLine="420"/>
        <w:rPr>
          <w:rFonts w:ascii="宋体" w:hAnsi="宋体"/>
          <w:sz w:val="24"/>
          <w:szCs w:val="24"/>
        </w:rPr>
      </w:pPr>
      <w:r>
        <w:rPr>
          <w:rFonts w:ascii="宋体" w:hAnsi="宋体" w:hint="eastAsia"/>
          <w:sz w:val="24"/>
          <w:szCs w:val="24"/>
        </w:rPr>
        <w:t>（1</w:t>
      </w:r>
      <w:r>
        <w:rPr>
          <w:rFonts w:ascii="宋体" w:hAnsi="宋体"/>
          <w:sz w:val="24"/>
          <w:szCs w:val="24"/>
        </w:rPr>
        <w:t>1</w:t>
      </w:r>
      <w:r>
        <w:rPr>
          <w:rFonts w:ascii="宋体" w:hAnsi="宋体" w:hint="eastAsia"/>
          <w:sz w:val="24"/>
          <w:szCs w:val="24"/>
        </w:rPr>
        <w:t>）中标人负责每年度综合性运行安全和运行质量的检查,并在检测结束时向招标人提交检测报告。</w:t>
      </w:r>
    </w:p>
    <w:p w14:paraId="745B89E8" w14:textId="77777777" w:rsidR="005455C3" w:rsidRDefault="00000000">
      <w:pPr>
        <w:widowControl/>
        <w:spacing w:line="360" w:lineRule="auto"/>
        <w:ind w:firstLine="420"/>
        <w:rPr>
          <w:rFonts w:ascii="宋体" w:hAnsi="宋体"/>
          <w:b/>
          <w:bCs/>
          <w:sz w:val="24"/>
          <w:szCs w:val="24"/>
        </w:rPr>
      </w:pPr>
      <w:r>
        <w:rPr>
          <w:rFonts w:ascii="宋体" w:hAnsi="宋体" w:hint="eastAsia"/>
          <w:b/>
          <w:bCs/>
          <w:sz w:val="24"/>
          <w:szCs w:val="24"/>
        </w:rPr>
        <w:t>（1</w:t>
      </w:r>
      <w:r>
        <w:rPr>
          <w:rFonts w:ascii="宋体" w:hAnsi="宋体"/>
          <w:b/>
          <w:bCs/>
          <w:sz w:val="24"/>
          <w:szCs w:val="24"/>
        </w:rPr>
        <w:t>2</w:t>
      </w:r>
      <w:r>
        <w:rPr>
          <w:rFonts w:ascii="宋体" w:hAnsi="宋体" w:hint="eastAsia"/>
          <w:b/>
          <w:bCs/>
          <w:sz w:val="24"/>
          <w:szCs w:val="24"/>
        </w:rPr>
        <w:t>）电梯设备设施</w:t>
      </w:r>
      <w:proofErr w:type="gramStart"/>
      <w:r>
        <w:rPr>
          <w:rFonts w:ascii="宋体" w:hAnsi="宋体" w:hint="eastAsia"/>
          <w:b/>
          <w:bCs/>
          <w:sz w:val="24"/>
          <w:szCs w:val="24"/>
        </w:rPr>
        <w:t>维保月</w:t>
      </w:r>
      <w:proofErr w:type="gramEnd"/>
      <w:r>
        <w:rPr>
          <w:rFonts w:ascii="宋体" w:hAnsi="宋体" w:hint="eastAsia"/>
          <w:b/>
          <w:bCs/>
          <w:sz w:val="24"/>
          <w:szCs w:val="24"/>
        </w:rPr>
        <w:t>考核表</w:t>
      </w:r>
    </w:p>
    <w:p w14:paraId="76C67554" w14:textId="77777777" w:rsidR="005455C3" w:rsidRDefault="00000000">
      <w:pPr>
        <w:rPr>
          <w:rFonts w:ascii="宋体" w:hAnsi="宋体"/>
          <w:b/>
          <w:sz w:val="24"/>
          <w:szCs w:val="24"/>
        </w:rPr>
      </w:pPr>
      <w:r>
        <w:rPr>
          <w:rFonts w:ascii="宋体" w:hAnsi="宋体" w:hint="eastAsia"/>
          <w:b/>
          <w:sz w:val="24"/>
          <w:szCs w:val="24"/>
        </w:rPr>
        <w:t>被考核单位：</w:t>
      </w:r>
      <w:r>
        <w:rPr>
          <w:rFonts w:ascii="宋体" w:hAnsi="宋体" w:hint="eastAsia"/>
          <w:b/>
          <w:sz w:val="24"/>
          <w:szCs w:val="24"/>
          <w:u w:val="single"/>
        </w:rPr>
        <w:t xml:space="preserve">                        </w:t>
      </w:r>
      <w:r>
        <w:rPr>
          <w:rFonts w:ascii="宋体" w:hAnsi="宋体" w:hint="eastAsia"/>
          <w:b/>
          <w:sz w:val="24"/>
          <w:szCs w:val="24"/>
        </w:rPr>
        <w:t xml:space="preserve">     考核年月：</w:t>
      </w:r>
      <w:r>
        <w:rPr>
          <w:rFonts w:ascii="宋体" w:hAnsi="宋体" w:hint="eastAsia"/>
          <w:b/>
          <w:sz w:val="24"/>
          <w:szCs w:val="24"/>
          <w:u w:val="single"/>
        </w:rPr>
        <w:t xml:space="preserve">      </w:t>
      </w:r>
      <w:r>
        <w:rPr>
          <w:rFonts w:ascii="宋体" w:hAnsi="宋体" w:hint="eastAsia"/>
          <w:b/>
          <w:sz w:val="24"/>
          <w:szCs w:val="24"/>
        </w:rPr>
        <w:t>年</w:t>
      </w:r>
      <w:r>
        <w:rPr>
          <w:rFonts w:ascii="宋体" w:hAnsi="宋体" w:hint="eastAsia"/>
          <w:b/>
          <w:sz w:val="24"/>
          <w:szCs w:val="24"/>
          <w:u w:val="single"/>
        </w:rPr>
        <w:t xml:space="preserve">       </w:t>
      </w:r>
      <w:r>
        <w:rPr>
          <w:rFonts w:ascii="宋体" w:hAnsi="宋体" w:hint="eastAsia"/>
          <w:b/>
          <w:sz w:val="24"/>
          <w:szCs w:val="24"/>
        </w:rPr>
        <w:t>月</w:t>
      </w: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057"/>
        <w:gridCol w:w="4887"/>
        <w:gridCol w:w="1054"/>
        <w:gridCol w:w="797"/>
      </w:tblGrid>
      <w:tr w:rsidR="005455C3" w14:paraId="1F32A283" w14:textId="77777777">
        <w:tc>
          <w:tcPr>
            <w:tcW w:w="296" w:type="pct"/>
            <w:vAlign w:val="center"/>
          </w:tcPr>
          <w:p w14:paraId="36900596" w14:textId="77777777" w:rsidR="005455C3" w:rsidRDefault="00000000">
            <w:pPr>
              <w:jc w:val="center"/>
              <w:rPr>
                <w:rFonts w:ascii="宋体" w:hAnsi="宋体" w:cs="宋体"/>
                <w:b/>
                <w:sz w:val="24"/>
                <w:szCs w:val="24"/>
              </w:rPr>
            </w:pPr>
            <w:r>
              <w:rPr>
                <w:rFonts w:ascii="宋体" w:hAnsi="宋体" w:cs="宋体" w:hint="eastAsia"/>
                <w:b/>
                <w:sz w:val="24"/>
                <w:szCs w:val="24"/>
              </w:rPr>
              <w:t>序号</w:t>
            </w:r>
          </w:p>
        </w:tc>
        <w:tc>
          <w:tcPr>
            <w:tcW w:w="637" w:type="pct"/>
            <w:vAlign w:val="center"/>
          </w:tcPr>
          <w:p w14:paraId="4E331EE3" w14:textId="77777777" w:rsidR="005455C3" w:rsidRDefault="00000000">
            <w:pPr>
              <w:jc w:val="center"/>
              <w:rPr>
                <w:rFonts w:ascii="宋体" w:hAnsi="宋体" w:cs="宋体"/>
                <w:b/>
                <w:sz w:val="24"/>
                <w:szCs w:val="24"/>
              </w:rPr>
            </w:pPr>
            <w:r>
              <w:rPr>
                <w:rFonts w:ascii="宋体" w:hAnsi="宋体" w:cs="宋体" w:hint="eastAsia"/>
                <w:b/>
                <w:sz w:val="24"/>
                <w:szCs w:val="24"/>
              </w:rPr>
              <w:t>考核项目</w:t>
            </w:r>
          </w:p>
        </w:tc>
        <w:tc>
          <w:tcPr>
            <w:tcW w:w="2948" w:type="pct"/>
            <w:vAlign w:val="center"/>
          </w:tcPr>
          <w:p w14:paraId="1A34CAAD" w14:textId="77777777" w:rsidR="005455C3" w:rsidRDefault="00000000">
            <w:pPr>
              <w:jc w:val="center"/>
              <w:rPr>
                <w:rFonts w:ascii="宋体" w:hAnsi="宋体" w:cs="宋体"/>
                <w:b/>
                <w:sz w:val="24"/>
                <w:szCs w:val="24"/>
              </w:rPr>
            </w:pPr>
            <w:r>
              <w:rPr>
                <w:rFonts w:ascii="宋体" w:hAnsi="宋体" w:cs="宋体" w:hint="eastAsia"/>
                <w:b/>
                <w:sz w:val="24"/>
                <w:szCs w:val="24"/>
              </w:rPr>
              <w:t>考核具体内容</w:t>
            </w:r>
          </w:p>
        </w:tc>
        <w:tc>
          <w:tcPr>
            <w:tcW w:w="636" w:type="pct"/>
            <w:vAlign w:val="center"/>
          </w:tcPr>
          <w:p w14:paraId="76500B03" w14:textId="77777777" w:rsidR="005455C3" w:rsidRDefault="00000000">
            <w:pPr>
              <w:jc w:val="center"/>
              <w:rPr>
                <w:rFonts w:ascii="宋体" w:hAnsi="宋体" w:cs="宋体"/>
                <w:b/>
                <w:sz w:val="24"/>
                <w:szCs w:val="24"/>
              </w:rPr>
            </w:pPr>
            <w:r>
              <w:rPr>
                <w:rFonts w:ascii="宋体" w:hAnsi="宋体" w:cs="宋体" w:hint="eastAsia"/>
                <w:b/>
                <w:sz w:val="24"/>
                <w:szCs w:val="24"/>
              </w:rPr>
              <w:t>考核结果</w:t>
            </w:r>
          </w:p>
        </w:tc>
        <w:tc>
          <w:tcPr>
            <w:tcW w:w="481" w:type="pct"/>
            <w:vAlign w:val="center"/>
          </w:tcPr>
          <w:p w14:paraId="77C36CD2" w14:textId="77777777" w:rsidR="005455C3" w:rsidRDefault="00000000">
            <w:pPr>
              <w:jc w:val="center"/>
              <w:rPr>
                <w:rFonts w:ascii="宋体" w:hAnsi="宋体" w:cs="宋体"/>
                <w:b/>
                <w:sz w:val="24"/>
                <w:szCs w:val="24"/>
              </w:rPr>
            </w:pPr>
            <w:r>
              <w:rPr>
                <w:rFonts w:ascii="宋体" w:hAnsi="宋体" w:cs="宋体" w:hint="eastAsia"/>
                <w:b/>
                <w:sz w:val="24"/>
                <w:szCs w:val="24"/>
              </w:rPr>
              <w:t>备注</w:t>
            </w:r>
          </w:p>
        </w:tc>
      </w:tr>
      <w:tr w:rsidR="005455C3" w14:paraId="06E03F18" w14:textId="77777777">
        <w:trPr>
          <w:cantSplit/>
        </w:trPr>
        <w:tc>
          <w:tcPr>
            <w:tcW w:w="296" w:type="pct"/>
            <w:vMerge w:val="restart"/>
            <w:vAlign w:val="center"/>
          </w:tcPr>
          <w:p w14:paraId="7491368E" w14:textId="77777777" w:rsidR="005455C3" w:rsidRDefault="00000000">
            <w:pPr>
              <w:jc w:val="center"/>
              <w:rPr>
                <w:rFonts w:ascii="宋体" w:hAnsi="宋体" w:cs="宋体"/>
                <w:sz w:val="24"/>
                <w:szCs w:val="24"/>
              </w:rPr>
            </w:pPr>
            <w:r>
              <w:rPr>
                <w:rFonts w:ascii="宋体" w:hAnsi="宋体" w:cs="宋体" w:hint="eastAsia"/>
                <w:sz w:val="24"/>
                <w:szCs w:val="24"/>
              </w:rPr>
              <w:t>1</w:t>
            </w:r>
          </w:p>
        </w:tc>
        <w:tc>
          <w:tcPr>
            <w:tcW w:w="637" w:type="pct"/>
            <w:vMerge w:val="restart"/>
            <w:vAlign w:val="center"/>
          </w:tcPr>
          <w:p w14:paraId="01E6E3EB" w14:textId="77777777" w:rsidR="005455C3" w:rsidRDefault="00000000">
            <w:pPr>
              <w:jc w:val="center"/>
              <w:rPr>
                <w:rFonts w:ascii="宋体" w:hAnsi="宋体" w:cs="宋体"/>
                <w:sz w:val="24"/>
                <w:szCs w:val="24"/>
              </w:rPr>
            </w:pPr>
            <w:r>
              <w:rPr>
                <w:rFonts w:ascii="宋体" w:hAnsi="宋体" w:cs="宋体" w:hint="eastAsia"/>
                <w:sz w:val="24"/>
                <w:szCs w:val="24"/>
              </w:rPr>
              <w:t>维保工作计划性</w:t>
            </w:r>
          </w:p>
        </w:tc>
        <w:tc>
          <w:tcPr>
            <w:tcW w:w="2948" w:type="pct"/>
          </w:tcPr>
          <w:p w14:paraId="11C26B71" w14:textId="77777777" w:rsidR="005455C3" w:rsidRDefault="00000000">
            <w:pPr>
              <w:rPr>
                <w:rFonts w:ascii="宋体" w:hAnsi="宋体" w:cs="宋体"/>
                <w:sz w:val="24"/>
                <w:szCs w:val="24"/>
              </w:rPr>
            </w:pPr>
            <w:r>
              <w:rPr>
                <w:rFonts w:ascii="宋体" w:hAnsi="宋体" w:cs="宋体" w:hint="eastAsia"/>
                <w:sz w:val="24"/>
                <w:szCs w:val="24"/>
              </w:rPr>
              <w:t>1、乙方每月25日前向甲方提交次月维保计划，如未按时提交，每次考核扣2分。</w:t>
            </w:r>
          </w:p>
        </w:tc>
        <w:tc>
          <w:tcPr>
            <w:tcW w:w="636" w:type="pct"/>
          </w:tcPr>
          <w:p w14:paraId="6AA082F3" w14:textId="77777777" w:rsidR="005455C3" w:rsidRDefault="005455C3">
            <w:pPr>
              <w:rPr>
                <w:rFonts w:ascii="宋体" w:hAnsi="宋体" w:cs="宋体"/>
                <w:sz w:val="24"/>
                <w:szCs w:val="24"/>
              </w:rPr>
            </w:pPr>
          </w:p>
        </w:tc>
        <w:tc>
          <w:tcPr>
            <w:tcW w:w="481" w:type="pct"/>
          </w:tcPr>
          <w:p w14:paraId="2ACC9E43" w14:textId="77777777" w:rsidR="005455C3" w:rsidRDefault="005455C3">
            <w:pPr>
              <w:rPr>
                <w:rFonts w:ascii="宋体" w:hAnsi="宋体" w:cs="宋体"/>
                <w:sz w:val="24"/>
                <w:szCs w:val="24"/>
              </w:rPr>
            </w:pPr>
          </w:p>
        </w:tc>
      </w:tr>
      <w:tr w:rsidR="005455C3" w14:paraId="1DE68FE1" w14:textId="77777777">
        <w:trPr>
          <w:cantSplit/>
        </w:trPr>
        <w:tc>
          <w:tcPr>
            <w:tcW w:w="296" w:type="pct"/>
            <w:vMerge/>
            <w:vAlign w:val="center"/>
          </w:tcPr>
          <w:p w14:paraId="63E12B85" w14:textId="77777777" w:rsidR="005455C3" w:rsidRDefault="005455C3">
            <w:pPr>
              <w:widowControl/>
              <w:jc w:val="left"/>
              <w:rPr>
                <w:rFonts w:ascii="宋体" w:hAnsi="宋体" w:cs="宋体"/>
                <w:sz w:val="24"/>
                <w:szCs w:val="24"/>
              </w:rPr>
            </w:pPr>
          </w:p>
        </w:tc>
        <w:tc>
          <w:tcPr>
            <w:tcW w:w="637" w:type="pct"/>
            <w:vMerge/>
            <w:vAlign w:val="center"/>
          </w:tcPr>
          <w:p w14:paraId="504F892C" w14:textId="77777777" w:rsidR="005455C3" w:rsidRDefault="005455C3">
            <w:pPr>
              <w:widowControl/>
              <w:jc w:val="left"/>
              <w:rPr>
                <w:rFonts w:ascii="宋体" w:hAnsi="宋体" w:cs="宋体"/>
                <w:sz w:val="24"/>
                <w:szCs w:val="24"/>
              </w:rPr>
            </w:pPr>
          </w:p>
        </w:tc>
        <w:tc>
          <w:tcPr>
            <w:tcW w:w="2948" w:type="pct"/>
          </w:tcPr>
          <w:p w14:paraId="164E407E" w14:textId="77777777" w:rsidR="005455C3" w:rsidRDefault="00000000">
            <w:pPr>
              <w:rPr>
                <w:rFonts w:ascii="宋体" w:hAnsi="宋体" w:cs="宋体"/>
                <w:sz w:val="24"/>
                <w:szCs w:val="24"/>
              </w:rPr>
            </w:pPr>
            <w:r>
              <w:rPr>
                <w:rFonts w:ascii="宋体" w:hAnsi="宋体" w:cs="宋体" w:hint="eastAsia"/>
                <w:sz w:val="24"/>
                <w:szCs w:val="24"/>
              </w:rPr>
              <w:t>2、月度维保计划内容应包含：维保人员信息、维保任务类型（月度、季度、半年、年度）、维保时间、维保梯台信息，如内容不全，每项扣2分。</w:t>
            </w:r>
          </w:p>
        </w:tc>
        <w:tc>
          <w:tcPr>
            <w:tcW w:w="636" w:type="pct"/>
          </w:tcPr>
          <w:p w14:paraId="530CDDA4" w14:textId="77777777" w:rsidR="005455C3" w:rsidRDefault="005455C3">
            <w:pPr>
              <w:rPr>
                <w:rFonts w:ascii="宋体" w:hAnsi="宋体" w:cs="宋体"/>
                <w:sz w:val="24"/>
                <w:szCs w:val="24"/>
              </w:rPr>
            </w:pPr>
          </w:p>
        </w:tc>
        <w:tc>
          <w:tcPr>
            <w:tcW w:w="481" w:type="pct"/>
          </w:tcPr>
          <w:p w14:paraId="2F9FBB70" w14:textId="77777777" w:rsidR="005455C3" w:rsidRDefault="005455C3">
            <w:pPr>
              <w:rPr>
                <w:rFonts w:ascii="宋体" w:hAnsi="宋体" w:cs="宋体"/>
                <w:sz w:val="24"/>
                <w:szCs w:val="24"/>
              </w:rPr>
            </w:pPr>
          </w:p>
        </w:tc>
      </w:tr>
      <w:tr w:rsidR="005455C3" w14:paraId="08EF6B09" w14:textId="77777777">
        <w:trPr>
          <w:cantSplit/>
        </w:trPr>
        <w:tc>
          <w:tcPr>
            <w:tcW w:w="296" w:type="pct"/>
            <w:vMerge/>
            <w:vAlign w:val="center"/>
          </w:tcPr>
          <w:p w14:paraId="312A7C90" w14:textId="77777777" w:rsidR="005455C3" w:rsidRDefault="005455C3">
            <w:pPr>
              <w:widowControl/>
              <w:jc w:val="left"/>
              <w:rPr>
                <w:rFonts w:ascii="宋体" w:hAnsi="宋体" w:cs="宋体"/>
                <w:sz w:val="24"/>
                <w:szCs w:val="24"/>
              </w:rPr>
            </w:pPr>
          </w:p>
        </w:tc>
        <w:tc>
          <w:tcPr>
            <w:tcW w:w="637" w:type="pct"/>
            <w:vMerge/>
            <w:vAlign w:val="center"/>
          </w:tcPr>
          <w:p w14:paraId="45F96146" w14:textId="77777777" w:rsidR="005455C3" w:rsidRDefault="005455C3">
            <w:pPr>
              <w:widowControl/>
              <w:jc w:val="left"/>
              <w:rPr>
                <w:rFonts w:ascii="宋体" w:hAnsi="宋体" w:cs="宋体"/>
                <w:sz w:val="24"/>
                <w:szCs w:val="24"/>
              </w:rPr>
            </w:pPr>
          </w:p>
        </w:tc>
        <w:tc>
          <w:tcPr>
            <w:tcW w:w="2948" w:type="pct"/>
          </w:tcPr>
          <w:p w14:paraId="0B15A6C8" w14:textId="77777777" w:rsidR="005455C3" w:rsidRDefault="00000000">
            <w:pPr>
              <w:rPr>
                <w:rFonts w:ascii="宋体" w:hAnsi="宋体" w:cs="宋体"/>
                <w:sz w:val="24"/>
                <w:szCs w:val="24"/>
              </w:rPr>
            </w:pPr>
            <w:r>
              <w:rPr>
                <w:rFonts w:ascii="宋体" w:hAnsi="宋体" w:cs="宋体" w:hint="eastAsia"/>
                <w:sz w:val="24"/>
                <w:szCs w:val="24"/>
              </w:rPr>
              <w:t>3、乙方每次维保工作需严格按照《电梯维护保养规则》TSG T5002-2017进行预防性保养工作，保时保质完成维保工作，如有特殊情况不能按计划进行维保，必须提前以书面形式告知甲方，经甲方同意后方可变更，但每台电梯保养时间间隔不得超过15天。未按计划进行保养，每次考核扣5分，变更保养时间未提前书面告知，每次考核扣5分。</w:t>
            </w:r>
          </w:p>
        </w:tc>
        <w:tc>
          <w:tcPr>
            <w:tcW w:w="636" w:type="pct"/>
          </w:tcPr>
          <w:p w14:paraId="58ABECCB" w14:textId="77777777" w:rsidR="005455C3" w:rsidRDefault="005455C3">
            <w:pPr>
              <w:rPr>
                <w:rFonts w:ascii="宋体" w:hAnsi="宋体" w:cs="宋体"/>
                <w:sz w:val="24"/>
                <w:szCs w:val="24"/>
              </w:rPr>
            </w:pPr>
          </w:p>
        </w:tc>
        <w:tc>
          <w:tcPr>
            <w:tcW w:w="481" w:type="pct"/>
          </w:tcPr>
          <w:p w14:paraId="56A8130B" w14:textId="77777777" w:rsidR="005455C3" w:rsidRDefault="005455C3">
            <w:pPr>
              <w:rPr>
                <w:rFonts w:ascii="宋体" w:hAnsi="宋体" w:cs="宋体"/>
                <w:sz w:val="24"/>
                <w:szCs w:val="24"/>
              </w:rPr>
            </w:pPr>
          </w:p>
        </w:tc>
      </w:tr>
      <w:tr w:rsidR="005455C3" w14:paraId="7079FBCA" w14:textId="77777777">
        <w:trPr>
          <w:cantSplit/>
          <w:trHeight w:val="859"/>
        </w:trPr>
        <w:tc>
          <w:tcPr>
            <w:tcW w:w="296" w:type="pct"/>
            <w:vMerge w:val="restart"/>
            <w:vAlign w:val="center"/>
          </w:tcPr>
          <w:p w14:paraId="63E9EA2B" w14:textId="77777777" w:rsidR="005455C3" w:rsidRDefault="00000000">
            <w:pPr>
              <w:jc w:val="center"/>
              <w:rPr>
                <w:rFonts w:ascii="宋体" w:hAnsi="宋体" w:cs="宋体"/>
                <w:sz w:val="24"/>
                <w:szCs w:val="24"/>
              </w:rPr>
            </w:pPr>
            <w:r>
              <w:rPr>
                <w:rFonts w:ascii="宋体" w:hAnsi="宋体" w:cs="宋体" w:hint="eastAsia"/>
                <w:sz w:val="24"/>
                <w:szCs w:val="24"/>
              </w:rPr>
              <w:t>2</w:t>
            </w:r>
          </w:p>
        </w:tc>
        <w:tc>
          <w:tcPr>
            <w:tcW w:w="637" w:type="pct"/>
            <w:vMerge w:val="restart"/>
            <w:vAlign w:val="center"/>
          </w:tcPr>
          <w:p w14:paraId="1FC972C7" w14:textId="77777777" w:rsidR="005455C3" w:rsidRDefault="00000000">
            <w:pPr>
              <w:jc w:val="center"/>
              <w:rPr>
                <w:rFonts w:ascii="宋体" w:hAnsi="宋体" w:cs="宋体"/>
                <w:sz w:val="24"/>
                <w:szCs w:val="24"/>
              </w:rPr>
            </w:pPr>
            <w:r>
              <w:rPr>
                <w:rFonts w:ascii="宋体" w:hAnsi="宋体" w:cs="宋体" w:hint="eastAsia"/>
                <w:sz w:val="24"/>
                <w:szCs w:val="24"/>
              </w:rPr>
              <w:t>维保工作准时率、及时率</w:t>
            </w:r>
          </w:p>
        </w:tc>
        <w:tc>
          <w:tcPr>
            <w:tcW w:w="2948" w:type="pct"/>
          </w:tcPr>
          <w:p w14:paraId="0E44F923" w14:textId="77777777" w:rsidR="005455C3" w:rsidRDefault="00000000">
            <w:pPr>
              <w:rPr>
                <w:rFonts w:ascii="宋体" w:hAnsi="宋体" w:cs="宋体"/>
                <w:sz w:val="24"/>
                <w:szCs w:val="24"/>
              </w:rPr>
            </w:pPr>
            <w:r>
              <w:rPr>
                <w:rFonts w:ascii="宋体" w:hAnsi="宋体" w:cs="宋体" w:hint="eastAsia"/>
                <w:sz w:val="24"/>
                <w:szCs w:val="24"/>
              </w:rPr>
              <w:t>乙方现场至少有两人进行电梯维保作业，能够有效保障作业安全，并按照我方电梯管理规定执行，按时完成维保作业。未按要求执行，每次考核扣2分。</w:t>
            </w:r>
          </w:p>
        </w:tc>
        <w:tc>
          <w:tcPr>
            <w:tcW w:w="636" w:type="pct"/>
          </w:tcPr>
          <w:p w14:paraId="07167A14" w14:textId="77777777" w:rsidR="005455C3" w:rsidRDefault="005455C3">
            <w:pPr>
              <w:rPr>
                <w:rFonts w:ascii="宋体" w:hAnsi="宋体" w:cs="宋体"/>
                <w:sz w:val="24"/>
                <w:szCs w:val="24"/>
              </w:rPr>
            </w:pPr>
          </w:p>
        </w:tc>
        <w:tc>
          <w:tcPr>
            <w:tcW w:w="481" w:type="pct"/>
          </w:tcPr>
          <w:p w14:paraId="0455F3E3" w14:textId="77777777" w:rsidR="005455C3" w:rsidRDefault="005455C3">
            <w:pPr>
              <w:rPr>
                <w:rFonts w:ascii="宋体" w:hAnsi="宋体" w:cs="宋体"/>
                <w:sz w:val="24"/>
                <w:szCs w:val="24"/>
              </w:rPr>
            </w:pPr>
          </w:p>
        </w:tc>
      </w:tr>
      <w:tr w:rsidR="005455C3" w14:paraId="14AE374C" w14:textId="77777777">
        <w:trPr>
          <w:cantSplit/>
        </w:trPr>
        <w:tc>
          <w:tcPr>
            <w:tcW w:w="296" w:type="pct"/>
            <w:vMerge w:val="restart"/>
            <w:vAlign w:val="center"/>
          </w:tcPr>
          <w:p w14:paraId="12BD7AA8" w14:textId="77777777" w:rsidR="005455C3" w:rsidRDefault="00000000">
            <w:pPr>
              <w:jc w:val="center"/>
              <w:rPr>
                <w:rFonts w:ascii="宋体" w:hAnsi="宋体" w:cs="宋体"/>
                <w:sz w:val="24"/>
                <w:szCs w:val="24"/>
              </w:rPr>
            </w:pPr>
            <w:r>
              <w:rPr>
                <w:rFonts w:ascii="宋体" w:hAnsi="宋体" w:cs="宋体" w:hint="eastAsia"/>
                <w:sz w:val="24"/>
                <w:szCs w:val="24"/>
              </w:rPr>
              <w:t>3</w:t>
            </w:r>
          </w:p>
        </w:tc>
        <w:tc>
          <w:tcPr>
            <w:tcW w:w="637" w:type="pct"/>
            <w:vMerge w:val="restart"/>
            <w:vAlign w:val="center"/>
          </w:tcPr>
          <w:p w14:paraId="0A1745B1" w14:textId="77777777" w:rsidR="005455C3" w:rsidRDefault="00000000">
            <w:pPr>
              <w:jc w:val="center"/>
              <w:rPr>
                <w:rFonts w:ascii="宋体" w:hAnsi="宋体" w:cs="宋体"/>
                <w:sz w:val="24"/>
                <w:szCs w:val="24"/>
              </w:rPr>
            </w:pPr>
            <w:r>
              <w:rPr>
                <w:rFonts w:ascii="宋体" w:hAnsi="宋体" w:cs="宋体" w:hint="eastAsia"/>
                <w:sz w:val="24"/>
                <w:szCs w:val="24"/>
              </w:rPr>
              <w:t>维保记录及现场管理</w:t>
            </w:r>
          </w:p>
        </w:tc>
        <w:tc>
          <w:tcPr>
            <w:tcW w:w="2948" w:type="pct"/>
          </w:tcPr>
          <w:p w14:paraId="39D955CB" w14:textId="77777777" w:rsidR="005455C3" w:rsidRDefault="00000000">
            <w:pPr>
              <w:rPr>
                <w:rFonts w:ascii="宋体" w:hAnsi="宋体" w:cs="宋体"/>
                <w:sz w:val="24"/>
                <w:szCs w:val="24"/>
              </w:rPr>
            </w:pPr>
            <w:r>
              <w:rPr>
                <w:rFonts w:ascii="宋体" w:hAnsi="宋体" w:cs="宋体" w:hint="eastAsia"/>
                <w:sz w:val="24"/>
                <w:szCs w:val="24"/>
              </w:rPr>
              <w:t>1、乙方在维保作业时应提前告知甲方，告知方式包括但不限于微信、电话、短信等方式。未提前告知，每次扣2分。</w:t>
            </w:r>
          </w:p>
        </w:tc>
        <w:tc>
          <w:tcPr>
            <w:tcW w:w="636" w:type="pct"/>
          </w:tcPr>
          <w:p w14:paraId="61BD12F4" w14:textId="77777777" w:rsidR="005455C3" w:rsidRDefault="005455C3">
            <w:pPr>
              <w:rPr>
                <w:rFonts w:ascii="宋体" w:hAnsi="宋体" w:cs="宋体"/>
                <w:sz w:val="24"/>
                <w:szCs w:val="24"/>
              </w:rPr>
            </w:pPr>
          </w:p>
        </w:tc>
        <w:tc>
          <w:tcPr>
            <w:tcW w:w="481" w:type="pct"/>
          </w:tcPr>
          <w:p w14:paraId="2D8CFC0D" w14:textId="77777777" w:rsidR="005455C3" w:rsidRDefault="005455C3">
            <w:pPr>
              <w:rPr>
                <w:rFonts w:ascii="宋体" w:hAnsi="宋体" w:cs="宋体"/>
                <w:sz w:val="24"/>
                <w:szCs w:val="24"/>
              </w:rPr>
            </w:pPr>
          </w:p>
        </w:tc>
      </w:tr>
      <w:tr w:rsidR="005455C3" w14:paraId="153703B2" w14:textId="77777777">
        <w:trPr>
          <w:cantSplit/>
        </w:trPr>
        <w:tc>
          <w:tcPr>
            <w:tcW w:w="296" w:type="pct"/>
            <w:vMerge/>
            <w:vAlign w:val="center"/>
          </w:tcPr>
          <w:p w14:paraId="7A8C1767" w14:textId="77777777" w:rsidR="005455C3" w:rsidRDefault="005455C3">
            <w:pPr>
              <w:widowControl/>
              <w:jc w:val="left"/>
              <w:rPr>
                <w:rFonts w:ascii="宋体" w:hAnsi="宋体" w:cs="宋体"/>
                <w:sz w:val="24"/>
                <w:szCs w:val="24"/>
              </w:rPr>
            </w:pPr>
          </w:p>
        </w:tc>
        <w:tc>
          <w:tcPr>
            <w:tcW w:w="637" w:type="pct"/>
            <w:vMerge/>
            <w:vAlign w:val="center"/>
          </w:tcPr>
          <w:p w14:paraId="6B6ABE7B" w14:textId="77777777" w:rsidR="005455C3" w:rsidRDefault="005455C3">
            <w:pPr>
              <w:widowControl/>
              <w:jc w:val="left"/>
              <w:rPr>
                <w:rFonts w:ascii="宋体" w:hAnsi="宋体" w:cs="宋体"/>
                <w:sz w:val="24"/>
                <w:szCs w:val="24"/>
              </w:rPr>
            </w:pPr>
          </w:p>
        </w:tc>
        <w:tc>
          <w:tcPr>
            <w:tcW w:w="2948" w:type="pct"/>
          </w:tcPr>
          <w:p w14:paraId="791A5C75" w14:textId="77777777" w:rsidR="005455C3" w:rsidRDefault="00000000">
            <w:pPr>
              <w:rPr>
                <w:rFonts w:ascii="宋体" w:hAnsi="宋体" w:cs="宋体"/>
                <w:sz w:val="24"/>
                <w:szCs w:val="24"/>
              </w:rPr>
            </w:pPr>
            <w:r>
              <w:rPr>
                <w:rFonts w:ascii="宋体" w:hAnsi="宋体" w:cs="宋体" w:hint="eastAsia"/>
                <w:sz w:val="24"/>
                <w:szCs w:val="24"/>
              </w:rPr>
              <w:t>2、电梯保养时应在电梯一层门口放置保养检修围栏。未按要求执行，每次扣2分。</w:t>
            </w:r>
          </w:p>
        </w:tc>
        <w:tc>
          <w:tcPr>
            <w:tcW w:w="636" w:type="pct"/>
          </w:tcPr>
          <w:p w14:paraId="0359E460" w14:textId="77777777" w:rsidR="005455C3" w:rsidRDefault="005455C3">
            <w:pPr>
              <w:rPr>
                <w:rFonts w:ascii="宋体" w:hAnsi="宋体" w:cs="宋体"/>
                <w:sz w:val="24"/>
                <w:szCs w:val="24"/>
              </w:rPr>
            </w:pPr>
          </w:p>
        </w:tc>
        <w:tc>
          <w:tcPr>
            <w:tcW w:w="481" w:type="pct"/>
          </w:tcPr>
          <w:p w14:paraId="2A9AF1B2" w14:textId="77777777" w:rsidR="005455C3" w:rsidRDefault="005455C3">
            <w:pPr>
              <w:rPr>
                <w:rFonts w:ascii="宋体" w:hAnsi="宋体" w:cs="宋体"/>
                <w:sz w:val="24"/>
                <w:szCs w:val="24"/>
              </w:rPr>
            </w:pPr>
          </w:p>
        </w:tc>
      </w:tr>
      <w:tr w:rsidR="005455C3" w14:paraId="008FFFBD" w14:textId="77777777">
        <w:trPr>
          <w:cantSplit/>
        </w:trPr>
        <w:tc>
          <w:tcPr>
            <w:tcW w:w="296" w:type="pct"/>
            <w:vMerge/>
            <w:vAlign w:val="center"/>
          </w:tcPr>
          <w:p w14:paraId="7A9588D2" w14:textId="77777777" w:rsidR="005455C3" w:rsidRDefault="005455C3">
            <w:pPr>
              <w:widowControl/>
              <w:jc w:val="left"/>
              <w:rPr>
                <w:rFonts w:ascii="宋体" w:hAnsi="宋体" w:cs="宋体"/>
                <w:sz w:val="24"/>
                <w:szCs w:val="24"/>
              </w:rPr>
            </w:pPr>
          </w:p>
        </w:tc>
        <w:tc>
          <w:tcPr>
            <w:tcW w:w="637" w:type="pct"/>
            <w:vMerge/>
            <w:vAlign w:val="center"/>
          </w:tcPr>
          <w:p w14:paraId="55AED33A" w14:textId="77777777" w:rsidR="005455C3" w:rsidRDefault="005455C3">
            <w:pPr>
              <w:widowControl/>
              <w:jc w:val="left"/>
              <w:rPr>
                <w:rFonts w:ascii="宋体" w:hAnsi="宋体" w:cs="宋体"/>
                <w:sz w:val="24"/>
                <w:szCs w:val="24"/>
              </w:rPr>
            </w:pPr>
          </w:p>
        </w:tc>
        <w:tc>
          <w:tcPr>
            <w:tcW w:w="2948" w:type="pct"/>
          </w:tcPr>
          <w:p w14:paraId="2EEA4A7D" w14:textId="77777777" w:rsidR="005455C3" w:rsidRDefault="00000000">
            <w:pPr>
              <w:rPr>
                <w:rFonts w:ascii="宋体" w:hAnsi="宋体" w:cs="宋体"/>
                <w:sz w:val="24"/>
                <w:szCs w:val="24"/>
              </w:rPr>
            </w:pPr>
            <w:r>
              <w:rPr>
                <w:rFonts w:ascii="宋体" w:hAnsi="宋体" w:cs="宋体" w:hint="eastAsia"/>
                <w:sz w:val="24"/>
                <w:szCs w:val="24"/>
              </w:rPr>
              <w:t>3、乙方每次完成维保后，按照要求填写电梯保养单，一式两份，保养单内容清晰可见，不得涂改，并交由甲方签字存档（一梯一档）。保养单内容与现场实际保养项不符、内容不清晰、未按时交甲方签字存档，每次扣2分。</w:t>
            </w:r>
          </w:p>
        </w:tc>
        <w:tc>
          <w:tcPr>
            <w:tcW w:w="636" w:type="pct"/>
          </w:tcPr>
          <w:p w14:paraId="6D385EE5" w14:textId="77777777" w:rsidR="005455C3" w:rsidRDefault="005455C3">
            <w:pPr>
              <w:rPr>
                <w:rFonts w:ascii="宋体" w:hAnsi="宋体" w:cs="宋体"/>
                <w:sz w:val="24"/>
                <w:szCs w:val="24"/>
              </w:rPr>
            </w:pPr>
          </w:p>
        </w:tc>
        <w:tc>
          <w:tcPr>
            <w:tcW w:w="481" w:type="pct"/>
          </w:tcPr>
          <w:p w14:paraId="269D6DF4" w14:textId="77777777" w:rsidR="005455C3" w:rsidRDefault="005455C3">
            <w:pPr>
              <w:rPr>
                <w:rFonts w:ascii="宋体" w:hAnsi="宋体" w:cs="宋体"/>
                <w:sz w:val="24"/>
                <w:szCs w:val="24"/>
              </w:rPr>
            </w:pPr>
          </w:p>
        </w:tc>
      </w:tr>
      <w:tr w:rsidR="005455C3" w14:paraId="3FD44EBF" w14:textId="77777777">
        <w:trPr>
          <w:cantSplit/>
        </w:trPr>
        <w:tc>
          <w:tcPr>
            <w:tcW w:w="296" w:type="pct"/>
            <w:vMerge/>
            <w:vAlign w:val="center"/>
          </w:tcPr>
          <w:p w14:paraId="2F529DD3" w14:textId="77777777" w:rsidR="005455C3" w:rsidRDefault="005455C3">
            <w:pPr>
              <w:widowControl/>
              <w:jc w:val="left"/>
              <w:rPr>
                <w:rFonts w:ascii="宋体" w:hAnsi="宋体" w:cs="宋体"/>
                <w:sz w:val="24"/>
                <w:szCs w:val="24"/>
              </w:rPr>
            </w:pPr>
          </w:p>
        </w:tc>
        <w:tc>
          <w:tcPr>
            <w:tcW w:w="637" w:type="pct"/>
            <w:vMerge/>
            <w:vAlign w:val="center"/>
          </w:tcPr>
          <w:p w14:paraId="0F7D68EB" w14:textId="77777777" w:rsidR="005455C3" w:rsidRDefault="005455C3">
            <w:pPr>
              <w:widowControl/>
              <w:jc w:val="left"/>
              <w:rPr>
                <w:rFonts w:ascii="宋体" w:hAnsi="宋体" w:cs="宋体"/>
                <w:sz w:val="24"/>
                <w:szCs w:val="24"/>
              </w:rPr>
            </w:pPr>
          </w:p>
        </w:tc>
        <w:tc>
          <w:tcPr>
            <w:tcW w:w="2948" w:type="pct"/>
          </w:tcPr>
          <w:p w14:paraId="592EC65D" w14:textId="77777777" w:rsidR="005455C3" w:rsidRDefault="00000000">
            <w:pPr>
              <w:rPr>
                <w:rFonts w:ascii="宋体" w:hAnsi="宋体" w:cs="宋体"/>
                <w:sz w:val="24"/>
                <w:szCs w:val="24"/>
              </w:rPr>
            </w:pPr>
            <w:r>
              <w:rPr>
                <w:rFonts w:ascii="宋体" w:hAnsi="宋体" w:cs="宋体" w:hint="eastAsia"/>
                <w:sz w:val="24"/>
                <w:szCs w:val="24"/>
              </w:rPr>
              <w:t>4、甲方有权对乙方保养工作或维保工作进行随机抽查，若发现保养内容与实际不符或保养不达标者，每次每项扣2分。</w:t>
            </w:r>
          </w:p>
        </w:tc>
        <w:tc>
          <w:tcPr>
            <w:tcW w:w="636" w:type="pct"/>
          </w:tcPr>
          <w:p w14:paraId="727CCED0" w14:textId="77777777" w:rsidR="005455C3" w:rsidRDefault="005455C3">
            <w:pPr>
              <w:rPr>
                <w:rFonts w:ascii="宋体" w:hAnsi="宋体" w:cs="宋体"/>
                <w:sz w:val="24"/>
                <w:szCs w:val="24"/>
              </w:rPr>
            </w:pPr>
          </w:p>
        </w:tc>
        <w:tc>
          <w:tcPr>
            <w:tcW w:w="481" w:type="pct"/>
          </w:tcPr>
          <w:p w14:paraId="3916EECF" w14:textId="77777777" w:rsidR="005455C3" w:rsidRDefault="005455C3">
            <w:pPr>
              <w:rPr>
                <w:rFonts w:ascii="宋体" w:hAnsi="宋体" w:cs="宋体"/>
                <w:sz w:val="24"/>
                <w:szCs w:val="24"/>
              </w:rPr>
            </w:pPr>
          </w:p>
        </w:tc>
      </w:tr>
      <w:tr w:rsidR="005455C3" w14:paraId="300D491F" w14:textId="77777777">
        <w:trPr>
          <w:cantSplit/>
        </w:trPr>
        <w:tc>
          <w:tcPr>
            <w:tcW w:w="296" w:type="pct"/>
            <w:vMerge/>
            <w:vAlign w:val="center"/>
          </w:tcPr>
          <w:p w14:paraId="4EDDBD2B" w14:textId="77777777" w:rsidR="005455C3" w:rsidRDefault="005455C3">
            <w:pPr>
              <w:widowControl/>
              <w:jc w:val="left"/>
              <w:rPr>
                <w:rFonts w:ascii="宋体" w:hAnsi="宋体" w:cs="宋体"/>
                <w:sz w:val="24"/>
                <w:szCs w:val="24"/>
              </w:rPr>
            </w:pPr>
          </w:p>
        </w:tc>
        <w:tc>
          <w:tcPr>
            <w:tcW w:w="637" w:type="pct"/>
            <w:vMerge/>
            <w:vAlign w:val="center"/>
          </w:tcPr>
          <w:p w14:paraId="2BAEF4E9" w14:textId="77777777" w:rsidR="005455C3" w:rsidRDefault="005455C3">
            <w:pPr>
              <w:widowControl/>
              <w:jc w:val="left"/>
              <w:rPr>
                <w:rFonts w:ascii="宋体" w:hAnsi="宋体" w:cs="宋体"/>
                <w:sz w:val="24"/>
                <w:szCs w:val="24"/>
              </w:rPr>
            </w:pPr>
          </w:p>
        </w:tc>
        <w:tc>
          <w:tcPr>
            <w:tcW w:w="2948" w:type="pct"/>
          </w:tcPr>
          <w:p w14:paraId="71F663C3" w14:textId="77777777" w:rsidR="005455C3" w:rsidRDefault="00000000">
            <w:pPr>
              <w:rPr>
                <w:rFonts w:ascii="宋体" w:hAnsi="宋体" w:cs="宋体"/>
                <w:sz w:val="24"/>
                <w:szCs w:val="24"/>
              </w:rPr>
            </w:pPr>
            <w:r>
              <w:rPr>
                <w:rFonts w:ascii="宋体" w:hAnsi="宋体" w:cs="宋体" w:hint="eastAsia"/>
                <w:sz w:val="24"/>
                <w:szCs w:val="24"/>
              </w:rPr>
              <w:t>5、乙方根据《电梯维护保养规则》通过对电梯的定期预防性保养，即清洁、润滑、调整、更换易损件、检查等日常维护，包括但不限于：安全性能、功能可靠性、运行舒适度、异响消除 、隐患消除等检查工作。未按要求执行，每次每项扣2分。</w:t>
            </w:r>
          </w:p>
        </w:tc>
        <w:tc>
          <w:tcPr>
            <w:tcW w:w="636" w:type="pct"/>
          </w:tcPr>
          <w:p w14:paraId="145E16DF" w14:textId="77777777" w:rsidR="005455C3" w:rsidRDefault="005455C3">
            <w:pPr>
              <w:rPr>
                <w:rFonts w:ascii="宋体" w:hAnsi="宋体" w:cs="宋体"/>
                <w:sz w:val="24"/>
                <w:szCs w:val="24"/>
              </w:rPr>
            </w:pPr>
          </w:p>
        </w:tc>
        <w:tc>
          <w:tcPr>
            <w:tcW w:w="481" w:type="pct"/>
          </w:tcPr>
          <w:p w14:paraId="78A01331" w14:textId="77777777" w:rsidR="005455C3" w:rsidRDefault="005455C3">
            <w:pPr>
              <w:rPr>
                <w:rFonts w:ascii="宋体" w:hAnsi="宋体" w:cs="宋体"/>
                <w:sz w:val="24"/>
                <w:szCs w:val="24"/>
              </w:rPr>
            </w:pPr>
          </w:p>
        </w:tc>
      </w:tr>
      <w:tr w:rsidR="005455C3" w14:paraId="2091DA03" w14:textId="77777777">
        <w:trPr>
          <w:cantSplit/>
        </w:trPr>
        <w:tc>
          <w:tcPr>
            <w:tcW w:w="296" w:type="pct"/>
            <w:vMerge/>
            <w:vAlign w:val="center"/>
          </w:tcPr>
          <w:p w14:paraId="08BAE9BB" w14:textId="77777777" w:rsidR="005455C3" w:rsidRDefault="005455C3">
            <w:pPr>
              <w:widowControl/>
              <w:jc w:val="left"/>
              <w:rPr>
                <w:rFonts w:ascii="宋体" w:hAnsi="宋体" w:cs="宋体"/>
                <w:sz w:val="24"/>
                <w:szCs w:val="24"/>
              </w:rPr>
            </w:pPr>
          </w:p>
        </w:tc>
        <w:tc>
          <w:tcPr>
            <w:tcW w:w="637" w:type="pct"/>
            <w:vMerge/>
            <w:vAlign w:val="center"/>
          </w:tcPr>
          <w:p w14:paraId="05A558A5" w14:textId="77777777" w:rsidR="005455C3" w:rsidRDefault="005455C3">
            <w:pPr>
              <w:widowControl/>
              <w:jc w:val="left"/>
              <w:rPr>
                <w:rFonts w:ascii="宋体" w:hAnsi="宋体" w:cs="宋体"/>
                <w:sz w:val="24"/>
                <w:szCs w:val="24"/>
              </w:rPr>
            </w:pPr>
          </w:p>
        </w:tc>
        <w:tc>
          <w:tcPr>
            <w:tcW w:w="2948" w:type="pct"/>
          </w:tcPr>
          <w:p w14:paraId="33465DC7" w14:textId="77777777" w:rsidR="005455C3" w:rsidRDefault="00000000">
            <w:pPr>
              <w:rPr>
                <w:rFonts w:ascii="宋体" w:hAnsi="宋体" w:cs="宋体"/>
                <w:sz w:val="24"/>
                <w:szCs w:val="24"/>
              </w:rPr>
            </w:pPr>
            <w:r>
              <w:rPr>
                <w:rFonts w:ascii="宋体" w:hAnsi="宋体" w:cs="宋体" w:hint="eastAsia"/>
                <w:sz w:val="24"/>
                <w:szCs w:val="24"/>
              </w:rPr>
              <w:t>6、乙方保养完成后应锁好门窗，并按甲方要求对电梯机房卫生及设备卫生进行清洁打扫。机房卫生、设备卫生无保养痕迹，每次每项扣2分，机房门窗未关，每次考核扣5分。</w:t>
            </w:r>
          </w:p>
        </w:tc>
        <w:tc>
          <w:tcPr>
            <w:tcW w:w="636" w:type="pct"/>
          </w:tcPr>
          <w:p w14:paraId="2D8858BC" w14:textId="77777777" w:rsidR="005455C3" w:rsidRDefault="005455C3">
            <w:pPr>
              <w:rPr>
                <w:rFonts w:ascii="宋体" w:hAnsi="宋体" w:cs="宋体"/>
                <w:sz w:val="24"/>
                <w:szCs w:val="24"/>
              </w:rPr>
            </w:pPr>
          </w:p>
        </w:tc>
        <w:tc>
          <w:tcPr>
            <w:tcW w:w="481" w:type="pct"/>
          </w:tcPr>
          <w:p w14:paraId="62C0FC09" w14:textId="77777777" w:rsidR="005455C3" w:rsidRDefault="005455C3">
            <w:pPr>
              <w:rPr>
                <w:rFonts w:ascii="宋体" w:hAnsi="宋体" w:cs="宋体"/>
                <w:sz w:val="24"/>
                <w:szCs w:val="24"/>
              </w:rPr>
            </w:pPr>
          </w:p>
        </w:tc>
      </w:tr>
      <w:tr w:rsidR="005455C3" w14:paraId="78FAE96D" w14:textId="77777777">
        <w:trPr>
          <w:cantSplit/>
        </w:trPr>
        <w:tc>
          <w:tcPr>
            <w:tcW w:w="296" w:type="pct"/>
            <w:vMerge/>
            <w:vAlign w:val="center"/>
          </w:tcPr>
          <w:p w14:paraId="1665586B" w14:textId="77777777" w:rsidR="005455C3" w:rsidRDefault="005455C3">
            <w:pPr>
              <w:widowControl/>
              <w:jc w:val="left"/>
              <w:rPr>
                <w:rFonts w:ascii="宋体" w:hAnsi="宋体" w:cs="宋体"/>
                <w:sz w:val="24"/>
                <w:szCs w:val="24"/>
              </w:rPr>
            </w:pPr>
          </w:p>
        </w:tc>
        <w:tc>
          <w:tcPr>
            <w:tcW w:w="637" w:type="pct"/>
            <w:vMerge/>
            <w:vAlign w:val="center"/>
          </w:tcPr>
          <w:p w14:paraId="48FDC49B" w14:textId="77777777" w:rsidR="005455C3" w:rsidRDefault="005455C3">
            <w:pPr>
              <w:widowControl/>
              <w:jc w:val="left"/>
              <w:rPr>
                <w:rFonts w:ascii="宋体" w:hAnsi="宋体" w:cs="宋体"/>
                <w:sz w:val="24"/>
                <w:szCs w:val="24"/>
              </w:rPr>
            </w:pPr>
          </w:p>
        </w:tc>
        <w:tc>
          <w:tcPr>
            <w:tcW w:w="2948" w:type="pct"/>
          </w:tcPr>
          <w:p w14:paraId="4A6C4FF1" w14:textId="77777777" w:rsidR="005455C3" w:rsidRDefault="00000000">
            <w:pPr>
              <w:rPr>
                <w:rFonts w:ascii="宋体" w:hAnsi="宋体" w:cs="宋体"/>
                <w:sz w:val="24"/>
                <w:szCs w:val="24"/>
              </w:rPr>
            </w:pPr>
            <w:r>
              <w:rPr>
                <w:rFonts w:ascii="宋体" w:hAnsi="宋体" w:cs="宋体" w:hint="eastAsia"/>
                <w:sz w:val="24"/>
                <w:szCs w:val="24"/>
              </w:rPr>
              <w:t>7、其他：外</w:t>
            </w:r>
            <w:proofErr w:type="gramStart"/>
            <w:r>
              <w:rPr>
                <w:rFonts w:ascii="宋体" w:hAnsi="宋体" w:cs="宋体" w:hint="eastAsia"/>
                <w:sz w:val="24"/>
                <w:szCs w:val="24"/>
              </w:rPr>
              <w:t>委单位</w:t>
            </w:r>
            <w:proofErr w:type="gramEnd"/>
            <w:r>
              <w:rPr>
                <w:rFonts w:ascii="宋体" w:hAnsi="宋体" w:cs="宋体" w:hint="eastAsia"/>
                <w:sz w:val="24"/>
                <w:szCs w:val="24"/>
              </w:rPr>
              <w:t>每月最后一个工作日按照甲方模板提供《电梯设备月度评估总结报告》（含电梯更换易损件内容、困人次数、故障原因分析及次数、后续改进方案、整改建议等），未按时提交，每次考核扣10分。</w:t>
            </w:r>
          </w:p>
        </w:tc>
        <w:tc>
          <w:tcPr>
            <w:tcW w:w="636" w:type="pct"/>
          </w:tcPr>
          <w:p w14:paraId="38439E07" w14:textId="77777777" w:rsidR="005455C3" w:rsidRDefault="005455C3">
            <w:pPr>
              <w:rPr>
                <w:rFonts w:ascii="宋体" w:hAnsi="宋体" w:cs="宋体"/>
                <w:sz w:val="24"/>
                <w:szCs w:val="24"/>
              </w:rPr>
            </w:pPr>
          </w:p>
        </w:tc>
        <w:tc>
          <w:tcPr>
            <w:tcW w:w="481" w:type="pct"/>
          </w:tcPr>
          <w:p w14:paraId="15124557" w14:textId="77777777" w:rsidR="005455C3" w:rsidRDefault="005455C3">
            <w:pPr>
              <w:rPr>
                <w:rFonts w:ascii="宋体" w:hAnsi="宋体" w:cs="宋体"/>
                <w:sz w:val="24"/>
                <w:szCs w:val="24"/>
              </w:rPr>
            </w:pPr>
          </w:p>
        </w:tc>
      </w:tr>
      <w:tr w:rsidR="005455C3" w14:paraId="13E2080C" w14:textId="77777777">
        <w:trPr>
          <w:cantSplit/>
        </w:trPr>
        <w:tc>
          <w:tcPr>
            <w:tcW w:w="296" w:type="pct"/>
            <w:vMerge w:val="restart"/>
            <w:vAlign w:val="center"/>
          </w:tcPr>
          <w:p w14:paraId="4CD9FE19" w14:textId="77777777" w:rsidR="005455C3" w:rsidRDefault="00000000">
            <w:pPr>
              <w:jc w:val="center"/>
              <w:rPr>
                <w:rFonts w:ascii="宋体" w:hAnsi="宋体" w:cs="宋体"/>
                <w:sz w:val="24"/>
                <w:szCs w:val="24"/>
              </w:rPr>
            </w:pPr>
            <w:r>
              <w:rPr>
                <w:rFonts w:ascii="宋体" w:hAnsi="宋体" w:cs="宋体" w:hint="eastAsia"/>
                <w:sz w:val="24"/>
                <w:szCs w:val="24"/>
              </w:rPr>
              <w:lastRenderedPageBreak/>
              <w:t>4</w:t>
            </w:r>
          </w:p>
        </w:tc>
        <w:tc>
          <w:tcPr>
            <w:tcW w:w="637" w:type="pct"/>
            <w:vMerge w:val="restart"/>
            <w:vAlign w:val="center"/>
          </w:tcPr>
          <w:p w14:paraId="61F5D687" w14:textId="77777777" w:rsidR="005455C3" w:rsidRDefault="00000000">
            <w:pPr>
              <w:jc w:val="center"/>
              <w:rPr>
                <w:rFonts w:ascii="宋体" w:hAnsi="宋体" w:cs="宋体"/>
                <w:sz w:val="24"/>
                <w:szCs w:val="24"/>
              </w:rPr>
            </w:pPr>
            <w:r>
              <w:rPr>
                <w:rFonts w:ascii="宋体" w:hAnsi="宋体" w:cs="宋体" w:hint="eastAsia"/>
                <w:sz w:val="24"/>
                <w:szCs w:val="24"/>
              </w:rPr>
              <w:t>电梯故障率</w:t>
            </w:r>
          </w:p>
        </w:tc>
        <w:tc>
          <w:tcPr>
            <w:tcW w:w="2948" w:type="pct"/>
          </w:tcPr>
          <w:p w14:paraId="2F33E3E4" w14:textId="77777777" w:rsidR="005455C3" w:rsidRDefault="00000000">
            <w:pPr>
              <w:rPr>
                <w:rFonts w:ascii="宋体" w:hAnsi="宋体" w:cs="宋体"/>
                <w:sz w:val="24"/>
                <w:szCs w:val="24"/>
              </w:rPr>
            </w:pPr>
            <w:r>
              <w:rPr>
                <w:rFonts w:ascii="宋体" w:hAnsi="宋体" w:cs="宋体" w:hint="eastAsia"/>
                <w:sz w:val="24"/>
                <w:szCs w:val="24"/>
              </w:rPr>
              <w:t>1、电梯每月发生故障的总次数，不得超过本项目电梯总数的15%（含），在15%以上至25%（含）以下扣2分，超出25%以上扣5分（故障不含人为故障、使用不当、不可抗力因素造成的故障）</w:t>
            </w:r>
          </w:p>
        </w:tc>
        <w:tc>
          <w:tcPr>
            <w:tcW w:w="636" w:type="pct"/>
          </w:tcPr>
          <w:p w14:paraId="74BA7C6A" w14:textId="77777777" w:rsidR="005455C3" w:rsidRDefault="005455C3">
            <w:pPr>
              <w:rPr>
                <w:rFonts w:ascii="宋体" w:hAnsi="宋体" w:cs="宋体"/>
                <w:sz w:val="24"/>
                <w:szCs w:val="24"/>
              </w:rPr>
            </w:pPr>
          </w:p>
        </w:tc>
        <w:tc>
          <w:tcPr>
            <w:tcW w:w="481" w:type="pct"/>
          </w:tcPr>
          <w:p w14:paraId="3143DF80" w14:textId="77777777" w:rsidR="005455C3" w:rsidRDefault="005455C3">
            <w:pPr>
              <w:rPr>
                <w:rFonts w:ascii="宋体" w:hAnsi="宋体" w:cs="宋体"/>
                <w:sz w:val="24"/>
                <w:szCs w:val="24"/>
              </w:rPr>
            </w:pPr>
          </w:p>
        </w:tc>
      </w:tr>
      <w:tr w:rsidR="005455C3" w14:paraId="56BECCF2" w14:textId="77777777">
        <w:trPr>
          <w:cantSplit/>
        </w:trPr>
        <w:tc>
          <w:tcPr>
            <w:tcW w:w="296" w:type="pct"/>
            <w:vMerge/>
            <w:vAlign w:val="center"/>
          </w:tcPr>
          <w:p w14:paraId="615B5FF7" w14:textId="77777777" w:rsidR="005455C3" w:rsidRDefault="005455C3">
            <w:pPr>
              <w:widowControl/>
              <w:jc w:val="left"/>
              <w:rPr>
                <w:rFonts w:ascii="宋体" w:hAnsi="宋体" w:cs="宋体"/>
                <w:sz w:val="24"/>
                <w:szCs w:val="24"/>
              </w:rPr>
            </w:pPr>
          </w:p>
        </w:tc>
        <w:tc>
          <w:tcPr>
            <w:tcW w:w="637" w:type="pct"/>
            <w:vMerge/>
            <w:vAlign w:val="center"/>
          </w:tcPr>
          <w:p w14:paraId="097D7BFF" w14:textId="77777777" w:rsidR="005455C3" w:rsidRDefault="005455C3">
            <w:pPr>
              <w:widowControl/>
              <w:jc w:val="left"/>
              <w:rPr>
                <w:rFonts w:ascii="宋体" w:hAnsi="宋体" w:cs="宋体"/>
                <w:sz w:val="24"/>
                <w:szCs w:val="24"/>
              </w:rPr>
            </w:pPr>
          </w:p>
        </w:tc>
        <w:tc>
          <w:tcPr>
            <w:tcW w:w="2948" w:type="pct"/>
          </w:tcPr>
          <w:p w14:paraId="2E0AA361" w14:textId="77777777" w:rsidR="005455C3" w:rsidRDefault="00000000">
            <w:pPr>
              <w:rPr>
                <w:rFonts w:ascii="宋体" w:hAnsi="宋体" w:cs="宋体"/>
                <w:sz w:val="24"/>
                <w:szCs w:val="24"/>
              </w:rPr>
            </w:pPr>
            <w:r>
              <w:rPr>
                <w:rFonts w:ascii="宋体" w:hAnsi="宋体" w:cs="宋体" w:hint="eastAsia"/>
                <w:sz w:val="24"/>
                <w:szCs w:val="24"/>
              </w:rPr>
              <w:t>2、同一电梯同一故障连续发生2次（含）以上扣2分，4次（含）以上扣5分，超过4次扣10分。</w:t>
            </w:r>
          </w:p>
        </w:tc>
        <w:tc>
          <w:tcPr>
            <w:tcW w:w="636" w:type="pct"/>
          </w:tcPr>
          <w:p w14:paraId="692A8D7D" w14:textId="77777777" w:rsidR="005455C3" w:rsidRDefault="005455C3">
            <w:pPr>
              <w:rPr>
                <w:rFonts w:ascii="宋体" w:hAnsi="宋体" w:cs="宋体"/>
                <w:sz w:val="24"/>
                <w:szCs w:val="24"/>
              </w:rPr>
            </w:pPr>
          </w:p>
        </w:tc>
        <w:tc>
          <w:tcPr>
            <w:tcW w:w="481" w:type="pct"/>
          </w:tcPr>
          <w:p w14:paraId="2082D8AB" w14:textId="77777777" w:rsidR="005455C3" w:rsidRDefault="005455C3">
            <w:pPr>
              <w:rPr>
                <w:rFonts w:ascii="宋体" w:hAnsi="宋体" w:cs="宋体"/>
                <w:sz w:val="24"/>
                <w:szCs w:val="24"/>
              </w:rPr>
            </w:pPr>
          </w:p>
        </w:tc>
      </w:tr>
      <w:tr w:rsidR="005455C3" w14:paraId="7566770F" w14:textId="77777777">
        <w:trPr>
          <w:cantSplit/>
        </w:trPr>
        <w:tc>
          <w:tcPr>
            <w:tcW w:w="296" w:type="pct"/>
            <w:vMerge/>
            <w:vAlign w:val="center"/>
          </w:tcPr>
          <w:p w14:paraId="70C93BEC" w14:textId="77777777" w:rsidR="005455C3" w:rsidRDefault="005455C3">
            <w:pPr>
              <w:widowControl/>
              <w:jc w:val="left"/>
              <w:rPr>
                <w:rFonts w:ascii="宋体" w:hAnsi="宋体" w:cs="宋体"/>
                <w:sz w:val="24"/>
                <w:szCs w:val="24"/>
              </w:rPr>
            </w:pPr>
          </w:p>
        </w:tc>
        <w:tc>
          <w:tcPr>
            <w:tcW w:w="637" w:type="pct"/>
            <w:vMerge/>
            <w:vAlign w:val="center"/>
          </w:tcPr>
          <w:p w14:paraId="730CCF08" w14:textId="77777777" w:rsidR="005455C3" w:rsidRDefault="005455C3">
            <w:pPr>
              <w:widowControl/>
              <w:jc w:val="left"/>
              <w:rPr>
                <w:rFonts w:ascii="宋体" w:hAnsi="宋体" w:cs="宋体"/>
                <w:sz w:val="24"/>
                <w:szCs w:val="24"/>
              </w:rPr>
            </w:pPr>
          </w:p>
        </w:tc>
        <w:tc>
          <w:tcPr>
            <w:tcW w:w="2948" w:type="pct"/>
          </w:tcPr>
          <w:p w14:paraId="4D6F6150" w14:textId="77777777" w:rsidR="005455C3" w:rsidRDefault="00000000">
            <w:pPr>
              <w:rPr>
                <w:rFonts w:ascii="宋体" w:hAnsi="宋体" w:cs="宋体"/>
                <w:sz w:val="24"/>
                <w:szCs w:val="24"/>
              </w:rPr>
            </w:pPr>
            <w:r>
              <w:rPr>
                <w:rFonts w:ascii="宋体" w:hAnsi="宋体" w:cs="宋体" w:hint="eastAsia"/>
                <w:sz w:val="24"/>
                <w:szCs w:val="24"/>
              </w:rPr>
              <w:t>3、因乙方原因造成电梯故障，导致投诉的，</w:t>
            </w:r>
            <w:proofErr w:type="gramStart"/>
            <w:r>
              <w:rPr>
                <w:rFonts w:ascii="宋体" w:hAnsi="宋体" w:cs="宋体" w:hint="eastAsia"/>
                <w:sz w:val="24"/>
                <w:szCs w:val="24"/>
              </w:rPr>
              <w:t>每投诉</w:t>
            </w:r>
            <w:proofErr w:type="gramEnd"/>
            <w:r>
              <w:rPr>
                <w:rFonts w:ascii="宋体" w:hAnsi="宋体" w:cs="宋体" w:hint="eastAsia"/>
                <w:sz w:val="24"/>
                <w:szCs w:val="24"/>
              </w:rPr>
              <w:t>一次，考核扣5分。维保不当造成电梯困人，每次扣20分。</w:t>
            </w:r>
          </w:p>
        </w:tc>
        <w:tc>
          <w:tcPr>
            <w:tcW w:w="636" w:type="pct"/>
          </w:tcPr>
          <w:p w14:paraId="44F51A32" w14:textId="77777777" w:rsidR="005455C3" w:rsidRDefault="005455C3">
            <w:pPr>
              <w:rPr>
                <w:rFonts w:ascii="宋体" w:hAnsi="宋体" w:cs="宋体"/>
                <w:sz w:val="24"/>
                <w:szCs w:val="24"/>
              </w:rPr>
            </w:pPr>
          </w:p>
        </w:tc>
        <w:tc>
          <w:tcPr>
            <w:tcW w:w="481" w:type="pct"/>
          </w:tcPr>
          <w:p w14:paraId="09FACBBB" w14:textId="77777777" w:rsidR="005455C3" w:rsidRDefault="005455C3">
            <w:pPr>
              <w:rPr>
                <w:rFonts w:ascii="宋体" w:hAnsi="宋体" w:cs="宋体"/>
                <w:sz w:val="24"/>
                <w:szCs w:val="24"/>
              </w:rPr>
            </w:pPr>
          </w:p>
        </w:tc>
      </w:tr>
      <w:tr w:rsidR="005455C3" w14:paraId="7B0DE7EB" w14:textId="77777777">
        <w:trPr>
          <w:cantSplit/>
        </w:trPr>
        <w:tc>
          <w:tcPr>
            <w:tcW w:w="296" w:type="pct"/>
            <w:vMerge w:val="restart"/>
            <w:vAlign w:val="center"/>
          </w:tcPr>
          <w:p w14:paraId="76F26824" w14:textId="77777777" w:rsidR="005455C3" w:rsidRDefault="00000000">
            <w:pPr>
              <w:jc w:val="center"/>
              <w:rPr>
                <w:rFonts w:ascii="宋体" w:hAnsi="宋体" w:cs="宋体"/>
                <w:sz w:val="24"/>
                <w:szCs w:val="24"/>
              </w:rPr>
            </w:pPr>
            <w:r>
              <w:rPr>
                <w:rFonts w:ascii="宋体" w:hAnsi="宋体" w:cs="宋体" w:hint="eastAsia"/>
                <w:sz w:val="24"/>
                <w:szCs w:val="24"/>
              </w:rPr>
              <w:t>5</w:t>
            </w:r>
          </w:p>
        </w:tc>
        <w:tc>
          <w:tcPr>
            <w:tcW w:w="637" w:type="pct"/>
            <w:vMerge w:val="restart"/>
            <w:vAlign w:val="center"/>
          </w:tcPr>
          <w:p w14:paraId="4C922A48" w14:textId="77777777" w:rsidR="005455C3" w:rsidRDefault="00000000">
            <w:pPr>
              <w:jc w:val="center"/>
              <w:rPr>
                <w:rFonts w:ascii="宋体" w:hAnsi="宋体" w:cs="宋体"/>
                <w:sz w:val="24"/>
                <w:szCs w:val="24"/>
              </w:rPr>
            </w:pPr>
            <w:r>
              <w:rPr>
                <w:rFonts w:ascii="宋体" w:hAnsi="宋体" w:cs="宋体" w:hint="eastAsia"/>
                <w:sz w:val="24"/>
                <w:szCs w:val="24"/>
              </w:rPr>
              <w:t>易损件更换</w:t>
            </w:r>
          </w:p>
        </w:tc>
        <w:tc>
          <w:tcPr>
            <w:tcW w:w="2948" w:type="pct"/>
          </w:tcPr>
          <w:p w14:paraId="1E6CFA14" w14:textId="77777777" w:rsidR="005455C3" w:rsidRDefault="00000000">
            <w:pPr>
              <w:rPr>
                <w:rFonts w:ascii="宋体" w:hAnsi="宋体" w:cs="宋体"/>
                <w:sz w:val="24"/>
                <w:szCs w:val="24"/>
              </w:rPr>
            </w:pPr>
            <w:r>
              <w:rPr>
                <w:rFonts w:ascii="宋体" w:hAnsi="宋体" w:cs="宋体" w:hint="eastAsia"/>
                <w:sz w:val="24"/>
                <w:szCs w:val="24"/>
              </w:rPr>
              <w:t>1、乙方在项目现场应储备的维护耗材和常用易损件能够满足日常维护保养所需，常用</w:t>
            </w:r>
            <w:proofErr w:type="gramStart"/>
            <w:r>
              <w:rPr>
                <w:rFonts w:ascii="宋体" w:hAnsi="宋体" w:cs="宋体" w:hint="eastAsia"/>
                <w:sz w:val="24"/>
                <w:szCs w:val="24"/>
              </w:rPr>
              <w:t>易损件需1小时内</w:t>
            </w:r>
            <w:proofErr w:type="gramEnd"/>
            <w:r>
              <w:rPr>
                <w:rFonts w:ascii="宋体" w:hAnsi="宋体" w:cs="宋体" w:hint="eastAsia"/>
                <w:sz w:val="24"/>
                <w:szCs w:val="24"/>
              </w:rPr>
              <w:t>更换，每次超过15分钟扣2分。</w:t>
            </w:r>
          </w:p>
        </w:tc>
        <w:tc>
          <w:tcPr>
            <w:tcW w:w="636" w:type="pct"/>
          </w:tcPr>
          <w:p w14:paraId="55C296A6" w14:textId="77777777" w:rsidR="005455C3" w:rsidRDefault="005455C3">
            <w:pPr>
              <w:rPr>
                <w:rFonts w:ascii="宋体" w:hAnsi="宋体" w:cs="宋体"/>
                <w:sz w:val="24"/>
                <w:szCs w:val="24"/>
              </w:rPr>
            </w:pPr>
          </w:p>
        </w:tc>
        <w:tc>
          <w:tcPr>
            <w:tcW w:w="481" w:type="pct"/>
          </w:tcPr>
          <w:p w14:paraId="251A3FCA" w14:textId="77777777" w:rsidR="005455C3" w:rsidRDefault="005455C3">
            <w:pPr>
              <w:rPr>
                <w:rFonts w:ascii="宋体" w:hAnsi="宋体" w:cs="宋体"/>
                <w:sz w:val="24"/>
                <w:szCs w:val="24"/>
              </w:rPr>
            </w:pPr>
          </w:p>
        </w:tc>
      </w:tr>
      <w:tr w:rsidR="005455C3" w14:paraId="6AC9F0F7" w14:textId="77777777">
        <w:trPr>
          <w:cantSplit/>
        </w:trPr>
        <w:tc>
          <w:tcPr>
            <w:tcW w:w="296" w:type="pct"/>
            <w:vMerge/>
            <w:vAlign w:val="center"/>
          </w:tcPr>
          <w:p w14:paraId="5F8723C5" w14:textId="77777777" w:rsidR="005455C3" w:rsidRDefault="005455C3">
            <w:pPr>
              <w:widowControl/>
              <w:jc w:val="left"/>
              <w:rPr>
                <w:rFonts w:ascii="宋体" w:hAnsi="宋体" w:cs="宋体"/>
                <w:sz w:val="24"/>
                <w:szCs w:val="24"/>
              </w:rPr>
            </w:pPr>
          </w:p>
        </w:tc>
        <w:tc>
          <w:tcPr>
            <w:tcW w:w="637" w:type="pct"/>
            <w:vMerge/>
            <w:vAlign w:val="center"/>
          </w:tcPr>
          <w:p w14:paraId="5E743114" w14:textId="77777777" w:rsidR="005455C3" w:rsidRDefault="005455C3">
            <w:pPr>
              <w:widowControl/>
              <w:jc w:val="left"/>
              <w:rPr>
                <w:rFonts w:ascii="宋体" w:hAnsi="宋体" w:cs="宋体"/>
                <w:sz w:val="24"/>
                <w:szCs w:val="24"/>
              </w:rPr>
            </w:pPr>
          </w:p>
        </w:tc>
        <w:tc>
          <w:tcPr>
            <w:tcW w:w="2948" w:type="pct"/>
          </w:tcPr>
          <w:p w14:paraId="2A8BB76A" w14:textId="77777777" w:rsidR="005455C3" w:rsidRDefault="00000000">
            <w:pPr>
              <w:rPr>
                <w:rFonts w:ascii="宋体" w:hAnsi="宋体" w:cs="宋体"/>
                <w:sz w:val="24"/>
                <w:szCs w:val="24"/>
              </w:rPr>
            </w:pPr>
            <w:r>
              <w:rPr>
                <w:rFonts w:ascii="宋体" w:hAnsi="宋体" w:cs="宋体" w:hint="eastAsia"/>
                <w:sz w:val="24"/>
                <w:szCs w:val="24"/>
              </w:rPr>
              <w:t>2、乙方作为电梯专业维保单位，应提供性能可靠、质量合格的电梯易损件，并做好台账记录，包括名称、型号、规格等信息。未按要求提供，每次每项考核扣10分。</w:t>
            </w:r>
          </w:p>
        </w:tc>
        <w:tc>
          <w:tcPr>
            <w:tcW w:w="636" w:type="pct"/>
          </w:tcPr>
          <w:p w14:paraId="4D082D9B" w14:textId="77777777" w:rsidR="005455C3" w:rsidRDefault="005455C3">
            <w:pPr>
              <w:rPr>
                <w:rFonts w:ascii="宋体" w:hAnsi="宋体" w:cs="宋体"/>
                <w:sz w:val="24"/>
                <w:szCs w:val="24"/>
              </w:rPr>
            </w:pPr>
          </w:p>
        </w:tc>
        <w:tc>
          <w:tcPr>
            <w:tcW w:w="481" w:type="pct"/>
          </w:tcPr>
          <w:p w14:paraId="4DCA73D1" w14:textId="77777777" w:rsidR="005455C3" w:rsidRDefault="005455C3">
            <w:pPr>
              <w:rPr>
                <w:rFonts w:ascii="宋体" w:hAnsi="宋体" w:cs="宋体"/>
                <w:sz w:val="24"/>
                <w:szCs w:val="24"/>
              </w:rPr>
            </w:pPr>
          </w:p>
        </w:tc>
      </w:tr>
      <w:tr w:rsidR="005455C3" w14:paraId="01EEA86C" w14:textId="77777777">
        <w:trPr>
          <w:cantSplit/>
        </w:trPr>
        <w:tc>
          <w:tcPr>
            <w:tcW w:w="296" w:type="pct"/>
            <w:vMerge w:val="restart"/>
            <w:vAlign w:val="center"/>
          </w:tcPr>
          <w:p w14:paraId="602E1DFA" w14:textId="77777777" w:rsidR="005455C3" w:rsidRDefault="00000000">
            <w:pPr>
              <w:jc w:val="center"/>
              <w:rPr>
                <w:rFonts w:ascii="宋体" w:hAnsi="宋体" w:cs="宋体"/>
                <w:sz w:val="24"/>
                <w:szCs w:val="24"/>
              </w:rPr>
            </w:pPr>
            <w:r>
              <w:rPr>
                <w:rFonts w:ascii="宋体" w:hAnsi="宋体" w:cs="宋体" w:hint="eastAsia"/>
                <w:sz w:val="24"/>
                <w:szCs w:val="24"/>
              </w:rPr>
              <w:t>6</w:t>
            </w:r>
          </w:p>
        </w:tc>
        <w:tc>
          <w:tcPr>
            <w:tcW w:w="637" w:type="pct"/>
            <w:vMerge w:val="restart"/>
            <w:vAlign w:val="center"/>
          </w:tcPr>
          <w:p w14:paraId="6440EF89" w14:textId="77777777" w:rsidR="005455C3" w:rsidRDefault="00000000">
            <w:pPr>
              <w:jc w:val="center"/>
              <w:rPr>
                <w:rFonts w:ascii="宋体" w:hAnsi="宋体" w:cs="宋体"/>
                <w:sz w:val="24"/>
                <w:szCs w:val="24"/>
              </w:rPr>
            </w:pPr>
            <w:r>
              <w:rPr>
                <w:rFonts w:ascii="宋体" w:hAnsi="宋体" w:cs="宋体" w:hint="eastAsia"/>
                <w:sz w:val="24"/>
                <w:szCs w:val="24"/>
              </w:rPr>
              <w:t>日常检查</w:t>
            </w:r>
          </w:p>
        </w:tc>
        <w:tc>
          <w:tcPr>
            <w:tcW w:w="2948" w:type="pct"/>
          </w:tcPr>
          <w:p w14:paraId="2A32544E" w14:textId="77777777" w:rsidR="005455C3" w:rsidRDefault="00000000">
            <w:pPr>
              <w:rPr>
                <w:rFonts w:ascii="宋体" w:hAnsi="宋体" w:cs="宋体"/>
                <w:sz w:val="24"/>
                <w:szCs w:val="24"/>
              </w:rPr>
            </w:pPr>
            <w:r>
              <w:rPr>
                <w:rFonts w:ascii="宋体" w:hAnsi="宋体" w:cs="宋体" w:hint="eastAsia"/>
                <w:sz w:val="24"/>
                <w:szCs w:val="24"/>
              </w:rPr>
              <w:t>1、机房、设备卫生清洁干净，手动紧急装置齐全，在指定位置。控制柜干净整洁、各项功能正常，否则发现一次扣2分。</w:t>
            </w:r>
          </w:p>
        </w:tc>
        <w:tc>
          <w:tcPr>
            <w:tcW w:w="636" w:type="pct"/>
          </w:tcPr>
          <w:p w14:paraId="67D8FFA3" w14:textId="77777777" w:rsidR="005455C3" w:rsidRDefault="005455C3">
            <w:pPr>
              <w:rPr>
                <w:rFonts w:ascii="宋体" w:hAnsi="宋体" w:cs="宋体"/>
                <w:sz w:val="24"/>
                <w:szCs w:val="24"/>
              </w:rPr>
            </w:pPr>
          </w:p>
        </w:tc>
        <w:tc>
          <w:tcPr>
            <w:tcW w:w="481" w:type="pct"/>
          </w:tcPr>
          <w:p w14:paraId="0AD3FF1D" w14:textId="77777777" w:rsidR="005455C3" w:rsidRDefault="005455C3">
            <w:pPr>
              <w:rPr>
                <w:rFonts w:ascii="宋体" w:hAnsi="宋体" w:cs="宋体"/>
                <w:sz w:val="24"/>
                <w:szCs w:val="24"/>
              </w:rPr>
            </w:pPr>
          </w:p>
        </w:tc>
      </w:tr>
      <w:tr w:rsidR="005455C3" w14:paraId="4045B032" w14:textId="77777777">
        <w:trPr>
          <w:cantSplit/>
        </w:trPr>
        <w:tc>
          <w:tcPr>
            <w:tcW w:w="296" w:type="pct"/>
            <w:vMerge/>
            <w:vAlign w:val="center"/>
          </w:tcPr>
          <w:p w14:paraId="3BBFE325" w14:textId="77777777" w:rsidR="005455C3" w:rsidRDefault="005455C3">
            <w:pPr>
              <w:widowControl/>
              <w:jc w:val="left"/>
              <w:rPr>
                <w:rFonts w:ascii="宋体" w:hAnsi="宋体" w:cs="宋体"/>
                <w:sz w:val="24"/>
                <w:szCs w:val="24"/>
              </w:rPr>
            </w:pPr>
          </w:p>
        </w:tc>
        <w:tc>
          <w:tcPr>
            <w:tcW w:w="637" w:type="pct"/>
            <w:vMerge/>
            <w:vAlign w:val="center"/>
          </w:tcPr>
          <w:p w14:paraId="4B79C6DA" w14:textId="77777777" w:rsidR="005455C3" w:rsidRDefault="005455C3">
            <w:pPr>
              <w:widowControl/>
              <w:jc w:val="left"/>
              <w:rPr>
                <w:rFonts w:ascii="宋体" w:hAnsi="宋体" w:cs="宋体"/>
                <w:sz w:val="24"/>
                <w:szCs w:val="24"/>
              </w:rPr>
            </w:pPr>
          </w:p>
        </w:tc>
        <w:tc>
          <w:tcPr>
            <w:tcW w:w="2948" w:type="pct"/>
          </w:tcPr>
          <w:p w14:paraId="19CE83D2" w14:textId="77777777" w:rsidR="005455C3" w:rsidRDefault="00000000">
            <w:pPr>
              <w:rPr>
                <w:rFonts w:ascii="宋体" w:hAnsi="宋体" w:cs="宋体"/>
                <w:sz w:val="24"/>
                <w:szCs w:val="24"/>
              </w:rPr>
            </w:pPr>
            <w:r>
              <w:rPr>
                <w:rFonts w:ascii="宋体" w:hAnsi="宋体" w:cs="宋体" w:hint="eastAsia"/>
                <w:sz w:val="24"/>
                <w:szCs w:val="24"/>
              </w:rPr>
              <w:t>2、机房曳引轮、导向轮、抱闸、限速器等机械部件运转正常、无异响、无油污，否则每发现一次扣2分。</w:t>
            </w:r>
          </w:p>
        </w:tc>
        <w:tc>
          <w:tcPr>
            <w:tcW w:w="636" w:type="pct"/>
          </w:tcPr>
          <w:p w14:paraId="22A3D4F9" w14:textId="77777777" w:rsidR="005455C3" w:rsidRDefault="005455C3">
            <w:pPr>
              <w:rPr>
                <w:rFonts w:ascii="宋体" w:hAnsi="宋体" w:cs="宋体"/>
                <w:sz w:val="24"/>
                <w:szCs w:val="24"/>
              </w:rPr>
            </w:pPr>
          </w:p>
        </w:tc>
        <w:tc>
          <w:tcPr>
            <w:tcW w:w="481" w:type="pct"/>
          </w:tcPr>
          <w:p w14:paraId="022E2B74" w14:textId="77777777" w:rsidR="005455C3" w:rsidRDefault="005455C3">
            <w:pPr>
              <w:rPr>
                <w:rFonts w:ascii="宋体" w:hAnsi="宋体" w:cs="宋体"/>
                <w:sz w:val="24"/>
                <w:szCs w:val="24"/>
              </w:rPr>
            </w:pPr>
          </w:p>
        </w:tc>
      </w:tr>
      <w:tr w:rsidR="005455C3" w14:paraId="689208D8" w14:textId="77777777">
        <w:trPr>
          <w:cantSplit/>
        </w:trPr>
        <w:tc>
          <w:tcPr>
            <w:tcW w:w="296" w:type="pct"/>
            <w:vMerge/>
            <w:vAlign w:val="center"/>
          </w:tcPr>
          <w:p w14:paraId="4C854AB4" w14:textId="77777777" w:rsidR="005455C3" w:rsidRDefault="005455C3">
            <w:pPr>
              <w:widowControl/>
              <w:jc w:val="left"/>
              <w:rPr>
                <w:rFonts w:ascii="宋体" w:hAnsi="宋体" w:cs="宋体"/>
                <w:sz w:val="24"/>
                <w:szCs w:val="24"/>
              </w:rPr>
            </w:pPr>
          </w:p>
        </w:tc>
        <w:tc>
          <w:tcPr>
            <w:tcW w:w="637" w:type="pct"/>
            <w:vMerge/>
            <w:vAlign w:val="center"/>
          </w:tcPr>
          <w:p w14:paraId="308FB262" w14:textId="77777777" w:rsidR="005455C3" w:rsidRDefault="005455C3">
            <w:pPr>
              <w:widowControl/>
              <w:jc w:val="left"/>
              <w:rPr>
                <w:rFonts w:ascii="宋体" w:hAnsi="宋体" w:cs="宋体"/>
                <w:sz w:val="24"/>
                <w:szCs w:val="24"/>
              </w:rPr>
            </w:pPr>
          </w:p>
        </w:tc>
        <w:tc>
          <w:tcPr>
            <w:tcW w:w="2948" w:type="pct"/>
          </w:tcPr>
          <w:p w14:paraId="13BB2F06" w14:textId="77777777" w:rsidR="005455C3" w:rsidRDefault="00000000">
            <w:pPr>
              <w:rPr>
                <w:rFonts w:ascii="宋体" w:hAnsi="宋体" w:cs="宋体"/>
                <w:sz w:val="24"/>
                <w:szCs w:val="24"/>
              </w:rPr>
            </w:pPr>
            <w:r>
              <w:rPr>
                <w:rFonts w:ascii="宋体" w:hAnsi="宋体" w:cs="宋体" w:hint="eastAsia"/>
                <w:sz w:val="24"/>
                <w:szCs w:val="24"/>
              </w:rPr>
              <w:t>3、井道、厅门、轿顶、底坑环境清洁无杂物，否则每发现一次扣1分。</w:t>
            </w:r>
          </w:p>
        </w:tc>
        <w:tc>
          <w:tcPr>
            <w:tcW w:w="636" w:type="pct"/>
          </w:tcPr>
          <w:p w14:paraId="0F07AF5B" w14:textId="77777777" w:rsidR="005455C3" w:rsidRDefault="005455C3">
            <w:pPr>
              <w:rPr>
                <w:rFonts w:ascii="宋体" w:hAnsi="宋体" w:cs="宋体"/>
                <w:sz w:val="24"/>
                <w:szCs w:val="24"/>
              </w:rPr>
            </w:pPr>
          </w:p>
        </w:tc>
        <w:tc>
          <w:tcPr>
            <w:tcW w:w="481" w:type="pct"/>
          </w:tcPr>
          <w:p w14:paraId="34DEF60C" w14:textId="77777777" w:rsidR="005455C3" w:rsidRDefault="005455C3">
            <w:pPr>
              <w:rPr>
                <w:rFonts w:ascii="宋体" w:hAnsi="宋体" w:cs="宋体"/>
                <w:sz w:val="24"/>
                <w:szCs w:val="24"/>
              </w:rPr>
            </w:pPr>
          </w:p>
        </w:tc>
      </w:tr>
      <w:tr w:rsidR="005455C3" w14:paraId="27046ACE" w14:textId="77777777">
        <w:trPr>
          <w:cantSplit/>
        </w:trPr>
        <w:tc>
          <w:tcPr>
            <w:tcW w:w="296" w:type="pct"/>
            <w:vMerge/>
            <w:vAlign w:val="center"/>
          </w:tcPr>
          <w:p w14:paraId="456A222E" w14:textId="77777777" w:rsidR="005455C3" w:rsidRDefault="005455C3">
            <w:pPr>
              <w:widowControl/>
              <w:jc w:val="left"/>
              <w:rPr>
                <w:rFonts w:ascii="宋体" w:hAnsi="宋体" w:cs="宋体"/>
                <w:sz w:val="24"/>
                <w:szCs w:val="24"/>
              </w:rPr>
            </w:pPr>
          </w:p>
        </w:tc>
        <w:tc>
          <w:tcPr>
            <w:tcW w:w="637" w:type="pct"/>
            <w:vMerge/>
            <w:vAlign w:val="center"/>
          </w:tcPr>
          <w:p w14:paraId="13AE2524" w14:textId="77777777" w:rsidR="005455C3" w:rsidRDefault="005455C3">
            <w:pPr>
              <w:widowControl/>
              <w:jc w:val="left"/>
              <w:rPr>
                <w:rFonts w:ascii="宋体" w:hAnsi="宋体" w:cs="宋体"/>
                <w:sz w:val="24"/>
                <w:szCs w:val="24"/>
              </w:rPr>
            </w:pPr>
          </w:p>
        </w:tc>
        <w:tc>
          <w:tcPr>
            <w:tcW w:w="2948" w:type="pct"/>
          </w:tcPr>
          <w:p w14:paraId="1AD3952C" w14:textId="77777777" w:rsidR="005455C3" w:rsidRDefault="00000000">
            <w:pPr>
              <w:rPr>
                <w:rFonts w:ascii="宋体" w:hAnsi="宋体" w:cs="宋体"/>
                <w:sz w:val="24"/>
                <w:szCs w:val="24"/>
              </w:rPr>
            </w:pPr>
            <w:r>
              <w:rPr>
                <w:rFonts w:ascii="宋体" w:hAnsi="宋体" w:cs="宋体" w:hint="eastAsia"/>
                <w:sz w:val="24"/>
                <w:szCs w:val="24"/>
              </w:rPr>
              <w:t>4、五方通话清晰无杂音、应急照明功能正常、电梯内年检标志齐全在有效期、电梯安全守则完整、应急救援电话齐全，否则每发现一次扣3分</w:t>
            </w:r>
          </w:p>
        </w:tc>
        <w:tc>
          <w:tcPr>
            <w:tcW w:w="636" w:type="pct"/>
          </w:tcPr>
          <w:p w14:paraId="420E6A36" w14:textId="77777777" w:rsidR="005455C3" w:rsidRDefault="005455C3">
            <w:pPr>
              <w:rPr>
                <w:rFonts w:ascii="宋体" w:hAnsi="宋体" w:cs="宋体"/>
                <w:sz w:val="24"/>
                <w:szCs w:val="24"/>
              </w:rPr>
            </w:pPr>
          </w:p>
        </w:tc>
        <w:tc>
          <w:tcPr>
            <w:tcW w:w="481" w:type="pct"/>
          </w:tcPr>
          <w:p w14:paraId="3E0D806B" w14:textId="77777777" w:rsidR="005455C3" w:rsidRDefault="005455C3">
            <w:pPr>
              <w:rPr>
                <w:rFonts w:ascii="宋体" w:hAnsi="宋体" w:cs="宋体"/>
                <w:sz w:val="24"/>
                <w:szCs w:val="24"/>
              </w:rPr>
            </w:pPr>
          </w:p>
        </w:tc>
      </w:tr>
      <w:tr w:rsidR="005455C3" w14:paraId="7C0A8327" w14:textId="77777777">
        <w:tc>
          <w:tcPr>
            <w:tcW w:w="934" w:type="pct"/>
            <w:gridSpan w:val="2"/>
            <w:vAlign w:val="center"/>
          </w:tcPr>
          <w:p w14:paraId="6F8223D2" w14:textId="77777777" w:rsidR="005455C3" w:rsidRDefault="005455C3">
            <w:pPr>
              <w:jc w:val="center"/>
              <w:rPr>
                <w:rFonts w:ascii="宋体" w:hAnsi="宋体" w:cs="宋体"/>
                <w:sz w:val="24"/>
                <w:szCs w:val="24"/>
              </w:rPr>
            </w:pPr>
          </w:p>
        </w:tc>
        <w:tc>
          <w:tcPr>
            <w:tcW w:w="2948" w:type="pct"/>
          </w:tcPr>
          <w:p w14:paraId="6EA517F6" w14:textId="77777777" w:rsidR="005455C3" w:rsidRDefault="00000000">
            <w:pPr>
              <w:jc w:val="center"/>
              <w:rPr>
                <w:rFonts w:ascii="宋体" w:hAnsi="宋体" w:cs="宋体"/>
                <w:sz w:val="24"/>
                <w:szCs w:val="24"/>
              </w:rPr>
            </w:pPr>
            <w:r>
              <w:rPr>
                <w:rFonts w:ascii="宋体" w:hAnsi="宋体" w:cs="宋体" w:hint="eastAsia"/>
                <w:sz w:val="24"/>
                <w:szCs w:val="24"/>
              </w:rPr>
              <w:t>项目考核小计（扣分）</w:t>
            </w:r>
          </w:p>
        </w:tc>
        <w:tc>
          <w:tcPr>
            <w:tcW w:w="636" w:type="pct"/>
          </w:tcPr>
          <w:p w14:paraId="4E952F21" w14:textId="77777777" w:rsidR="005455C3" w:rsidRDefault="005455C3">
            <w:pPr>
              <w:rPr>
                <w:rFonts w:ascii="宋体" w:hAnsi="宋体" w:cs="宋体"/>
                <w:sz w:val="24"/>
                <w:szCs w:val="24"/>
              </w:rPr>
            </w:pPr>
          </w:p>
        </w:tc>
        <w:tc>
          <w:tcPr>
            <w:tcW w:w="481" w:type="pct"/>
          </w:tcPr>
          <w:p w14:paraId="4C3DDB15" w14:textId="77777777" w:rsidR="005455C3" w:rsidRDefault="005455C3">
            <w:pPr>
              <w:rPr>
                <w:rFonts w:ascii="宋体" w:hAnsi="宋体" w:cs="宋体"/>
                <w:sz w:val="24"/>
                <w:szCs w:val="24"/>
              </w:rPr>
            </w:pPr>
          </w:p>
        </w:tc>
      </w:tr>
      <w:tr w:rsidR="005455C3" w14:paraId="104CD36F" w14:textId="77777777">
        <w:tc>
          <w:tcPr>
            <w:tcW w:w="934" w:type="pct"/>
            <w:gridSpan w:val="2"/>
            <w:vAlign w:val="center"/>
          </w:tcPr>
          <w:p w14:paraId="3A5656CB" w14:textId="77777777" w:rsidR="005455C3" w:rsidRDefault="00000000">
            <w:pPr>
              <w:jc w:val="center"/>
              <w:rPr>
                <w:rFonts w:ascii="宋体" w:hAnsi="宋体" w:cs="宋体"/>
                <w:sz w:val="24"/>
                <w:szCs w:val="24"/>
              </w:rPr>
            </w:pPr>
            <w:r>
              <w:rPr>
                <w:rFonts w:ascii="宋体" w:hAnsi="宋体" w:cs="宋体" w:hint="eastAsia"/>
                <w:sz w:val="24"/>
                <w:szCs w:val="24"/>
              </w:rPr>
              <w:t>合计得分</w:t>
            </w:r>
          </w:p>
        </w:tc>
        <w:tc>
          <w:tcPr>
            <w:tcW w:w="4065" w:type="pct"/>
            <w:gridSpan w:val="3"/>
          </w:tcPr>
          <w:p w14:paraId="1D4C8BAE" w14:textId="77777777" w:rsidR="005455C3" w:rsidRDefault="00000000">
            <w:pPr>
              <w:rPr>
                <w:rFonts w:ascii="宋体" w:hAnsi="宋体" w:cs="宋体"/>
                <w:sz w:val="24"/>
                <w:szCs w:val="24"/>
              </w:rPr>
            </w:pPr>
            <w:r>
              <w:rPr>
                <w:rFonts w:ascii="宋体" w:hAnsi="宋体" w:cs="宋体" w:hint="eastAsia"/>
                <w:sz w:val="24"/>
                <w:szCs w:val="24"/>
              </w:rPr>
              <w:t>本月合计得分：</w:t>
            </w:r>
            <w:r>
              <w:rPr>
                <w:rFonts w:ascii="宋体" w:hAnsi="宋体" w:cs="宋体" w:hint="eastAsia"/>
                <w:sz w:val="24"/>
                <w:szCs w:val="24"/>
                <w:u w:val="single"/>
              </w:rPr>
              <w:t xml:space="preserve">           </w:t>
            </w:r>
            <w:r>
              <w:rPr>
                <w:rFonts w:ascii="宋体" w:hAnsi="宋体" w:cs="宋体" w:hint="eastAsia"/>
                <w:sz w:val="24"/>
                <w:szCs w:val="24"/>
              </w:rPr>
              <w:t>分；应扣维保费用：</w:t>
            </w:r>
            <w:r>
              <w:rPr>
                <w:rFonts w:ascii="宋体" w:hAnsi="宋体" w:cs="宋体" w:hint="eastAsia"/>
                <w:sz w:val="24"/>
                <w:szCs w:val="24"/>
                <w:u w:val="single"/>
              </w:rPr>
              <w:t xml:space="preserve">         </w:t>
            </w:r>
            <w:r>
              <w:rPr>
                <w:rFonts w:ascii="宋体" w:hAnsi="宋体" w:cs="宋体" w:hint="eastAsia"/>
                <w:sz w:val="24"/>
                <w:szCs w:val="24"/>
              </w:rPr>
              <w:t>元</w:t>
            </w:r>
          </w:p>
          <w:p w14:paraId="1C975533" w14:textId="77777777" w:rsidR="005455C3" w:rsidRDefault="00000000">
            <w:pPr>
              <w:rPr>
                <w:rFonts w:ascii="宋体" w:hAnsi="宋体" w:cs="宋体"/>
                <w:sz w:val="24"/>
                <w:szCs w:val="24"/>
              </w:rPr>
            </w:pPr>
            <w:r>
              <w:rPr>
                <w:rFonts w:ascii="宋体" w:hAnsi="宋体" w:cs="宋体" w:hint="eastAsia"/>
                <w:sz w:val="24"/>
                <w:szCs w:val="24"/>
              </w:rPr>
              <w:t>（考核扣分上限为100分）</w:t>
            </w:r>
          </w:p>
          <w:p w14:paraId="74AC47D6" w14:textId="77777777" w:rsidR="005455C3" w:rsidRDefault="00000000">
            <w:pPr>
              <w:rPr>
                <w:rFonts w:ascii="宋体" w:hAnsi="宋体" w:cs="宋体"/>
                <w:sz w:val="24"/>
                <w:szCs w:val="24"/>
              </w:rPr>
            </w:pPr>
            <w:r>
              <w:rPr>
                <w:rFonts w:ascii="宋体" w:hAnsi="宋体" w:cs="宋体" w:hint="eastAsia"/>
                <w:sz w:val="24"/>
                <w:szCs w:val="24"/>
              </w:rPr>
              <w:t>备注：月度考核得分95分（含）以上为合格；低于95分的（不含），</w:t>
            </w:r>
            <w:r>
              <w:rPr>
                <w:rFonts w:ascii="宋体" w:hAnsi="宋体" w:cs="宋体" w:hint="eastAsia"/>
                <w:b/>
                <w:sz w:val="24"/>
                <w:szCs w:val="24"/>
              </w:rPr>
              <w:t>每低一分扣除当月服务费用的1%，连续三月考核75分（含）以下的，甲方有权解除合同。</w:t>
            </w:r>
          </w:p>
        </w:tc>
      </w:tr>
    </w:tbl>
    <w:p w14:paraId="6E57F202" w14:textId="77777777" w:rsidR="005455C3" w:rsidRDefault="005455C3">
      <w:pPr>
        <w:pStyle w:val="a3"/>
        <w:rPr>
          <w:sz w:val="24"/>
          <w:szCs w:val="24"/>
        </w:rPr>
      </w:pPr>
    </w:p>
    <w:p w14:paraId="3EEC28C5" w14:textId="77777777" w:rsidR="005455C3" w:rsidRDefault="005455C3">
      <w:pPr>
        <w:pStyle w:val="a3"/>
        <w:rPr>
          <w:sz w:val="24"/>
          <w:szCs w:val="24"/>
        </w:rPr>
      </w:pPr>
    </w:p>
    <w:p w14:paraId="791F251A" w14:textId="77777777" w:rsidR="005455C3" w:rsidRDefault="005455C3"/>
    <w:sectPr w:rsidR="00545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33"/>
    <w:rsid w:val="00333395"/>
    <w:rsid w:val="00467FE8"/>
    <w:rsid w:val="0053769C"/>
    <w:rsid w:val="005455C3"/>
    <w:rsid w:val="005E68CC"/>
    <w:rsid w:val="00711307"/>
    <w:rsid w:val="009D2A5F"/>
    <w:rsid w:val="009D6FB6"/>
    <w:rsid w:val="00A43179"/>
    <w:rsid w:val="00A43270"/>
    <w:rsid w:val="00AB0117"/>
    <w:rsid w:val="00AF4AF5"/>
    <w:rsid w:val="00C554F1"/>
    <w:rsid w:val="00DE2533"/>
    <w:rsid w:val="00E2764C"/>
    <w:rsid w:val="5A1F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4A9CD"/>
  <w15:docId w15:val="{05A32D50-8B28-47C2-AC65-56E85AD4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pPr>
      <w:ind w:firstLine="420"/>
    </w:pPr>
  </w:style>
  <w:style w:type="character" w:customStyle="1" w:styleId="a4">
    <w:name w:val="正文缩进 字符"/>
    <w:link w:val="a3"/>
    <w:rPr>
      <w:rFonts w:ascii="Times New Roman" w:eastAsia="宋体" w:hAnsi="Times New Roman" w:cs="Times New Roman"/>
      <w:kern w:val="0"/>
      <w:szCs w:val="21"/>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1518</Characters>
  <Application>Microsoft Office Word</Application>
  <DocSecurity>0</DocSecurity>
  <Lines>151</Lines>
  <Paragraphs>107</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勇 王</dc:creator>
  <cp:lastModifiedBy>勇 王</cp:lastModifiedBy>
  <cp:revision>2</cp:revision>
  <cp:lastPrinted>2023-12-20T01:31:00Z</cp:lastPrinted>
  <dcterms:created xsi:type="dcterms:W3CDTF">2025-12-25T07:00:00Z</dcterms:created>
  <dcterms:modified xsi:type="dcterms:W3CDTF">2025-12-25T07:00:00Z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E0A16276EEFB4F36AB07C889C6DE65F8_13</vt:lpwstr>
  </property>
</Properties>
</file>