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2E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outlineLvl w:val="9"/>
        <w:rPr>
          <w:rStyle w:val="6"/>
          <w:rFonts w:hint="default" w:ascii="Segoe UI" w:hAnsi="Segoe UI" w:eastAsia="Segoe UI" w:cs="Segoe UI"/>
          <w:i w:val="0"/>
          <w:iCs w:val="0"/>
          <w:caps w:val="0"/>
          <w:color w:val="0F1115"/>
          <w:spacing w:val="0"/>
          <w:sz w:val="24"/>
          <w:szCs w:val="24"/>
          <w:shd w:val="clear" w:fill="FFFFFF"/>
        </w:rPr>
      </w:pPr>
      <w:r>
        <w:rPr>
          <w:rFonts w:hint="eastAsia" w:ascii="黑体" w:hAnsi="黑体" w:eastAsia="黑体" w:cs="仿宋"/>
          <w:b/>
          <w:bCs/>
          <w:sz w:val="40"/>
          <w:szCs w:val="32"/>
          <w:lang w:val="en-US" w:eastAsia="zh-CN"/>
        </w:rPr>
        <w:t>项目</w:t>
      </w:r>
      <w:r>
        <w:rPr>
          <w:rFonts w:hint="eastAsia" w:ascii="黑体" w:hAnsi="黑体" w:eastAsia="黑体" w:cs="Times New Roman"/>
          <w:b/>
          <w:sz w:val="36"/>
          <w:szCs w:val="28"/>
        </w:rPr>
        <w:t>需求</w:t>
      </w:r>
    </w:p>
    <w:p w14:paraId="42949A3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2" w:firstLineChars="200"/>
        <w:textAlignment w:val="auto"/>
        <w:outlineLvl w:val="9"/>
        <w:rPr>
          <w:rFonts w:hint="default" w:ascii="Segoe UI" w:hAnsi="Segoe UI" w:eastAsia="宋体" w:cs="Segoe UI"/>
          <w:b/>
          <w:bCs/>
          <w:i w:val="0"/>
          <w:iCs w:val="0"/>
          <w:caps w:val="0"/>
          <w:color w:val="0F1115"/>
          <w:spacing w:val="0"/>
          <w:sz w:val="24"/>
          <w:szCs w:val="24"/>
        </w:rPr>
      </w:pPr>
      <w:r>
        <w:rPr>
          <w:rStyle w:val="6"/>
          <w:rFonts w:hint="default" w:ascii="Segoe UI" w:hAnsi="Segoe UI" w:eastAsia="宋体" w:cs="Segoe UI"/>
          <w:b/>
          <w:bCs/>
          <w:i w:val="0"/>
          <w:iCs w:val="0"/>
          <w:caps w:val="0"/>
          <w:color w:val="0F1115"/>
          <w:spacing w:val="0"/>
          <w:sz w:val="24"/>
          <w:szCs w:val="24"/>
          <w:shd w:val="clear" w:fill="FFFFFF"/>
        </w:rPr>
        <w:t>一、 项目概况</w:t>
      </w:r>
    </w:p>
    <w:p w14:paraId="702833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Segoe UI" w:hAnsi="Segoe UI" w:eastAsia="Segoe UI" w:cs="Segoe UI"/>
          <w:i w:val="0"/>
          <w:iCs w:val="0"/>
          <w:caps w:val="0"/>
          <w:color w:val="0F1115"/>
          <w:spacing w:val="0"/>
          <w:sz w:val="24"/>
          <w:szCs w:val="24"/>
        </w:rPr>
      </w:pPr>
      <w:r>
        <w:rPr>
          <w:rFonts w:hint="eastAsia" w:ascii="Times New Roman" w:hAnsi="Times New Roman" w:eastAsia="宋体" w:cs="Times New Roman"/>
          <w:sz w:val="24"/>
          <w:szCs w:val="24"/>
          <w:u w:val="none"/>
          <w:lang w:val="en-US" w:eastAsia="zh-CN"/>
        </w:rPr>
        <w:t>江苏医药职业学院东校区、西家属区道闸管理系统设施安装年代较早，技术比较滞后，</w:t>
      </w:r>
      <w:r>
        <w:rPr>
          <w:rFonts w:ascii="Segoe UI" w:hAnsi="Segoe UI" w:eastAsia="Segoe UI" w:cs="Segoe UI"/>
          <w:i w:val="0"/>
          <w:iCs w:val="0"/>
          <w:caps w:val="0"/>
          <w:color w:val="0F1115"/>
          <w:spacing w:val="0"/>
          <w:sz w:val="24"/>
          <w:szCs w:val="24"/>
          <w:u w:val="none"/>
          <w:shd w:val="clear" w:fill="FFFFFF"/>
        </w:rPr>
        <w:t>其识别核心算法与硬件未针对</w:t>
      </w:r>
      <w:r>
        <w:rPr>
          <w:rFonts w:hint="eastAsia" w:ascii="Segoe UI" w:hAnsi="Segoe UI" w:eastAsia="宋体" w:cs="Segoe UI"/>
          <w:i w:val="0"/>
          <w:iCs w:val="0"/>
          <w:caps w:val="0"/>
          <w:color w:val="0F1115"/>
          <w:spacing w:val="0"/>
          <w:sz w:val="24"/>
          <w:szCs w:val="24"/>
          <w:u w:val="none"/>
          <w:shd w:val="clear" w:fill="FFFFFF"/>
          <w:lang w:val="en-US" w:eastAsia="zh-CN"/>
        </w:rPr>
        <w:t>新能源</w:t>
      </w:r>
      <w:r>
        <w:rPr>
          <w:rFonts w:ascii="Segoe UI" w:hAnsi="Segoe UI" w:eastAsia="Segoe UI" w:cs="Segoe UI"/>
          <w:i w:val="0"/>
          <w:iCs w:val="0"/>
          <w:caps w:val="0"/>
          <w:color w:val="0F1115"/>
          <w:spacing w:val="0"/>
          <w:sz w:val="24"/>
          <w:szCs w:val="24"/>
          <w:u w:val="none"/>
          <w:shd w:val="clear" w:fill="FFFFFF"/>
        </w:rPr>
        <w:t>车牌进行优化。目前系统对新能源车牌规格识别率</w:t>
      </w:r>
      <w:r>
        <w:rPr>
          <w:rFonts w:hint="eastAsia" w:ascii="Segoe UI" w:hAnsi="Segoe UI" w:eastAsia="宋体" w:cs="Segoe UI"/>
          <w:i w:val="0"/>
          <w:iCs w:val="0"/>
          <w:caps w:val="0"/>
          <w:color w:val="0F1115"/>
          <w:spacing w:val="0"/>
          <w:sz w:val="24"/>
          <w:szCs w:val="24"/>
          <w:u w:val="none"/>
          <w:shd w:val="clear" w:fill="FFFFFF"/>
          <w:lang w:val="en-US" w:eastAsia="zh-CN"/>
        </w:rPr>
        <w:t>较</w:t>
      </w:r>
      <w:r>
        <w:rPr>
          <w:rFonts w:ascii="Segoe UI" w:hAnsi="Segoe UI" w:eastAsia="Segoe UI" w:cs="Segoe UI"/>
          <w:i w:val="0"/>
          <w:iCs w:val="0"/>
          <w:caps w:val="0"/>
          <w:color w:val="0F1115"/>
          <w:spacing w:val="0"/>
          <w:sz w:val="24"/>
          <w:szCs w:val="24"/>
          <w:u w:val="none"/>
          <w:shd w:val="clear" w:fill="FFFFFF"/>
        </w:rPr>
        <w:t>低，经常出现</w:t>
      </w:r>
      <w:r>
        <w:rPr>
          <w:rFonts w:hint="eastAsia" w:ascii="Segoe UI" w:hAnsi="Segoe UI" w:eastAsia="宋体" w:cs="Segoe UI"/>
          <w:i w:val="0"/>
          <w:iCs w:val="0"/>
          <w:caps w:val="0"/>
          <w:color w:val="0F1115"/>
          <w:spacing w:val="0"/>
          <w:sz w:val="24"/>
          <w:szCs w:val="24"/>
          <w:u w:val="none"/>
          <w:shd w:val="clear" w:fill="FFFFFF"/>
          <w:lang w:eastAsia="zh-CN"/>
        </w:rPr>
        <w:t>“</w:t>
      </w:r>
      <w:r>
        <w:rPr>
          <w:rFonts w:ascii="Segoe UI" w:hAnsi="Segoe UI" w:eastAsia="Segoe UI" w:cs="Segoe UI"/>
          <w:i w:val="0"/>
          <w:iCs w:val="0"/>
          <w:caps w:val="0"/>
          <w:color w:val="0F1115"/>
          <w:spacing w:val="0"/>
          <w:sz w:val="24"/>
          <w:szCs w:val="24"/>
          <w:u w:val="none"/>
          <w:shd w:val="clear" w:fill="FFFFFF"/>
        </w:rPr>
        <w:t>识别错误</w:t>
      </w:r>
      <w:r>
        <w:rPr>
          <w:rFonts w:hint="eastAsia" w:ascii="Segoe UI" w:hAnsi="Segoe UI" w:eastAsia="宋体" w:cs="Segoe UI"/>
          <w:i w:val="0"/>
          <w:iCs w:val="0"/>
          <w:caps w:val="0"/>
          <w:color w:val="0F1115"/>
          <w:spacing w:val="0"/>
          <w:sz w:val="24"/>
          <w:szCs w:val="24"/>
          <w:u w:val="none"/>
          <w:shd w:val="clear" w:fill="FFFFFF"/>
          <w:lang w:eastAsia="zh-CN"/>
        </w:rPr>
        <w:t>”</w:t>
      </w:r>
      <w:r>
        <w:rPr>
          <w:rFonts w:ascii="Segoe UI" w:hAnsi="Segoe UI" w:eastAsia="Segoe UI" w:cs="Segoe UI"/>
          <w:i w:val="0"/>
          <w:iCs w:val="0"/>
          <w:caps w:val="0"/>
          <w:color w:val="0F1115"/>
          <w:spacing w:val="0"/>
          <w:sz w:val="24"/>
          <w:szCs w:val="24"/>
          <w:u w:val="none"/>
          <w:shd w:val="clear" w:fill="FFFFFF"/>
        </w:rPr>
        <w:t>、</w:t>
      </w:r>
      <w:r>
        <w:rPr>
          <w:rFonts w:hint="eastAsia" w:ascii="Segoe UI" w:hAnsi="Segoe UI" w:eastAsia="宋体" w:cs="Segoe UI"/>
          <w:i w:val="0"/>
          <w:iCs w:val="0"/>
          <w:caps w:val="0"/>
          <w:color w:val="0F1115"/>
          <w:spacing w:val="0"/>
          <w:sz w:val="24"/>
          <w:szCs w:val="24"/>
          <w:u w:val="none"/>
          <w:shd w:val="clear" w:fill="FFFFFF"/>
          <w:lang w:eastAsia="zh-CN"/>
        </w:rPr>
        <w:t>“</w:t>
      </w:r>
      <w:r>
        <w:rPr>
          <w:rFonts w:ascii="Segoe UI" w:hAnsi="Segoe UI" w:eastAsia="Segoe UI" w:cs="Segoe UI"/>
          <w:i w:val="0"/>
          <w:iCs w:val="0"/>
          <w:caps w:val="0"/>
          <w:color w:val="0F1115"/>
          <w:spacing w:val="0"/>
          <w:sz w:val="24"/>
          <w:szCs w:val="24"/>
          <w:u w:val="none"/>
          <w:shd w:val="clear" w:fill="FFFFFF"/>
        </w:rPr>
        <w:t>无法识别</w:t>
      </w:r>
      <w:r>
        <w:rPr>
          <w:rFonts w:hint="eastAsia" w:ascii="Segoe UI" w:hAnsi="Segoe UI" w:eastAsia="宋体" w:cs="Segoe UI"/>
          <w:i w:val="0"/>
          <w:iCs w:val="0"/>
          <w:caps w:val="0"/>
          <w:color w:val="0F1115"/>
          <w:spacing w:val="0"/>
          <w:sz w:val="24"/>
          <w:szCs w:val="24"/>
          <w:u w:val="none"/>
          <w:shd w:val="clear" w:fill="FFFFFF"/>
          <w:lang w:eastAsia="zh-CN"/>
        </w:rPr>
        <w:t>”</w:t>
      </w:r>
      <w:r>
        <w:rPr>
          <w:rFonts w:ascii="Segoe UI" w:hAnsi="Segoe UI" w:eastAsia="Segoe UI" w:cs="Segoe UI"/>
          <w:i w:val="0"/>
          <w:iCs w:val="0"/>
          <w:caps w:val="0"/>
          <w:color w:val="0F1115"/>
          <w:spacing w:val="0"/>
          <w:sz w:val="24"/>
          <w:szCs w:val="24"/>
          <w:u w:val="none"/>
          <w:shd w:val="clear" w:fill="FFFFFF"/>
        </w:rPr>
        <w:t>的情况。为确保校园交通管理秩序的正常运行</w:t>
      </w:r>
      <w:r>
        <w:rPr>
          <w:rFonts w:hint="eastAsia" w:ascii="Segoe UI" w:hAnsi="Segoe UI" w:eastAsia="宋体" w:cs="Segoe UI"/>
          <w:i w:val="0"/>
          <w:iCs w:val="0"/>
          <w:caps w:val="0"/>
          <w:color w:val="0F1115"/>
          <w:spacing w:val="0"/>
          <w:sz w:val="24"/>
          <w:szCs w:val="24"/>
          <w:u w:val="none"/>
          <w:shd w:val="clear" w:fill="FFFFFF"/>
          <w:lang w:eastAsia="zh-CN"/>
        </w:rPr>
        <w:t>，</w:t>
      </w:r>
      <w:r>
        <w:rPr>
          <w:rFonts w:hint="eastAsia" w:ascii="Segoe UI" w:hAnsi="Segoe UI" w:eastAsia="宋体" w:cs="Segoe UI"/>
          <w:i w:val="0"/>
          <w:iCs w:val="0"/>
          <w:caps w:val="0"/>
          <w:color w:val="0F1115"/>
          <w:spacing w:val="0"/>
          <w:sz w:val="24"/>
          <w:szCs w:val="24"/>
          <w:u w:val="none"/>
          <w:shd w:val="clear" w:fill="FFFFFF"/>
          <w:lang w:val="en-US" w:eastAsia="zh-CN"/>
        </w:rPr>
        <w:t>现对东校园南门、西门、西家属区道闸系统进行升级改造，改造后实现对各类新能源车牌的精准识别，并与学校西校区南门道闸系统平台实现无缝对接，支持电脑、手机端对系统的操作管理。</w:t>
      </w:r>
    </w:p>
    <w:p w14:paraId="58A4144D">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482" w:firstLineChars="200"/>
        <w:textAlignment w:val="auto"/>
        <w:outlineLvl w:val="9"/>
        <w:rPr>
          <w:rStyle w:val="6"/>
          <w:rFonts w:hint="default" w:ascii="Segoe UI" w:hAnsi="Segoe UI" w:eastAsia="宋体" w:cs="Segoe UI"/>
          <w:i w:val="0"/>
          <w:iCs w:val="0"/>
          <w:caps w:val="0"/>
          <w:color w:val="0F1115"/>
          <w:spacing w:val="0"/>
          <w:sz w:val="24"/>
          <w:szCs w:val="24"/>
          <w:shd w:val="clear" w:fill="FFFFFF"/>
          <w:lang w:val="en-US" w:eastAsia="zh-CN"/>
        </w:rPr>
      </w:pPr>
      <w:r>
        <w:rPr>
          <w:rStyle w:val="6"/>
          <w:rFonts w:hint="eastAsia" w:ascii="Segoe UI" w:hAnsi="Segoe UI" w:eastAsia="宋体" w:cs="Segoe UI"/>
          <w:i w:val="0"/>
          <w:iCs w:val="0"/>
          <w:caps w:val="0"/>
          <w:color w:val="0F1115"/>
          <w:spacing w:val="0"/>
          <w:sz w:val="24"/>
          <w:szCs w:val="24"/>
          <w:shd w:val="clear" w:fill="FFFFFF"/>
          <w:lang w:val="en-US" w:eastAsia="zh-CN"/>
        </w:rPr>
        <w:t>二、项目清单及参数要求</w:t>
      </w:r>
    </w:p>
    <w:tbl>
      <w:tblPr>
        <w:tblStyle w:val="4"/>
        <w:tblW w:w="10383"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517"/>
        <w:gridCol w:w="733"/>
        <w:gridCol w:w="717"/>
        <w:gridCol w:w="6750"/>
      </w:tblGrid>
      <w:tr w14:paraId="7B89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6" w:type="dxa"/>
            <w:vAlign w:val="center"/>
          </w:tcPr>
          <w:p w14:paraId="60F1201E">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序号</w:t>
            </w:r>
          </w:p>
        </w:tc>
        <w:tc>
          <w:tcPr>
            <w:tcW w:w="1517" w:type="dxa"/>
            <w:vAlign w:val="center"/>
          </w:tcPr>
          <w:p w14:paraId="0D6E5313">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设备名称</w:t>
            </w:r>
          </w:p>
        </w:tc>
        <w:tc>
          <w:tcPr>
            <w:tcW w:w="733" w:type="dxa"/>
            <w:vAlign w:val="center"/>
          </w:tcPr>
          <w:p w14:paraId="3DF328BF">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单位</w:t>
            </w:r>
          </w:p>
        </w:tc>
        <w:tc>
          <w:tcPr>
            <w:tcW w:w="717" w:type="dxa"/>
            <w:vAlign w:val="center"/>
          </w:tcPr>
          <w:p w14:paraId="2307BFD4">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数量</w:t>
            </w:r>
          </w:p>
        </w:tc>
        <w:tc>
          <w:tcPr>
            <w:tcW w:w="6750" w:type="dxa"/>
            <w:vAlign w:val="center"/>
          </w:tcPr>
          <w:p w14:paraId="63D763F8">
            <w:pPr>
              <w:pStyle w:val="7"/>
              <w:numPr>
                <w:ilvl w:val="0"/>
                <w:numId w:val="0"/>
              </w:numPr>
              <w:jc w:val="center"/>
              <w:rPr>
                <w:rFonts w:hint="default"/>
                <w:vertAlign w:val="baseline"/>
                <w:lang w:val="en-US" w:eastAsia="zh-CN"/>
              </w:rPr>
            </w:pPr>
            <w:r>
              <w:rPr>
                <w:rFonts w:hint="eastAsia" w:ascii="Segoe UI" w:hAnsi="Segoe UI" w:eastAsia="Segoe UI" w:cs="Segoe UI"/>
                <w:i w:val="0"/>
                <w:iCs w:val="0"/>
                <w:caps w:val="0"/>
                <w:color w:val="0F1115"/>
                <w:spacing w:val="0"/>
                <w:kern w:val="2"/>
                <w:sz w:val="24"/>
                <w:szCs w:val="24"/>
                <w:u w:val="none"/>
                <w:shd w:val="clear" w:fill="FFFFFF"/>
                <w:lang w:val="en-US" w:eastAsia="zh-CN" w:bidi="ar-SA"/>
              </w:rPr>
              <w:t>参数</w:t>
            </w:r>
          </w:p>
        </w:tc>
      </w:tr>
      <w:tr w14:paraId="6357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5FBC6081">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1517" w:type="dxa"/>
            <w:vAlign w:val="center"/>
          </w:tcPr>
          <w:p w14:paraId="6E0F6414">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直杆道闸</w:t>
            </w:r>
          </w:p>
        </w:tc>
        <w:tc>
          <w:tcPr>
            <w:tcW w:w="733" w:type="dxa"/>
            <w:shd w:val="clear" w:color="auto" w:fill="auto"/>
            <w:vAlign w:val="center"/>
          </w:tcPr>
          <w:p w14:paraId="67DAA406">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台</w:t>
            </w:r>
          </w:p>
        </w:tc>
        <w:tc>
          <w:tcPr>
            <w:tcW w:w="717" w:type="dxa"/>
            <w:shd w:val="clear" w:color="auto" w:fill="auto"/>
            <w:vAlign w:val="center"/>
          </w:tcPr>
          <w:p w14:paraId="4AE7CE1E">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26DCC092">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起落杆速度：可在1.5秒至6秒间调节（根据现场杆长而定）</w:t>
            </w:r>
          </w:p>
          <w:p w14:paraId="66E29B0C">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 xml:space="preserve">功能：遇阻返回，延时落杆，起落限信号输出                          </w:t>
            </w:r>
          </w:p>
          <w:p w14:paraId="597E533D">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遥控方式：支持学习码433MHz无线遥控（可选配台控）</w:t>
            </w:r>
          </w:p>
          <w:p w14:paraId="594FA5CC">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弹簧类型：拉伸弹簧结构，维护简便且稳定性高</w:t>
            </w:r>
          </w:p>
          <w:p w14:paraId="376AD44C">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停电手摇操作：标配手动摇柄，断电时可快速升降闸杆。</w:t>
            </w:r>
          </w:p>
          <w:p w14:paraId="293F6B12">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电压：24V</w:t>
            </w:r>
          </w:p>
          <w:p w14:paraId="34C5888C">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电流：7.78A</w:t>
            </w:r>
          </w:p>
          <w:p w14:paraId="3FDEDF43">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输出功率：120W</w:t>
            </w:r>
          </w:p>
          <w:p w14:paraId="2BC9D5F1">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车流量：支持≥8000次/24小时高频使用</w:t>
            </w:r>
          </w:p>
          <w:p w14:paraId="4667F1DF">
            <w:pPr>
              <w:pStyle w:val="7"/>
              <w:numPr>
                <w:ilvl w:val="0"/>
                <w:numId w:val="0"/>
              </w:numPr>
              <w:jc w:val="left"/>
              <w:rPr>
                <w:rFonts w:hint="default"/>
                <w:sz w:val="18"/>
                <w:szCs w:val="18"/>
                <w:vertAlign w:val="baseline"/>
                <w:lang w:val="en-US" w:eastAsia="zh-CN"/>
              </w:rPr>
            </w:pPr>
            <w:r>
              <w:rPr>
                <w:rFonts w:hint="eastAsia" w:ascii="宋体" w:hAnsi="宋体" w:eastAsia="宋体" w:cs="宋体"/>
                <w:sz w:val="22"/>
                <w:szCs w:val="22"/>
                <w:vertAlign w:val="baseline"/>
                <w:lang w:val="en-US" w:eastAsia="zh-CN"/>
              </w:rPr>
              <w:t>使用寿命：≥500万次</w:t>
            </w:r>
          </w:p>
        </w:tc>
      </w:tr>
      <w:tr w14:paraId="37A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666" w:type="dxa"/>
            <w:vAlign w:val="center"/>
          </w:tcPr>
          <w:p w14:paraId="3EC43AE4">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2</w:t>
            </w:r>
          </w:p>
        </w:tc>
        <w:tc>
          <w:tcPr>
            <w:tcW w:w="1517" w:type="dxa"/>
            <w:vAlign w:val="center"/>
          </w:tcPr>
          <w:p w14:paraId="667DA660">
            <w:pPr>
              <w:pStyle w:val="7"/>
              <w:numPr>
                <w:ilvl w:val="0"/>
                <w:numId w:val="0"/>
              </w:numPr>
              <w:jc w:val="both"/>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车辆检测器</w:t>
            </w:r>
          </w:p>
        </w:tc>
        <w:tc>
          <w:tcPr>
            <w:tcW w:w="733" w:type="dxa"/>
            <w:shd w:val="clear" w:color="auto" w:fill="auto"/>
            <w:vAlign w:val="center"/>
          </w:tcPr>
          <w:p w14:paraId="33660787">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台</w:t>
            </w:r>
          </w:p>
        </w:tc>
        <w:tc>
          <w:tcPr>
            <w:tcW w:w="717" w:type="dxa"/>
            <w:shd w:val="clear" w:color="auto" w:fill="auto"/>
            <w:vAlign w:val="center"/>
          </w:tcPr>
          <w:p w14:paraId="3AD0C005">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vAlign w:val="center"/>
          </w:tcPr>
          <w:p w14:paraId="17916117">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工作电源：AC220V、AC110V、AC/DC24V、AC/DC12V可选择，2.5W功率、频率范围：20KHz—170KHz、灵 敏 度：三级可调、反应时间：100毫秒、环境补偿：自动飘移补偿、线圈电感：50uH—500uH（包含连接线，推荐80uH—300uH）、连线长度：最长20米，每米至少绞合20次，总电阻小于10欧姆。、储存温度：-40ºC到+85ºC、工作温度：-40ºC到+65ºC、相对湿度：最大95%、外形尺寸：85×74×36mm</w:t>
            </w:r>
          </w:p>
        </w:tc>
      </w:tr>
      <w:tr w14:paraId="1ED2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6CCF5D0">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3</w:t>
            </w:r>
          </w:p>
        </w:tc>
        <w:tc>
          <w:tcPr>
            <w:tcW w:w="1517" w:type="dxa"/>
            <w:vAlign w:val="center"/>
          </w:tcPr>
          <w:p w14:paraId="03DFDB41">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车牌识别控制机</w:t>
            </w:r>
          </w:p>
        </w:tc>
        <w:tc>
          <w:tcPr>
            <w:tcW w:w="733" w:type="dxa"/>
            <w:shd w:val="clear" w:color="auto" w:fill="auto"/>
            <w:vAlign w:val="center"/>
          </w:tcPr>
          <w:p w14:paraId="7377B9E6">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台</w:t>
            </w:r>
          </w:p>
        </w:tc>
        <w:tc>
          <w:tcPr>
            <w:tcW w:w="717" w:type="dxa"/>
            <w:shd w:val="clear" w:color="auto" w:fill="auto"/>
            <w:vAlign w:val="center"/>
          </w:tcPr>
          <w:p w14:paraId="24E94DA5">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6</w:t>
            </w:r>
          </w:p>
        </w:tc>
        <w:tc>
          <w:tcPr>
            <w:tcW w:w="6750" w:type="dxa"/>
          </w:tcPr>
          <w:p w14:paraId="7BFAA4EB">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一体式烤漆机箱，集高清网络摄像机、显示屏、补光灯、控制器、语音及机箱于一体。 显示屏尺寸： 10.1 寸 LCD 高亮屏； 显示屏分辨率:600X1024；显示亮度: 1000LM (可根据环境自动调节亮度)；屏显内容:动/静态二维码、车牌号码、车辆类型、停车时间、车位数、收费金额等；相机： 500 万像素、 处理器： 专用车牌识别芯片、触发方式：线固触发，视频触发(车辆捕获率&gt;99.9%)、图像传感器： 1/3”CMOS、图像分辨率：1440P、1080P、720P、电子快门：0-10ms，默认 5ms、适应车速; ≤45 公里/小时、最佳拍摄范围： 3-8 米、车牌识别率： ≥99.9%(全天候)、防伪率： ≥99%、识别角度： 左右最大 65°、上下最大 60°、车牌识别类型： 蓝牌、黑牌、新能源、警牌、新单层武警、新双层武警、单层军牌、双层军牌、单层黄牌、双层黄牌、挂车、港牌、澳牌、使馆、领馆、教练牌、民航牌、应急牌等国内标准牌照；语音提示： 可自定义语音提示；通讯方式： 10/100M 以太网 TCP/P；工作电压： AC 220V ±10%/50Hz；工作温度： -25℃-75℃ 湿度≤90%；整机尺寸： 240mm*140mm*1460mm(宽*厚*高)</w:t>
            </w:r>
          </w:p>
        </w:tc>
      </w:tr>
      <w:tr w14:paraId="2612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79903482">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4</w:t>
            </w:r>
          </w:p>
        </w:tc>
        <w:tc>
          <w:tcPr>
            <w:tcW w:w="1517" w:type="dxa"/>
            <w:vAlign w:val="center"/>
          </w:tcPr>
          <w:p w14:paraId="1B3FDB36">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智能硬件</w:t>
            </w:r>
          </w:p>
        </w:tc>
        <w:tc>
          <w:tcPr>
            <w:tcW w:w="733" w:type="dxa"/>
            <w:shd w:val="clear" w:color="auto" w:fill="auto"/>
            <w:vAlign w:val="center"/>
          </w:tcPr>
          <w:p w14:paraId="34EA6E97">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台</w:t>
            </w:r>
          </w:p>
        </w:tc>
        <w:tc>
          <w:tcPr>
            <w:tcW w:w="717" w:type="dxa"/>
            <w:shd w:val="clear" w:color="auto" w:fill="auto"/>
            <w:vAlign w:val="center"/>
          </w:tcPr>
          <w:p w14:paraId="7F0FD31F">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2</w:t>
            </w:r>
          </w:p>
        </w:tc>
        <w:tc>
          <w:tcPr>
            <w:tcW w:w="6750" w:type="dxa"/>
          </w:tcPr>
          <w:p w14:paraId="5439DC4D">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主控模块：1块；</w:t>
            </w:r>
          </w:p>
          <w:p w14:paraId="3F71F418">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 xml:space="preserve">处理器：RK3288W，4核 1.8GHz； </w:t>
            </w:r>
          </w:p>
          <w:p w14:paraId="24406523">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存储：eMMC 16G；</w:t>
            </w:r>
          </w:p>
          <w:p w14:paraId="0250F881">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内存：2G；</w:t>
            </w:r>
          </w:p>
          <w:p w14:paraId="5DC32C6E">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 xml:space="preserve">系统：ubuntu core 最小系统，提供内核+镜像； </w:t>
            </w:r>
          </w:p>
          <w:p w14:paraId="50FDF12D">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以太网接口：100/1000 Mbps；</w:t>
            </w:r>
          </w:p>
          <w:p w14:paraId="488B645E">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管理出入口数量：一进一出/两进两出；</w:t>
            </w:r>
          </w:p>
          <w:p w14:paraId="26FE34EC">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存贮时间：3000次进出/天，图片(50K)全保存，可存贮36天；建议图片保存21天，数据可保存3年以上；</w:t>
            </w:r>
          </w:p>
          <w:p w14:paraId="6EA7DE32">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调试串口：1个；</w:t>
            </w:r>
          </w:p>
          <w:p w14:paraId="591E99FA">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FAN：散热片直连外壳；</w:t>
            </w:r>
          </w:p>
          <w:p w14:paraId="1E486F74">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扩展槽：TF card；</w:t>
            </w:r>
          </w:p>
          <w:p w14:paraId="3DEBADEA">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电源：DC12V/3A；</w:t>
            </w:r>
          </w:p>
          <w:p w14:paraId="3E5756D8">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文件系统：预装ubuntu core 200M以内；</w:t>
            </w:r>
          </w:p>
          <w:p w14:paraId="4EE38DC2">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工作温度：-20~70℃；</w:t>
            </w:r>
          </w:p>
        </w:tc>
      </w:tr>
      <w:tr w14:paraId="2C08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666" w:type="dxa"/>
            <w:vAlign w:val="center"/>
          </w:tcPr>
          <w:p w14:paraId="2C808680">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5</w:t>
            </w:r>
          </w:p>
        </w:tc>
        <w:tc>
          <w:tcPr>
            <w:tcW w:w="1517" w:type="dxa"/>
            <w:vAlign w:val="center"/>
          </w:tcPr>
          <w:p w14:paraId="26FD1497">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停车管理软件</w:t>
            </w:r>
          </w:p>
        </w:tc>
        <w:tc>
          <w:tcPr>
            <w:tcW w:w="733" w:type="dxa"/>
            <w:shd w:val="clear" w:color="auto" w:fill="auto"/>
            <w:vAlign w:val="center"/>
          </w:tcPr>
          <w:p w14:paraId="05D06C56">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套</w:t>
            </w:r>
          </w:p>
        </w:tc>
        <w:tc>
          <w:tcPr>
            <w:tcW w:w="717" w:type="dxa"/>
            <w:shd w:val="clear" w:color="auto" w:fill="auto"/>
            <w:vAlign w:val="center"/>
          </w:tcPr>
          <w:p w14:paraId="0594DD8C">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17404189">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进出权限设定、计费规则设定、报表管理、信息查询；支持微信、支付宝等多种方式实现线上支付;支持不同收费员不同账户登录，实现收费开闸、紧急或者免费开闸，支持触摸式车牌修正，支持无人值守模式，车主扫码缴费自动放行，支持远程抬杆，支持逃费追缴。</w:t>
            </w:r>
          </w:p>
        </w:tc>
      </w:tr>
      <w:tr w14:paraId="686D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9" w:hRule="atLeast"/>
        </w:trPr>
        <w:tc>
          <w:tcPr>
            <w:tcW w:w="666" w:type="dxa"/>
            <w:vAlign w:val="center"/>
          </w:tcPr>
          <w:p w14:paraId="1BBA2D9C">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6</w:t>
            </w:r>
          </w:p>
        </w:tc>
        <w:tc>
          <w:tcPr>
            <w:tcW w:w="1517" w:type="dxa"/>
            <w:vAlign w:val="center"/>
          </w:tcPr>
          <w:p w14:paraId="21613DA7">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云平台管理软件</w:t>
            </w:r>
          </w:p>
        </w:tc>
        <w:tc>
          <w:tcPr>
            <w:tcW w:w="733" w:type="dxa"/>
            <w:shd w:val="clear" w:color="auto" w:fill="auto"/>
            <w:vAlign w:val="center"/>
          </w:tcPr>
          <w:p w14:paraId="09A0F98D">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套</w:t>
            </w:r>
          </w:p>
        </w:tc>
        <w:tc>
          <w:tcPr>
            <w:tcW w:w="717" w:type="dxa"/>
            <w:shd w:val="clear" w:color="auto" w:fill="auto"/>
            <w:vAlign w:val="center"/>
          </w:tcPr>
          <w:p w14:paraId="04CC3EC0">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17EFA486">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平台使用及运维管理，可针对停车场进行基础参数的配置，对停车场数据进行灵活导入导出，例如收费规则、车场地址、车辆类型、总车位、收费明细、车场进出记录等基础信息，可执行查询、增加、修改、删除等动作。                                                       出入口限制：限入限出功能；设置某入口仅某类授权车可进入的功能；白名单车，具有满位仍可进入的功能；黑名单车禁入功能；                                               手动操作：远程修正车牌、手动匹配功能；远程抬杆、手动放行功能；                                                                记录浏览：可浏览、查询、导出以下数据：出入记录：本车场所有进出记录，记录包括车牌号、图像、进场时间、出场时间、进车类型、应收现金、实收现金等字段，并可按车牌号、时间段、车类型、出入口进行查询检索。车牌修正记录：可浏览修正车牌记录；收费记录：以进出记录为基准，详细的收费记录，并可按条件查询；</w:t>
            </w:r>
          </w:p>
          <w:p w14:paraId="6034F714">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流量统计：可分授权类型对车场车流进行统计，可分各免费放行原因进行统计。可按时间段查询，并导出报表。</w:t>
            </w:r>
          </w:p>
          <w:p w14:paraId="2924AA82">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收费统计：按收费员对收费金额进行统计。可按时间段查询，并导出报表。</w:t>
            </w:r>
          </w:p>
          <w:p w14:paraId="6E238107">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车辆授权：支持丰富的不同类型的车辆授权，车辆类型支持储时车、周期封顶车、储值车、储值周期封顶车、内部车、员工车、免费车、月租车、授权收费车、黑名单。可批量导入，可单独添加；可查看授权日志；可以设置某种类型的车场在相应车场的入口是否限入：包括限入周期、限入类型、周期限制起始时间、周期限制结束时间。</w:t>
            </w:r>
          </w:p>
          <w:p w14:paraId="08508EF9">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计费规则：强大的收费规则排列组合，支持各种复杂的短时限免、周期封顶、阶梯、线性、日夜间、大小车、节假日、周内周末规则、跨时段停车叠加收费，以及各种特殊车辆的计费规则；短时限免：如停车15分钟内免收费；军警特殊车辆：勾选后，可针对此类型车辆实施免停车免费自动抬杆通行； 小车和大车可指定不同计费规则（按黄蓝牌区分）；</w:t>
            </w:r>
          </w:p>
          <w:p w14:paraId="4B64508D">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角色设置：可设置系统管理员、高级管理员、一般管理员、收费员、财务人员等五种访问角色，并均可自定义不同层级的不同访问和操作权限。</w:t>
            </w:r>
          </w:p>
        </w:tc>
      </w:tr>
      <w:tr w14:paraId="2045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666" w:type="dxa"/>
            <w:vAlign w:val="center"/>
          </w:tcPr>
          <w:p w14:paraId="2180F6AE">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7</w:t>
            </w:r>
          </w:p>
        </w:tc>
        <w:tc>
          <w:tcPr>
            <w:tcW w:w="1517" w:type="dxa"/>
            <w:vAlign w:val="center"/>
          </w:tcPr>
          <w:p w14:paraId="5F41809A">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手机端APP</w:t>
            </w:r>
          </w:p>
        </w:tc>
        <w:tc>
          <w:tcPr>
            <w:tcW w:w="733" w:type="dxa"/>
            <w:shd w:val="clear" w:color="auto" w:fill="auto"/>
            <w:vAlign w:val="center"/>
          </w:tcPr>
          <w:p w14:paraId="32F2E84E">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套</w:t>
            </w:r>
          </w:p>
        </w:tc>
        <w:tc>
          <w:tcPr>
            <w:tcW w:w="717" w:type="dxa"/>
            <w:shd w:val="clear" w:color="auto" w:fill="auto"/>
            <w:vAlign w:val="center"/>
          </w:tcPr>
          <w:p w14:paraId="2F86B2F9">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3946DD3E">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为车场管理者提供和手机端APP，支持Android、iOS。支持实时总览、收入统计、流量统计、进出车记录、支付记录、车位授权、个人设置等。支持远程抬杆。                                                               实时掌握停车场运行、运营的数据：不同权限的人员登录可以实时查看到自身权限范围内的多个车场的运行、运营的收入、流量、饱和度、支付笔数、停车时长等的数据统计分析情况；能够针对商户发券和充值以及余额情况进行核查；能够获取到系统自动生成的日报、周报、月报以及报表内的经营状况分析和优化建议；</w:t>
            </w:r>
          </w:p>
        </w:tc>
      </w:tr>
      <w:tr w14:paraId="4FE3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504B938">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8</w:t>
            </w:r>
          </w:p>
        </w:tc>
        <w:tc>
          <w:tcPr>
            <w:tcW w:w="1517" w:type="dxa"/>
            <w:vAlign w:val="center"/>
          </w:tcPr>
          <w:p w14:paraId="7D51934B">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系统集成服务</w:t>
            </w:r>
          </w:p>
        </w:tc>
        <w:tc>
          <w:tcPr>
            <w:tcW w:w="733" w:type="dxa"/>
            <w:shd w:val="clear" w:color="auto" w:fill="auto"/>
            <w:vAlign w:val="center"/>
          </w:tcPr>
          <w:p w14:paraId="644F1FA6">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项</w:t>
            </w:r>
          </w:p>
        </w:tc>
        <w:tc>
          <w:tcPr>
            <w:tcW w:w="717" w:type="dxa"/>
            <w:shd w:val="clear" w:color="auto" w:fill="auto"/>
            <w:vAlign w:val="center"/>
          </w:tcPr>
          <w:p w14:paraId="52E72A3B">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5EE3B628">
            <w:pPr>
              <w:pStyle w:val="7"/>
              <w:numPr>
                <w:ilvl w:val="0"/>
                <w:numId w:val="0"/>
              </w:numPr>
              <w:jc w:val="left"/>
              <w:rPr>
                <w:rFonts w:hint="default"/>
                <w:sz w:val="36"/>
                <w:szCs w:val="22"/>
                <w:vertAlign w:val="baseline"/>
                <w:lang w:val="en-US" w:eastAsia="zh-CN"/>
              </w:rPr>
            </w:pPr>
            <w:r>
              <w:rPr>
                <w:rFonts w:hint="eastAsia" w:ascii="宋体" w:hAnsi="宋体" w:eastAsia="宋体" w:cs="宋体"/>
                <w:sz w:val="22"/>
                <w:szCs w:val="22"/>
                <w:vertAlign w:val="baseline"/>
                <w:lang w:val="en-US" w:eastAsia="zh-CN"/>
              </w:rPr>
              <w:t>停车管理系统与西校区现有停车管理系统平台实现无缝对接</w:t>
            </w:r>
          </w:p>
        </w:tc>
      </w:tr>
      <w:tr w14:paraId="2B8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0405E76D">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9</w:t>
            </w:r>
          </w:p>
        </w:tc>
        <w:tc>
          <w:tcPr>
            <w:tcW w:w="1517" w:type="dxa"/>
            <w:vAlign w:val="center"/>
          </w:tcPr>
          <w:p w14:paraId="238E5986">
            <w:pPr>
              <w:pStyle w:val="7"/>
              <w:numPr>
                <w:ilvl w:val="0"/>
                <w:numId w:val="0"/>
              </w:numPr>
              <w:jc w:val="center"/>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4G路由器</w:t>
            </w:r>
          </w:p>
        </w:tc>
        <w:tc>
          <w:tcPr>
            <w:tcW w:w="733" w:type="dxa"/>
            <w:shd w:val="clear" w:color="auto" w:fill="auto"/>
            <w:vAlign w:val="center"/>
          </w:tcPr>
          <w:p w14:paraId="07E2C773">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台</w:t>
            </w:r>
          </w:p>
        </w:tc>
        <w:tc>
          <w:tcPr>
            <w:tcW w:w="717" w:type="dxa"/>
            <w:shd w:val="clear" w:color="auto" w:fill="auto"/>
            <w:vAlign w:val="center"/>
          </w:tcPr>
          <w:p w14:paraId="7022E476">
            <w:pPr>
              <w:pStyle w:val="7"/>
              <w:numPr>
                <w:ilvl w:val="0"/>
                <w:numId w:val="0"/>
              </w:numPr>
              <w:ind w:left="0" w:leftChars="0" w:firstLine="0" w:firstLineChars="0"/>
              <w:jc w:val="center"/>
              <w:rPr>
                <w:rFonts w:hint="default"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w:t>
            </w:r>
          </w:p>
        </w:tc>
        <w:tc>
          <w:tcPr>
            <w:tcW w:w="6750" w:type="dxa"/>
          </w:tcPr>
          <w:p w14:paraId="3B8F2371">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网络支持：4G,3G</w:t>
            </w:r>
          </w:p>
          <w:p w14:paraId="4D003920">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运营商：三网通</w:t>
            </w:r>
          </w:p>
          <w:p w14:paraId="742882B0">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无线协议：Wi-Fi 4</w:t>
            </w:r>
          </w:p>
          <w:p w14:paraId="67749D46">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APP控制：支持APP控制</w:t>
            </w:r>
          </w:p>
          <w:p w14:paraId="42AA2B30">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是否带USB：无USB接口</w:t>
            </w:r>
          </w:p>
          <w:p w14:paraId="590CD874">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天线：内置天线</w:t>
            </w:r>
          </w:p>
          <w:p w14:paraId="62A47E13">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是否机卡绑定：机卡绑定</w:t>
            </w:r>
          </w:p>
          <w:p w14:paraId="449E6DC1">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无线速率：150M以上</w:t>
            </w:r>
          </w:p>
          <w:p w14:paraId="1053EC8A">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是否内置防火墙：有内置防火墙</w:t>
            </w:r>
          </w:p>
          <w:p w14:paraId="248EAA59">
            <w:pPr>
              <w:pStyle w:val="7"/>
              <w:numPr>
                <w:ilvl w:val="0"/>
                <w:numId w:val="0"/>
              </w:num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有线传输率：千兆端口</w:t>
            </w:r>
          </w:p>
        </w:tc>
      </w:tr>
    </w:tbl>
    <w:p w14:paraId="06709D3D">
      <w:pPr>
        <w:keepNext w:val="0"/>
        <w:keepLines w:val="0"/>
        <w:pageBreakBefore w:val="0"/>
        <w:widowControl w:val="0"/>
        <w:kinsoku/>
        <w:wordWrap/>
        <w:overflowPunct/>
        <w:topLinePunct w:val="0"/>
        <w:autoSpaceDE/>
        <w:autoSpaceDN/>
        <w:bidi w:val="0"/>
        <w:adjustRightInd/>
        <w:snapToGrid/>
        <w:spacing w:line="560" w:lineRule="exact"/>
        <w:ind w:firstLine="402" w:firstLineChars="200"/>
        <w:textAlignment w:val="auto"/>
        <w:rPr>
          <w:rFonts w:hint="eastAsia" w:cs="仿宋" w:asciiTheme="minorEastAsia" w:hAnsiTheme="minorEastAsia"/>
          <w:b/>
          <w:bCs/>
          <w:color w:val="000000"/>
          <w:kern w:val="0"/>
          <w:sz w:val="20"/>
          <w:szCs w:val="20"/>
          <w:lang w:val="en-US" w:eastAsia="zh-CN"/>
        </w:rPr>
      </w:pPr>
      <w:r>
        <w:rPr>
          <w:rFonts w:hint="eastAsia" w:cs="仿宋" w:asciiTheme="minorEastAsia" w:hAnsiTheme="minorEastAsia"/>
          <w:b/>
          <w:bCs/>
          <w:color w:val="000000"/>
          <w:kern w:val="0"/>
          <w:sz w:val="20"/>
          <w:szCs w:val="20"/>
          <w:lang w:val="en-US" w:eastAsia="zh-CN"/>
        </w:rPr>
        <w:t>注：以上清单为项目实施参考清单，完成项目任务的投标清单需投标单位现场勘察后（点位图见附件），根据实际情况拟定。由于该项目的特殊性，投标人在投标前须进行现场踏勘。投标人应自行联系踏勘现场，并对相关数据、要求进行确认，责任和风险自行承担。（联系人：雍老师，电话：18251420986。）</w:t>
      </w:r>
    </w:p>
    <w:p w14:paraId="62BF851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b/>
          <w:bCs/>
          <w:color w:val="000000"/>
          <w:kern w:val="0"/>
          <w:sz w:val="24"/>
          <w:szCs w:val="24"/>
        </w:rPr>
        <w:t>三、质量和服务要求：</w:t>
      </w:r>
    </w:p>
    <w:p w14:paraId="65E0FA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1、符合国家标准，设备和配件为全新原装，功能符合使用要求。提供良好的售后服务。终身提供技术支持。</w:t>
      </w:r>
    </w:p>
    <w:p w14:paraId="48F782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2、所供产品必须保证为正规渠道供货的正宗原厂产品。</w:t>
      </w:r>
    </w:p>
    <w:p w14:paraId="7FAB1C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3、质保期：验收合格起提供至少</w:t>
      </w:r>
      <w:r>
        <w:rPr>
          <w:rFonts w:hint="eastAsia" w:cs="仿宋" w:asciiTheme="minorEastAsia" w:hAnsiTheme="minorEastAsia"/>
          <w:color w:val="000000"/>
          <w:kern w:val="0"/>
          <w:sz w:val="24"/>
          <w:szCs w:val="24"/>
          <w:lang w:val="en-US" w:eastAsia="zh-CN"/>
        </w:rPr>
        <w:t>一</w:t>
      </w:r>
      <w:r>
        <w:rPr>
          <w:rFonts w:hint="eastAsia" w:cs="仿宋" w:asciiTheme="minorEastAsia" w:hAnsiTheme="minorEastAsia"/>
          <w:color w:val="000000"/>
          <w:kern w:val="0"/>
          <w:sz w:val="24"/>
          <w:szCs w:val="24"/>
        </w:rPr>
        <w:t>年的免费售后服务和产品质量保证。</w:t>
      </w:r>
    </w:p>
    <w:p w14:paraId="0A0E7E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4、供货时间地点及要求：签订合同后</w:t>
      </w:r>
      <w:r>
        <w:rPr>
          <w:rFonts w:hint="eastAsia" w:cs="仿宋" w:asciiTheme="minorEastAsia" w:hAnsiTheme="minorEastAsia"/>
          <w:color w:val="000000"/>
          <w:kern w:val="0"/>
          <w:sz w:val="24"/>
          <w:szCs w:val="24"/>
          <w:lang w:val="en-US" w:eastAsia="zh-CN"/>
        </w:rPr>
        <w:t>1</w:t>
      </w:r>
      <w:r>
        <w:rPr>
          <w:rFonts w:hint="eastAsia" w:cs="仿宋" w:asciiTheme="minorEastAsia" w:hAnsiTheme="minorEastAsia"/>
          <w:color w:val="000000"/>
          <w:kern w:val="0"/>
          <w:sz w:val="24"/>
          <w:szCs w:val="24"/>
        </w:rPr>
        <w:t>5天之内完成施工安装调试，确保正常使用，并提供设备使用技术培训。供货地点为江苏医药职业学院</w:t>
      </w:r>
      <w:bookmarkStart w:id="0" w:name="_GoBack"/>
      <w:bookmarkEnd w:id="0"/>
      <w:r>
        <w:rPr>
          <w:rFonts w:hint="eastAsia" w:cs="仿宋" w:asciiTheme="minorEastAsia" w:hAnsiTheme="minorEastAsia"/>
          <w:color w:val="000000"/>
          <w:kern w:val="0"/>
          <w:sz w:val="24"/>
          <w:szCs w:val="24"/>
        </w:rPr>
        <w:t>校内。</w:t>
      </w:r>
    </w:p>
    <w:p w14:paraId="6D9969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5、验收方法及标准：项目完成后中标方应在10日内申请验收，与招标方进行联合验收，并按要求向招标方提供所有验收资料。</w:t>
      </w:r>
    </w:p>
    <w:p w14:paraId="4853A4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仿宋" w:asciiTheme="minorEastAsia" w:hAnsiTheme="minorEastAsia"/>
          <w:color w:val="000000"/>
          <w:kern w:val="0"/>
          <w:sz w:val="24"/>
          <w:szCs w:val="24"/>
        </w:rPr>
      </w:pPr>
      <w:r>
        <w:rPr>
          <w:rFonts w:hint="eastAsia" w:cs="仿宋" w:asciiTheme="minorEastAsia" w:hAnsiTheme="minorEastAsia"/>
          <w:color w:val="000000"/>
          <w:kern w:val="0"/>
          <w:sz w:val="24"/>
          <w:szCs w:val="24"/>
        </w:rPr>
        <w:t>6、售后服务及质保要求：质保期内所有非人为损坏配件，由供货方进行免费更换。对于采购方的服务通知，供货方在接报后4小时内响应，8小时内到达现场，48小时内处理完毕。若在48小时内未能有效解决，供货方须免费提供同档次的设备予采购方临时使用。</w:t>
      </w:r>
    </w:p>
    <w:p w14:paraId="7A47EF7D">
      <w:pPr>
        <w:pStyle w:val="7"/>
        <w:keepNext w:val="0"/>
        <w:keepLines w:val="0"/>
        <w:pageBreakBefore w:val="0"/>
        <w:kinsoku/>
        <w:wordWrap/>
        <w:overflowPunct/>
        <w:topLinePunct w:val="0"/>
        <w:autoSpaceDE/>
        <w:autoSpaceDN/>
        <w:bidi w:val="0"/>
        <w:adjustRightInd/>
        <w:snapToGrid/>
        <w:spacing w:line="500" w:lineRule="exact"/>
        <w:textAlignment w:val="auto"/>
        <w:rPr>
          <w:rFonts w:asciiTheme="minorEastAsia" w:hAnsiTheme="minorEastAsia"/>
          <w:sz w:val="24"/>
          <w:szCs w:val="24"/>
        </w:rPr>
      </w:pPr>
    </w:p>
    <w:p w14:paraId="5DAFFF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25574"/>
    <w:rsid w:val="25FE7BD7"/>
    <w:rsid w:val="6E7E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paragraph" w:customStyle="1" w:styleId="7">
    <w:name w:val="正文文本1"/>
    <w:basedOn w:val="1"/>
    <w:qFormat/>
    <w:uiPriority w:val="0"/>
    <w:rPr>
      <w:rFonts w:ascii="等线 Light" w:eastAsia="等线 Light" w:cs="Times New Roman"/>
      <w:sz w:val="28"/>
      <w:szCs w:val="20"/>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747</Words>
  <Characters>825</Characters>
  <Lines>0</Lines>
  <Paragraphs>0</Paragraphs>
  <TotalTime>36</TotalTime>
  <ScaleCrop>false</ScaleCrop>
  <LinksUpToDate>false</LinksUpToDate>
  <CharactersWithSpaces>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2025-11-10T09:38:00Z</dcterms:created>
  <dc:creator>1</dc:creator>
  <cp:lastModifiedBy>刘伟</cp:lastModifiedBy>
  <dcterms:modified xsi:type="dcterms:W3CDTF">2025-11-13T08:57:39Z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BA781CD858254F02A8077E5664896A76_12</vt:lpwstr>
  </property>
</Properties>
</file>